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7"/>
          <w:sz w:val="134"/>
          <w:szCs w:val="134"/>
          <w:lang w:val="en-US" w:eastAsia="en-US"/>
        </w:rPr>
        <w:t>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7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7"/>
          <w:sz w:val="19"/>
          <w:szCs w:val="19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7"/>
          <w:sz w:val="19"/>
          <w:szCs w:val="19"/>
        </w:rPr>
        <w:t>Федеральной антимонопольной службы</w:t>
        <w:br/>
        <w:t>по Амурской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</w:rPr>
        <w:t>ул. Амурская, 150, г. Благовещенск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</w:rPr>
        <w:t>Амурская область, 675000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</w:rPr>
        <w:t>тел. (4162) 52-00-07. факс (4162) 52-00-35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rStyle w:val="CharStyle3"/>
          <w:color w:val="476197"/>
          <w:sz w:val="16"/>
          <w:szCs w:val="16"/>
          <w:lang w:val="en-US" w:eastAsia="en-US"/>
        </w:rPr>
        <w:t>to28@fas.gov.ru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2"/>
          <w:u w:val="none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  <w:u w:val="none"/>
        </w:rPr>
        <w:t>1.0</w:t>
      </w:r>
      <w:r>
        <w:rPr>
          <w:rStyle w:val="CharStyle12"/>
        </w:rPr>
        <w:t>5.2026</w:t>
      </w:r>
      <w:r>
        <w:rPr>
          <w:rStyle w:val="CharStyle12"/>
          <w:u w:val="none"/>
        </w:rPr>
        <w:tab/>
      </w:r>
      <w:r>
        <w:fldChar w:fldCharType="end"/>
      </w:r>
      <w:r>
        <w:rPr>
          <w:rStyle w:val="CharStyle12"/>
          <w:u w:val="none"/>
        </w:rPr>
        <w:t xml:space="preserve">№ </w:t>
      </w:r>
      <w:r>
        <w:rPr>
          <w:rStyle w:val="CharStyle12"/>
        </w:rPr>
        <w:t>МП/1852/2</w:t>
      </w:r>
      <w:r>
        <w:rPr>
          <w:rStyle w:val="CharStyle12"/>
          <w:u w:val="none"/>
        </w:rPr>
        <w:t>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71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7"/>
          <w:sz w:val="18"/>
          <w:szCs w:val="18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6"/>
          <w:sz w:val="24"/>
          <w:szCs w:val="24"/>
        </w:rPr>
        <w:t>Решение по делу № 028/06/105 40/202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Министерство здравоохранения Амурской области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675000, Амурская область,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6"/>
        </w:rPr>
        <w:t xml:space="preserve">Благовещенск, ул. Воронкова , д. 26/2 </w:t>
      </w:r>
      <w:r>
        <w:fldChar w:fldCharType="begin"/>
      </w:r>
      <w:r>
        <w:rPr/>
        <w:instrText> HYPERLINK "mailto:yurist.mz@amurzdrav.ru" </w:instrText>
      </w:r>
      <w:r>
        <w:fldChar w:fldCharType="separate"/>
      </w:r>
      <w:r>
        <w:rPr>
          <w:rStyle w:val="CharStyle16"/>
          <w:lang w:val="en-US" w:eastAsia="en-US"/>
        </w:rPr>
        <w:t>yurist.mz@amurzdrav.ru</w:t>
      </w:r>
      <w:r>
        <w:fldChar w:fldCharType="end"/>
      </w:r>
      <w:r>
        <w:rPr>
          <w:rStyle w:val="CharStyle16"/>
          <w:lang w:val="en-US" w:eastAsia="en-US"/>
        </w:rPr>
        <w:t xml:space="preserve">, </w:t>
      </w:r>
      <w:r>
        <w:fldChar w:fldCharType="begin"/>
      </w:r>
      <w:r>
        <w:rPr/>
        <w:instrText> HYPERLINK "mailto:zvereva@gz.amurobl.ru" </w:instrText>
      </w:r>
      <w:r>
        <w:fldChar w:fldCharType="separate"/>
      </w:r>
      <w:r>
        <w:rPr>
          <w:rStyle w:val="CharStyle16"/>
          <w:lang w:val="en-US" w:eastAsia="en-US"/>
        </w:rPr>
        <w:t>zvereva@gz.amurobl.ru</w:t>
      </w:r>
      <w:r>
        <w:fldChar w:fldCharType="end"/>
      </w:r>
      <w:r>
        <w:rPr>
          <w:rStyle w:val="CharStyle16"/>
          <w:lang w:val="en-US" w:eastAsia="en-US"/>
        </w:rPr>
        <w:t xml:space="preserve">, </w:t>
      </w:r>
      <w:r>
        <w:fldChar w:fldCharType="begin"/>
      </w:r>
      <w:r>
        <w:rPr/>
        <w:instrText> HYPERLINK "mailto:lek_amzdrav@mail.ru" </w:instrText>
      </w:r>
      <w:r>
        <w:fldChar w:fldCharType="separate"/>
      </w:r>
      <w:r>
        <w:rPr>
          <w:rStyle w:val="CharStyle16"/>
          <w:lang w:val="en-US" w:eastAsia="en-US"/>
        </w:rPr>
        <w:t>lek_amzdrav@mail.ru</w:t>
      </w:r>
      <w:r>
        <w:fldChar w:fldCharType="end"/>
      </w:r>
      <w:r>
        <w:rPr>
          <w:rStyle w:val="CharStyle16"/>
          <w:lang w:val="en-US" w:eastAsia="en-US"/>
        </w:rPr>
        <w:t>, in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Кравченко Алексей Викторович 188335, Ленинградская область,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6"/>
        </w:rPr>
        <w:t xml:space="preserve">Гатчинский, д. Ляды, ул. Деревенская, д. 17 </w:t>
      </w: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16"/>
          <w:lang w:val="en-US" w:eastAsia="en-US"/>
        </w:rPr>
        <w:t>info@gosfarm.ru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Управление государственного заказа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Амурской области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675004, Амурская область,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Благовещенск, ул. Амурская , д.150.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58" w:right="613" w:bottom="1154" w:left="1135" w:header="0" w:footer="3" w:gutter="0"/>
          <w:pgNumType w:start="1"/>
          <w:cols w:num="2" w:space="720" w:equalWidth="0">
            <w:col w:w="4282" w:space="989"/>
            <w:col w:w="4882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"mailto:obl@gz.amurobl.ru" </w:instrText>
      </w:r>
      <w:r>
        <w:fldChar w:fldCharType="separate"/>
      </w:r>
      <w:r>
        <w:rPr>
          <w:rStyle w:val="CharStyle16"/>
          <w:lang w:val="en-US" w:eastAsia="en-US"/>
        </w:rPr>
        <w:t>obl@gz.amurobl.ru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7" w:right="0" w:bottom="95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6"/>
        </w:rPr>
        <w:t>РЕШЕНИЕ</w:t>
        <w:br/>
        <w:t>по делу № 028/06/105-406/2026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6027420</wp:posOffset>
                </wp:positionH>
                <wp:positionV relativeFrom="paragraph">
                  <wp:posOffset>12700</wp:posOffset>
                </wp:positionV>
                <wp:extent cx="1151890" cy="23177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г. Благовещенск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4.60000000000002pt;margin-top:1.pt;width:90.700000000000003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г. Благовещенск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</w:rPr>
        <w:t>18.05.2026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6"/>
        </w:rPr>
        <w:t>(в полном объеме изготовлено 21.05.2026)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Комиссия управления Федеральной антимонопольной службы по Амурской области (далее – Амурское УФАС России) по контролю в сфере закупок в составе: Парнищевой М.М. – председателя Комиссии, руководителя управления; Ивановой Г.С. – главного специалиста-эксперта отдела контроля закупок; Москвиной М.А. – ведущего специалиста- эксперта отдела контроля закупок, Барсуковой И.В. – ведущего специалиста-эксперта отдела контроля закупок,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в отсутствие Заявителя жалобы (о дате и времени рассмотрения дела, уведомлённого надлежащим образом),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в присутствии представителей Заказчика, Уполномоченного органа (по доверенности, в режиме видеоконференции),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(представителям разъяснены права, порядок рассмотрения жалобы, сообщено о ведении аудиозаписи заседания Комиссии),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both"/>
      </w:pPr>
      <w:r>
        <w:rPr>
          <w:rStyle w:val="CharStyle16"/>
        </w:rPr>
        <w:t>рассмотрела поступившую в Амурское УФАС России жалобу Индивидуального предпринимателя Кравченко Алексея Викторовича на действия государственного заказчика - Министерства здравоохранения Амурской области (далее — Заказчик) при проведении запроса котировок в электронной форме, размещенного уполномоченным органом — Управлением государственного заказа Амурской области на электронной площадке РТС-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19"/>
        </w:rPr>
        <w:t>linn mm in in in in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тендер, </w:t>
      </w:r>
      <w:r>
        <w:fldChar w:fldCharType="begin"/>
      </w:r>
      <w:r>
        <w:rPr/>
        <w:instrText> HYPERLINK "http://www.rts-tender.ru" </w:instrText>
      </w:r>
      <w:r>
        <w:fldChar w:fldCharType="separate"/>
      </w:r>
      <w:r>
        <w:rPr>
          <w:rStyle w:val="CharStyle16"/>
          <w:lang w:val="en-US" w:eastAsia="en-US"/>
        </w:rPr>
        <w:t>http://www.rts-tender.ru</w:t>
      </w:r>
      <w:r>
        <w:fldChar w:fldCharType="end"/>
      </w:r>
      <w:r>
        <w:rPr>
          <w:rStyle w:val="CharStyle16"/>
          <w:lang w:val="en-US" w:eastAsia="en-US"/>
        </w:rPr>
        <w:t xml:space="preserve">, </w:t>
      </w:r>
      <w:r>
        <w:rPr>
          <w:rStyle w:val="CharStyle16"/>
        </w:rPr>
        <w:t xml:space="preserve">объявленного извещением </w:t>
      </w:r>
      <w:r>
        <w:rPr>
          <w:rStyle w:val="CharStyle16"/>
          <w:lang w:val="en-US" w:eastAsia="en-US"/>
        </w:rPr>
        <w:t xml:space="preserve">№ 0123200000326000755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30.04.2026 </w:t>
      </w:r>
      <w:r>
        <w:rPr>
          <w:rStyle w:val="CharStyle16"/>
        </w:rPr>
        <w:t xml:space="preserve">(ИКЗ </w:t>
      </w:r>
      <w:r>
        <w:rPr>
          <w:rStyle w:val="CharStyle16"/>
          <w:lang w:val="en-US" w:eastAsia="en-US"/>
        </w:rPr>
        <w:t xml:space="preserve">262280112372028010100104570010000000) </w:t>
      </w:r>
      <w:r>
        <w:rPr>
          <w:rStyle w:val="CharStyle16"/>
        </w:rPr>
        <w:t xml:space="preserve">на поставку медицинского изделия: аппарат УЗИ с набором датчиков для проведения контроля катетеризации крупных сосудов и периневральных пространств, в рамках региональной программы «Охрана материнства и детства», выразившиеся, по мнению заявителя, в нарушении положений Федерального закона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а именно: неверном описании объекта закупки нарушения требований к сроку подачи заявок на участие в закупке, нарушении требований по национальному режиму закупок товаров, работ, услуг, не установлении запрета в соответствии с Постановлением Правительства РФ от </w:t>
      </w:r>
      <w:r>
        <w:rPr>
          <w:rStyle w:val="CharStyle16"/>
          <w:lang w:val="en-US" w:eastAsia="en-US"/>
        </w:rPr>
        <w:t xml:space="preserve">16.11.2015 № 1236 </w:t>
      </w:r>
      <w:r>
        <w:rPr>
          <w:rStyle w:val="CharStyle16"/>
        </w:rPr>
        <w:t xml:space="preserve">«Об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членов Евразийского экономического союза, за исключением Российской Федерации», не соответствии проекта контракта требованием законодательства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Представители Заказчика, Уполномоченного органа с доводами жалобы не согласились, по основаниям, указанным в письменных пояснениях, представленных в материалы дела.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6"/>
        </w:rPr>
        <w:t>Комиссия Амурского УФАС России, рассмотрев жалобу, заслушав представителей сторон по делу, исследовав материалы дела,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6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  <w:lang w:val="en-US" w:eastAsia="en-US"/>
        </w:rPr>
        <w:t xml:space="preserve">30.04.2026 </w:t>
      </w:r>
      <w:r>
        <w:rPr>
          <w:rStyle w:val="CharStyle16"/>
        </w:rPr>
        <w:t xml:space="preserve">государственным заказчиком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Министерством здравоохранения Амурской области в Единой информационной системе в сфере закупок </w:t>
      </w:r>
      <w:r>
        <w:rPr>
          <w:rStyle w:val="CharStyle16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6"/>
          <w:lang w:val="en-US" w:eastAsia="en-US"/>
        </w:rPr>
        <w:t>www.zakupki.gov.ru</w:t>
      </w:r>
      <w:r>
        <w:fldChar w:fldCharType="end"/>
      </w:r>
      <w:r>
        <w:rPr>
          <w:rStyle w:val="CharStyle16"/>
          <w:lang w:val="en-US" w:eastAsia="en-US"/>
        </w:rPr>
        <w:t xml:space="preserve">) </w:t>
      </w:r>
      <w:r>
        <w:rPr>
          <w:rStyle w:val="CharStyle16"/>
        </w:rPr>
        <w:t xml:space="preserve">и электронной торговой площадке РТС-тендер </w:t>
      </w:r>
      <w:r>
        <w:rPr>
          <w:rStyle w:val="CharStyle16"/>
          <w:lang w:val="en-US" w:eastAsia="en-US"/>
        </w:rPr>
        <w:t>(</w:t>
      </w:r>
      <w:r>
        <w:fldChar w:fldCharType="begin"/>
      </w:r>
      <w:r>
        <w:rPr/>
        <w:instrText> HYPERLINK "http://www.rts-tender.ru" </w:instrText>
      </w:r>
      <w:r>
        <w:fldChar w:fldCharType="separate"/>
      </w:r>
      <w:r>
        <w:rPr>
          <w:rStyle w:val="CharStyle16"/>
          <w:lang w:val="en-US" w:eastAsia="en-US"/>
        </w:rPr>
        <w:t>www.rts-tender.ru</w:t>
      </w:r>
      <w:r>
        <w:fldChar w:fldCharType="end"/>
      </w:r>
      <w:r>
        <w:rPr>
          <w:rStyle w:val="CharStyle16"/>
          <w:lang w:val="en-US" w:eastAsia="en-US"/>
        </w:rPr>
        <w:t xml:space="preserve">) </w:t>
      </w:r>
      <w:r>
        <w:rPr>
          <w:rStyle w:val="CharStyle16"/>
        </w:rPr>
        <w:t xml:space="preserve">размещено извещение </w:t>
      </w:r>
      <w:r>
        <w:rPr>
          <w:rStyle w:val="CharStyle16"/>
          <w:lang w:val="en-US" w:eastAsia="en-US"/>
        </w:rPr>
        <w:t xml:space="preserve">№ 0123200000326000755 </w:t>
      </w:r>
      <w:r>
        <w:rPr>
          <w:rStyle w:val="CharStyle16"/>
        </w:rPr>
        <w:t>о проведении запроса котировок в электронной форме на поставку медицинского изделия: аппарат УЗИ с набором датчиков для проведения контроля катетеризации крупных сосудов и периневральных пространств в рамках региональной программы «Охрана материнства и детства».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6"/>
          <w:sz w:val="24"/>
          <w:szCs w:val="24"/>
        </w:rPr>
        <w:t>Начальная (максимальная) цена контракта (</w:t>
      </w:r>
      <w:r>
        <w:rPr>
          <w:rStyle w:val="CharStyle16"/>
        </w:rPr>
        <w:t xml:space="preserve">НМЦК </w:t>
      </w:r>
      <w:r>
        <w:rPr>
          <w:rStyle w:val="CharStyle16"/>
          <w:sz w:val="24"/>
          <w:szCs w:val="24"/>
          <w:lang w:val="en-US" w:eastAsia="en-US"/>
        </w:rPr>
        <w:t xml:space="preserve">) - </w:t>
      </w:r>
      <w:r>
        <w:rPr>
          <w:rStyle w:val="CharStyle16"/>
          <w:lang w:val="en-US" w:eastAsia="en-US"/>
        </w:rPr>
        <w:t xml:space="preserve">4 900 000,00 </w:t>
      </w:r>
      <w:r>
        <w:rPr>
          <w:rStyle w:val="CharStyle16"/>
          <w:sz w:val="24"/>
          <w:szCs w:val="24"/>
        </w:rPr>
        <w:t>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Дата и время начала срока подачи заявок30.04.2026 </w:t>
      </w:r>
      <w:r>
        <w:rPr>
          <w:rStyle w:val="CharStyle16"/>
          <w:lang w:val="en-US" w:eastAsia="en-US"/>
        </w:rPr>
        <w:t xml:space="preserve">13:45 </w:t>
      </w:r>
      <w:r>
        <w:rPr>
          <w:rStyle w:val="CharStyle16"/>
        </w:rPr>
        <w:t xml:space="preserve">(МСК+6). Дата и время окончания срока подачи заявок08.05.2026 </w:t>
      </w:r>
      <w:r>
        <w:rPr>
          <w:rStyle w:val="CharStyle16"/>
          <w:lang w:val="en-US" w:eastAsia="en-US"/>
        </w:rPr>
        <w:t xml:space="preserve">08:00 </w:t>
      </w:r>
      <w:r>
        <w:rPr>
          <w:rStyle w:val="CharStyle16"/>
        </w:rPr>
        <w:t>(МСК+6). Дата подведения итогов определения поставщика (подрядчика, исполнителя)13.05.2026.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До окончания срока подачи заявок в адрес Заказчика запросы о разъяснении извещения не поступали.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Протокол подведения итогов определения поставщика (подрядчика, исполнителя) от </w:t>
      </w:r>
      <w:r>
        <w:rPr>
          <w:rStyle w:val="CharStyle16"/>
          <w:lang w:val="en-US" w:eastAsia="en-US"/>
        </w:rPr>
        <w:t xml:space="preserve">13.05.2026 </w:t>
      </w:r>
      <w:r>
        <w:rPr>
          <w:rStyle w:val="CharStyle16"/>
        </w:rPr>
        <w:t xml:space="preserve">№ИЗК1 определение поставщика (подрядчика, исполнителя) признано несостоявшимся на основании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52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 </w:t>
      </w:r>
      <w:r>
        <w:rPr>
          <w:rStyle w:val="CharStyle16"/>
        </w:rPr>
        <w:t xml:space="preserve">апреля </w:t>
      </w:r>
      <w:r>
        <w:rPr>
          <w:rStyle w:val="CharStyle16"/>
          <w:lang w:val="en-US" w:eastAsia="en-US"/>
        </w:rPr>
        <w:t xml:space="preserve">2013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44-ФЗ, ввиду того, что по окончании срока подачи заявок на участие в электронном запросе котировок подана только одна заявка на участие в нем.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Исследовав материалы дела, Комиссия Амурского УФАС России пришла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7" w:right="537" w:bottom="956" w:left="1095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работ, услуг,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статье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>Закона о контрактной системе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 стимулирования инноваций, единства контрактной системы в сфере закупок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24 </w:t>
      </w:r>
      <w:r>
        <w:rPr>
          <w:rStyle w:val="CharStyle16"/>
        </w:rPr>
        <w:t xml:space="preserve">Закона о контрактной системе заказчики при осуществлении закупок применяют конкурентные способы определения поставщиков (подрядчиков, исполнителей)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конкурентные способы) или осуществляют закупки у единственного поставщика (подрядчика, исполнителя). Конкурентные способы могут быть открытыми и закрытыми.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исполнителя)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приглашение) ограниченному кругу лиц которые способны осуществить поставки товаров, выполнение работ, оказание услуг являющихся объектами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Как следует из 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24 </w:t>
      </w:r>
      <w:r>
        <w:rPr>
          <w:rStyle w:val="CharStyle16"/>
        </w:rPr>
        <w:t>Закона о контрактной системе запрос котировок в электронной форме является конкурентным способом осуществления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Как следует из 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24 </w:t>
      </w:r>
      <w:r>
        <w:rPr>
          <w:rStyle w:val="CharStyle16"/>
        </w:rPr>
        <w:t>Закона о контрактной системе запрос котировок в электронной форме является конкурентным способом осуществления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50 </w:t>
      </w:r>
      <w:r>
        <w:rPr>
          <w:rStyle w:val="CharStyle16"/>
        </w:rPr>
        <w:t xml:space="preserve">Закона о контрактной системе электронный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"п" пункта </w:t>
      </w:r>
      <w:r>
        <w:rPr>
          <w:rStyle w:val="CharStyle16"/>
          <w:lang w:val="en-US" w:eastAsia="en-US"/>
        </w:rPr>
        <w:t xml:space="preserve">1, </w:t>
      </w:r>
      <w:r>
        <w:rPr>
          <w:rStyle w:val="CharStyle16"/>
        </w:rPr>
        <w:t xml:space="preserve">подпунктами "а"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"в" пункта </w:t>
      </w:r>
      <w:r>
        <w:rPr>
          <w:rStyle w:val="CharStyle16"/>
          <w:lang w:val="en-US" w:eastAsia="en-US"/>
        </w:rPr>
        <w:t xml:space="preserve">2, </w:t>
      </w: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или пунктом </w:t>
      </w:r>
      <w:r>
        <w:rPr>
          <w:rStyle w:val="CharStyle16"/>
          <w:lang w:val="en-US" w:eastAsia="en-US"/>
        </w:rPr>
        <w:t xml:space="preserve">4, </w:t>
      </w: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настоящего Федерального закона. Заявка также может содержать информацию и документы, предусмотренные подпунктом "д"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666" w:right="545" w:bottom="816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 содержащее, помимо прочего, следующую информацию: наименование объекта закупки информация (при наличии), предусмотренная правилами использования каталога товаров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 xml:space="preserve"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 (пункт </w:t>
      </w:r>
      <w:r>
        <w:rPr>
          <w:rStyle w:val="CharStyle16"/>
          <w:lang w:val="en-US" w:eastAsia="en-US"/>
        </w:rPr>
        <w:t xml:space="preserve">5); </w:t>
      </w:r>
      <w:r>
        <w:rPr>
          <w:rStyle w:val="CharStyle16"/>
        </w:rPr>
        <w:t xml:space="preserve">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 </w:t>
      </w:r>
      <w:r>
        <w:rPr>
          <w:rStyle w:val="CharStyle16"/>
          <w:sz w:val="24"/>
          <w:szCs w:val="24"/>
          <w:lang w:val="en-US" w:eastAsia="en-US"/>
        </w:rPr>
        <w:t>202-2098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оказываемых иностранными лицами, в случае, если такие условия, запреты и ограничения установлены в соответствии со статьей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настоящего Федерального закона (пункт </w:t>
      </w:r>
      <w:r>
        <w:rPr>
          <w:rStyle w:val="CharStyle16"/>
          <w:lang w:val="en-US" w:eastAsia="en-US"/>
        </w:rPr>
        <w:t>15).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 должно содержать в том числе следующие электронные документы: описание объекта закупки в соответствии со статьей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настоящего Федерального закона (пункт </w:t>
      </w:r>
      <w:r>
        <w:rPr>
          <w:rStyle w:val="CharStyle16"/>
          <w:lang w:val="en-US" w:eastAsia="en-US"/>
        </w:rPr>
        <w:t xml:space="preserve">1); </w:t>
      </w:r>
      <w:r>
        <w:rPr>
          <w:rStyle w:val="CharStyle16"/>
        </w:rPr>
        <w:t xml:space="preserve">проект контракта (пункт </w:t>
      </w:r>
      <w:r>
        <w:rPr>
          <w:rStyle w:val="CharStyle16"/>
          <w:lang w:val="en-US" w:eastAsia="en-US"/>
        </w:rPr>
        <w:t>5).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>Закона о контрактной системе извещение об осуществлении закупки размещается при проведении запроса котировок не менее чем за четыре рабочих дня до даты окончания срока подачи заявок на участие в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Комиссией Амурское УФАС России не установлено, что Заказчиком были нарушены сроки для подачи заявок на участие в запросе котировок.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том числе в случае сопровождения такого указания словами "или эквивалент" (подпункт «а»).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Оценив доводы Заявителя о том, что Заказчиком предмет закупки составлен с нарушениями законодательства о контрактной системе, Комиссия Амурского УФАС России приходит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Из пояснений Заказчика следует, что закупка медицинского изделия производится в рамках реализации федерального проекта «Охрана материнства и детства», одноименной региональной программы на </w:t>
      </w:r>
      <w:r>
        <w:rPr>
          <w:rStyle w:val="CharStyle16"/>
          <w:lang w:val="en-US" w:eastAsia="en-US"/>
        </w:rPr>
        <w:t xml:space="preserve">2026 </w:t>
      </w:r>
      <w:r>
        <w:rPr>
          <w:rStyle w:val="CharStyle16"/>
        </w:rPr>
        <w:t>год.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рамках данной закупки товар приобретается в целях оказания качественной и квалифицированной медицинской помощи.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Заказчиком, являющимся учреждением здравоохранения, в описании объекта закупки сформулированы требования к характеристикам товара с учетом своих потребностей, специфики назначения закупаемого товара и способа применения медицинских изделий, являющихся предметом закупочной процедуры.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666" w:right="545" w:bottom="1349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>Предъявленные Заказчиком требования к поставляемому товару в равной степени распространяются на всех участников электронной закупки, ввиду чего любое лицо обладает возможностью закупить и поставить требуемый товар. Каких-либо доказательств невозможности совершения данных действий Заявителем жалобы не представлено.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Согласно проведенного мониторинга, подтвержденного сравнительной таблицей в материалах дела, на рынке с указанными Заказчиком характеристиками имеются не менее двух моделей различных производителей.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Комиссией Амурского УФАС России установлено, что описание объекта закупки составлено в соответствии с каталогом товаров, работ, услуг для обеспечения государственных и муниципальных нужд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КТРУ) согласно правилам использования КТРУ, утвержденных постановлением Правительства РФ от </w:t>
      </w:r>
      <w:r>
        <w:rPr>
          <w:rStyle w:val="CharStyle16"/>
          <w:lang w:val="en-US" w:eastAsia="en-US"/>
        </w:rPr>
        <w:t xml:space="preserve">08.02.2017 № 145 </w:t>
      </w:r>
      <w:r>
        <w:rPr>
          <w:rStyle w:val="CharStyle16"/>
        </w:rPr>
        <w:t xml:space="preserve">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Правила).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Так,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>Правил установлено, что Заказчики обязаны применять информацию включенную в позицию каталога с указанной в ней даты начала обязательного применения.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наименование товара, работы, услуги;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описание товара, работы, услуги (при наличии такого описания в позиции). Заказчики обязаны применять информацию, включенную в позицию каталога с указанной в ней даты начала обязательного применения.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Правил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потребительские, свойства, в том числе; функциональные, технические, качественные, эксплуатационные характеристики товара работы, услуги в соответствии с положениями 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случае предоставления дополнительной информации, предусмотренной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 (пункт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>Правил).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данном случае Заказчиком выбрана позиция КТРУ </w:t>
      </w:r>
      <w:r>
        <w:rPr>
          <w:rStyle w:val="CharStyle16"/>
          <w:lang w:val="en-US" w:eastAsia="en-US"/>
        </w:rPr>
        <w:t xml:space="preserve">26.60.12.132-00000036 </w:t>
      </w:r>
      <w:r>
        <w:rPr>
          <w:rStyle w:val="CharStyle16"/>
        </w:rPr>
        <w:t>«Система ультразвуковой визуализации универсальная, с питанием от сети» с указанием обязательных характеристик по выбранному КТРУ.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Довод заявителя жалобы о неверном описании объекта закупки не находит своего подтверждения и опровергается материалами дела.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предусмотрено, что Правительство Российской Федерации вправе с учетом положений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>настоящей статьи принимать меры, устанавливающие запрет, ограничение закупок товаров происходящих из иностранных государств и преимущество в отношении товаров российского происхождения.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При размещении извещения о проведении рассматриваемой закупочной документации Заказчиком установлены также ограничения допуска в соответствии с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Постановление </w:t>
      </w:r>
      <w:r>
        <w:rPr>
          <w:rStyle w:val="CharStyle16"/>
          <w:lang w:val="en-US" w:eastAsia="en-US"/>
        </w:rPr>
        <w:t>№ 1875).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666" w:right="546" w:bottom="716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 xml:space="preserve">Согласно данному постановлению, товары с кодом ОКПД2 </w:t>
      </w:r>
      <w:r>
        <w:rPr>
          <w:rStyle w:val="CharStyle16"/>
          <w:lang w:val="en-US" w:eastAsia="en-US"/>
        </w:rPr>
        <w:t xml:space="preserve">26.60.12.132 </w:t>
      </w:r>
      <w:r>
        <w:rPr>
          <w:rStyle w:val="CharStyle16"/>
        </w:rPr>
        <w:t xml:space="preserve">входят в перечень 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</w:t>
      </w:r>
      <w:r>
        <w:rPr>
          <w:rStyle w:val="CharStyle16"/>
          <w:lang w:val="en-US" w:eastAsia="en-US"/>
        </w:rPr>
        <w:t xml:space="preserve">№ 1875, </w:t>
      </w:r>
      <w:r>
        <w:rPr>
          <w:rStyle w:val="CharStyle16"/>
        </w:rPr>
        <w:t xml:space="preserve">в отношении которых </w:t>
      </w:r>
      <w:r>
        <w:rPr>
          <w:rStyle w:val="CharStyle16"/>
          <w:sz w:val="24"/>
          <w:szCs w:val="24"/>
          <w:lang w:val="en-US" w:eastAsia="en-US"/>
        </w:rPr>
        <w:t>202-2098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устанавливается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 работ, услуг, соответственно выполняемых, оказываемых иностранными лицами.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Учитывая вышеуказанное, Комиссия Амурского УФАС России приходит к выводу о том, что описание объекта закупки Заказчиком направлено на максимальное удовлетворение нужд (потребностей) заказчика, при этом, не ограничивает круг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части довода заявителя жалобы о несоответствии проекта контракта требованиям законодательства о контрактной системе признан комиссией несостоятельным ввиду следующего.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Проект государственного контракта подготовлен в соответствии с типовым контрактом на поставку медицинских изделий, ввод в эксплуатацию медицинских изделий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утвержденный Приказом Министерства здравоохранения Российской Федерации от </w:t>
      </w:r>
      <w:r>
        <w:rPr>
          <w:rStyle w:val="CharStyle16"/>
          <w:lang w:val="en-US" w:eastAsia="en-US"/>
        </w:rPr>
        <w:t xml:space="preserve">15.10.2015 № </w:t>
      </w:r>
      <w:r>
        <w:rPr>
          <w:rStyle w:val="CharStyle16"/>
        </w:rPr>
        <w:t>724н.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рамках внеплановой проверки Комиссией Амурского УФАС России проанализированы также доводы заявителя о неправомерном, по мнению заявителя жалобы, не установлении в извещении о закупке запрета в соответствии с Постановлением Правительства РФ от </w:t>
      </w:r>
      <w:r>
        <w:rPr>
          <w:rStyle w:val="CharStyle16"/>
          <w:lang w:val="en-US" w:eastAsia="en-US"/>
        </w:rPr>
        <w:t xml:space="preserve">16.11.2015 № 1236 </w:t>
      </w:r>
      <w:r>
        <w:rPr>
          <w:rStyle w:val="CharStyle16"/>
        </w:rPr>
        <w:t xml:space="preserve">«Об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членов Евразийского экономического союза, за исключением Российской Федерации» (далее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Постановление </w:t>
      </w:r>
      <w:r>
        <w:rPr>
          <w:rStyle w:val="CharStyle16"/>
          <w:lang w:val="en-US" w:eastAsia="en-US"/>
        </w:rPr>
        <w:t>№ 1236).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Названный довод признается необоснованным ввиду следующего.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позиции ФАС России (письмо Минцифры России от </w:t>
      </w:r>
      <w:r>
        <w:rPr>
          <w:rStyle w:val="CharStyle16"/>
          <w:lang w:val="en-US" w:eastAsia="en-US"/>
        </w:rPr>
        <w:t xml:space="preserve">15.12.2022 № </w:t>
      </w:r>
      <w:r>
        <w:rPr>
          <w:rStyle w:val="CharStyle16"/>
        </w:rPr>
        <w:t>П11-2</w:t>
        <w:softHyphen/>
        <w:t>05-106-94501,</w:t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</w:rPr>
        <w:t xml:space="preserve">ФАС России от </w:t>
      </w:r>
      <w:r>
        <w:rPr>
          <w:rStyle w:val="CharStyle16"/>
          <w:lang w:val="en-US" w:eastAsia="en-US"/>
        </w:rPr>
        <w:t xml:space="preserve">30.12.2022 № </w:t>
      </w:r>
      <w:r>
        <w:rPr>
          <w:rStyle w:val="CharStyle16"/>
        </w:rPr>
        <w:t>ПИ/118987/22) устанавливать запрет необходимо, если производится закупка на поставку товара с установкой программного обеспечения (программное обеспечение будет установлено на закупаемый товар в ходе исполнения контракта).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Если закупается товар, на который предустановлено программное обеспечение и контракт не содержит требования о том, что установка такого программного обеспечения проходит в ходе исполнения контракта, запрет на допуск иностранного программного обеспечения не устанавливается. Аналогичная позиция в отношении медицинского оборудования с предустановленным программным обеспечением определена Письмо ФАС России от </w:t>
      </w:r>
      <w:r>
        <w:rPr>
          <w:rStyle w:val="CharStyle16"/>
          <w:lang w:val="en-US" w:eastAsia="en-US"/>
        </w:rPr>
        <w:t xml:space="preserve">17.06.2024 № </w:t>
      </w:r>
      <w:r>
        <w:rPr>
          <w:rStyle w:val="CharStyle16"/>
        </w:rPr>
        <w:t>ПИ/52154/24.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Предметом закупки в данном случае является оборудование, а не программное обеспечение. Все встроенные микропрограммы не находятся в свободном гражданском обороте для приобретения любыми лицами. Они могут быть использованы только на ультразвуковых системах соответствующего производителя.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Проект контракта, являющийся неотъемлемой частью закупочной документации по рассматриваемой закупке не содержит указаний на необходимость установления программного обеспечения на закупаемый в рамках электронного запроса котировок товар.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Соответственно, программное обеспечение является составной и неотъемлемой частью закупаемого оборудования, без которой такое оборудование не имеет функциональной и технической значимости.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Более того, порядок подготовки обоснования невозможности соблюдения запрета на допуск программного обеспечения, происходящего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членов Евразийского экономического союза, за исключением Российской Федерации), для целей осуществления закупок для обеспечения государственных и муниципальных нужд, утвержденный Постановлением </w:t>
      </w:r>
      <w:r>
        <w:rPr>
          <w:rStyle w:val="CharStyle16"/>
          <w:lang w:val="en-US" w:eastAsia="en-US"/>
        </w:rPr>
        <w:t xml:space="preserve">№ 1236 </w:t>
      </w:r>
      <w:r>
        <w:rPr>
          <w:rStyle w:val="CharStyle16"/>
        </w:rPr>
        <w:t xml:space="preserve">утратил силу </w:t>
      </w:r>
      <w:r>
        <w:rPr>
          <w:rStyle w:val="CharStyle16"/>
          <w:lang w:val="en-US" w:eastAsia="en-US"/>
        </w:rPr>
        <w:t xml:space="preserve">01.01.2025 </w:t>
      </w:r>
      <w:r>
        <w:rPr>
          <w:rStyle w:val="CharStyle16"/>
        </w:rPr>
        <w:t xml:space="preserve">в связи с изданием Постановления Правительства РФ от </w:t>
      </w:r>
      <w:r>
        <w:rPr>
          <w:rStyle w:val="CharStyle16"/>
          <w:lang w:val="en-US" w:eastAsia="en-US"/>
        </w:rPr>
        <w:t>23.12.2024 № 1875.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части довода заявителя жалобы о надлежащем/ненадлежащем исполнении Заказчиком требований Постановления Правительства Российской Федерации </w:t>
      </w:r>
      <w:r>
        <w:rPr>
          <w:rStyle w:val="CharStyle16"/>
          <w:lang w:val="en-US" w:eastAsia="en-US"/>
        </w:rPr>
        <w:t xml:space="preserve">№ 2014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03.12.2020 </w:t>
      </w:r>
      <w:r>
        <w:rPr>
          <w:rStyle w:val="CharStyle16"/>
        </w:rPr>
        <w:t xml:space="preserve">«О минимальной обязательной доле закупок российских товаров и ее достижении заказчиком» (далее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Проставление </w:t>
      </w:r>
      <w:r>
        <w:rPr>
          <w:rStyle w:val="CharStyle16"/>
          <w:lang w:val="en-US" w:eastAsia="en-US"/>
        </w:rPr>
        <w:t xml:space="preserve">№ 2014), </w:t>
      </w:r>
      <w:r>
        <w:rPr>
          <w:rStyle w:val="CharStyle16"/>
        </w:rPr>
        <w:t>Комиссия Амурского УФАС России полагает необходимым отметить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Статьей </w:t>
      </w:r>
      <w:r>
        <w:rPr>
          <w:rStyle w:val="CharStyle16"/>
          <w:lang w:val="en-US" w:eastAsia="en-US"/>
        </w:rPr>
        <w:t xml:space="preserve">105 </w:t>
      </w:r>
      <w:r>
        <w:rPr>
          <w:rStyle w:val="CharStyle16"/>
        </w:rPr>
        <w:t>Закона о контрактной системе регламентирован порядок подачи жалобы на действия (бездействие) субъектов контроля в антимонопольный орган.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105 </w:t>
      </w:r>
      <w:r>
        <w:rPr>
          <w:rStyle w:val="CharStyle16"/>
        </w:rPr>
        <w:t xml:space="preserve">Закона о контрактной системе при проведении конкурентных способов, при осуществлении закупки, осуществляемой в соответствии с частью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93 </w:t>
      </w:r>
      <w:r>
        <w:rPr>
          <w:rStyle w:val="CharStyle16"/>
        </w:rPr>
        <w:t>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105 </w:t>
      </w:r>
      <w:r>
        <w:rPr>
          <w:rStyle w:val="CharStyle16"/>
        </w:rPr>
        <w:t>Закона о контрактной системе жалоба должна содержать указание на обжалуемые действия (бездействие) субъекта (субъектов) контроля, доводы жалобы.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Поступившая в Амурское УФАС России жалоба не содержит указания на действия/бездействие Заказчика, нарушающие требования Постановления </w:t>
      </w:r>
      <w:r>
        <w:rPr>
          <w:rStyle w:val="CharStyle16"/>
          <w:lang w:val="en-US" w:eastAsia="en-US"/>
        </w:rPr>
        <w:t xml:space="preserve">№ 2014, </w:t>
      </w:r>
      <w:r>
        <w:rPr>
          <w:rStyle w:val="CharStyle16"/>
        </w:rPr>
        <w:t>в том числе затрагивающее права и интересы заявителя.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Вместе с тем, сведения о соответствующих отчетах во исполнения вышеназванных норм законодательства размещены в Единой информационной системе в сфере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Довод заявителя жалобы о проведении проверки в отношении начальной (максимальной) цены контракта не подлежит рассмотрению Комиссией Амурского УФАС России, так как не входит в полномочия антимонопольного органа, в этой части жалоба передана в орган внутреннего государственного (муниципального) финансового контроля для рассмотрения по существу в пределах компетенции названного органа.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Рассмотрев информацию, изложенную в жалобе Индивидуального предпринимателя Кравченко Алексея Викторовича на действия государственного заказчика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Министерства здравоохранения Амурской области (далее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Заказчик) при проведении запроса котировок в электронной форме, размещенного уполномоченным органом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Управлением государственного заказа Амурской области в Единой информационной системе в сфере закупок </w:t>
      </w:r>
      <w:r>
        <w:rPr>
          <w:rStyle w:val="CharStyle16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6"/>
          <w:lang w:val="en-US" w:eastAsia="en-US"/>
        </w:rPr>
        <w:t>www.zakupki.gov.ru</w:t>
      </w:r>
      <w:r>
        <w:fldChar w:fldCharType="end"/>
      </w:r>
      <w:r>
        <w:rPr>
          <w:rStyle w:val="CharStyle16"/>
          <w:lang w:val="en-US" w:eastAsia="en-US"/>
        </w:rPr>
        <w:t xml:space="preserve">) </w:t>
      </w:r>
      <w:r>
        <w:rPr>
          <w:rStyle w:val="CharStyle16"/>
        </w:rPr>
        <w:t xml:space="preserve">и электронной торговой площадке РТС-тендер </w:t>
      </w:r>
      <w:r>
        <w:rPr>
          <w:rStyle w:val="CharStyle16"/>
          <w:lang w:val="en-US" w:eastAsia="en-US"/>
        </w:rPr>
        <w:t>(</w:t>
      </w:r>
      <w:r>
        <w:fldChar w:fldCharType="begin"/>
      </w:r>
      <w:r>
        <w:rPr/>
        <w:instrText> HYPERLINK "http://www.rts-tender.ru" </w:instrText>
      </w:r>
      <w:r>
        <w:fldChar w:fldCharType="separate"/>
      </w:r>
      <w:r>
        <w:rPr>
          <w:rStyle w:val="CharStyle16"/>
          <w:lang w:val="en-US" w:eastAsia="en-US"/>
        </w:rPr>
        <w:t>www.rts- tender.ru</w:t>
      </w:r>
      <w:r>
        <w:fldChar w:fldCharType="end"/>
      </w:r>
      <w:r>
        <w:rPr>
          <w:rStyle w:val="CharStyle16"/>
          <w:lang w:val="en-US" w:eastAsia="en-US"/>
        </w:rPr>
        <w:t xml:space="preserve">), </w:t>
      </w:r>
      <w:r>
        <w:rPr>
          <w:rStyle w:val="CharStyle16"/>
        </w:rPr>
        <w:t xml:space="preserve">объявленного извещением </w:t>
      </w:r>
      <w:r>
        <w:rPr>
          <w:rStyle w:val="CharStyle16"/>
          <w:lang w:val="en-US" w:eastAsia="en-US"/>
        </w:rPr>
        <w:t xml:space="preserve">№ 0123200000326000755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30.04.2026 </w:t>
      </w:r>
      <w:r>
        <w:rPr>
          <w:rStyle w:val="CharStyle16"/>
        </w:rPr>
        <w:t xml:space="preserve">(ИКЗ </w:t>
      </w:r>
      <w:r>
        <w:rPr>
          <w:rStyle w:val="CharStyle16"/>
          <w:lang w:val="en-US" w:eastAsia="en-US"/>
        </w:rPr>
        <w:t xml:space="preserve">262280112372028010100104570010000000) </w:t>
      </w:r>
      <w:r>
        <w:rPr>
          <w:rStyle w:val="CharStyle16"/>
        </w:rPr>
        <w:t xml:space="preserve">на поставку медицинского изделия: аппарат УЗИ с набором датчиков для проведения контроля катетеризации крупных сосудов и периневральных пространств, в рамках региональной программы «Охрана материнства и детства», руководствуясь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3, </w:t>
      </w: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6"/>
        </w:rPr>
        <w:t>системе, Комиссия Амурского УФАС России приняла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6"/>
        </w:rPr>
        <w:t>РЕШЕНИЕ: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6"/>
        </w:rPr>
        <w:t>признать жалобу Индивидуального предпринимателя Кравченко Алексея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6"/>
        </w:rPr>
        <w:t>Викторовича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6"/>
        </w:rPr>
        <w:t>Решение Комиссии антимонопольного органа может быть обжаловано в судебном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порядке в течение трех месяцев со дня его принятия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662" w:right="544" w:bottom="1235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57200" distB="231140" distL="0" distR="0" simplePos="0" relativeHeight="125829380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457200</wp:posOffset>
                </wp:positionV>
                <wp:extent cx="169799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149999999999999pt;margin-top:36.pt;width:133.69999999999999pt;height:18.5pt;z-index:-125829373;mso-wrap-distance-left:0;mso-wrap-distance-top:36.pt;mso-wrap-distance-right:0;mso-wrap-distance-bottom:18.1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24510" distB="0" distL="0" distR="1786255" simplePos="0" relativeHeight="125829382" behindDoc="0" locked="0" layoutInCell="1" allowOverlap="1">
            <wp:simplePos x="0" y="0"/>
            <wp:positionH relativeFrom="page">
              <wp:posOffset>2652395</wp:posOffset>
            </wp:positionH>
            <wp:positionV relativeFrom="paragraph">
              <wp:posOffset>524510</wp:posOffset>
            </wp:positionV>
            <wp:extent cx="359410" cy="40259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615950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1.95000000000002pt;margin-top:48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57200" distB="231140" distL="0" distR="0" simplePos="0" relativeHeight="125829383" behindDoc="0" locked="0" layoutInCell="1" allowOverlap="1">
                <wp:simplePos x="0" y="0"/>
                <wp:positionH relativeFrom="page">
                  <wp:posOffset>5938520</wp:posOffset>
                </wp:positionH>
                <wp:positionV relativeFrom="paragraph">
                  <wp:posOffset>457200</wp:posOffset>
                </wp:positionV>
                <wp:extent cx="1249680" cy="2349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М.М. Парнищева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7.60000000000002pt;margin-top:36.pt;width:98.400000000000006pt;height:18.5pt;z-index:-125829370;mso-wrap-distance-left:0;mso-wrap-distance-top:36.pt;mso-wrap-distance-right:0;mso-wrap-distance-bottom:18.1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М.М. Парнищева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1"/>
          <w:szCs w:val="11"/>
        </w:rPr>
        <w:t xml:space="preserve">Парнищева Марина Михайловна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5D501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3951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EF9A8AF8F923889138B1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805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Действителен с 20.01.2026 по 15.04.2027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6" w:bottom="123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" distB="219075" distL="0" distR="0" simplePos="0" relativeHeight="125829385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12700</wp:posOffset>
                </wp:positionV>
                <wp:extent cx="1249680" cy="23495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899999999999999pt;margin-top:1.pt;width:98.400000000000006pt;height:18.5pt;z-index:-125829368;mso-wrap-distance-left:0;mso-wrap-distance-top:1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0965" distB="0" distL="0" distR="1804670" simplePos="0" relativeHeight="125829387" behindDoc="0" locked="0" layoutInCell="1" allowOverlap="1">
            <wp:simplePos x="0" y="0"/>
            <wp:positionH relativeFrom="page">
              <wp:posOffset>2677160</wp:posOffset>
            </wp:positionH>
            <wp:positionV relativeFrom="paragraph">
              <wp:posOffset>100965</wp:posOffset>
            </wp:positionV>
            <wp:extent cx="316865" cy="36576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170815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pt;margin-top:13.4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219075" distL="0" distR="0" simplePos="0" relativeHeight="125829388" behindDoc="0" locked="0" layoutInCell="1" allowOverlap="1">
                <wp:simplePos x="0" y="0"/>
                <wp:positionH relativeFrom="page">
                  <wp:posOffset>6057265</wp:posOffset>
                </wp:positionH>
                <wp:positionV relativeFrom="paragraph">
                  <wp:posOffset>12700</wp:posOffset>
                </wp:positionV>
                <wp:extent cx="1134110" cy="23495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М.А. Москвина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76.94999999999999pt;margin-top:1.pt;width:89.299999999999997pt;height:18.5pt;z-index:-125829365;mso-wrap-distance-left:0;mso-wrap-distance-top:1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М.А. Москвина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1"/>
          <w:szCs w:val="11"/>
        </w:rPr>
        <w:t>Москвина Марина Александровна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4C54025F16D24F872A58A9F2973B2225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Действителен с 24.03.2026 по 17.06.2027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2140" w:right="0" w:firstLine="0"/>
        <w:jc w:val="lef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2652395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1.95000000000002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Г.С. Иванова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1"/>
          <w:szCs w:val="11"/>
        </w:rPr>
        <w:t>Иванова Галина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58163184756BD0B7548E57D472DE02EF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Действителен с 26.06.2025 </w:t>
      </w:r>
      <w:r>
        <w:rPr>
          <w:rStyle w:val="CharStyle3"/>
          <w:rFonts w:ascii="Arial" w:eastAsia="Arial" w:hAnsi="Arial" w:cs="Arial"/>
          <w:color w:val="5E5E5E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19.09.2026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880" w:right="0" w:firstLine="0"/>
        <w:jc w:val="left"/>
      </w:pPr>
      <w:r>
        <w:drawing>
          <wp:anchor distT="0" distB="0" distL="114300" distR="1931035" simplePos="0" relativeHeight="125829391" behindDoc="0" locked="0" layoutInCell="1" allowOverlap="1">
            <wp:simplePos x="0" y="0"/>
            <wp:positionH relativeFrom="page">
              <wp:posOffset>2682875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41.95000000000002pt;margin-top:11.8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И.В. Барсукова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1"/>
          <w:szCs w:val="11"/>
        </w:rPr>
        <w:t>Барсукова Ирина Валериевна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00D5E8987E9F5D6755209C15828FEC98FA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4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Действителен с 05.09.2025 </w:t>
      </w:r>
      <w:r>
        <w:rPr>
          <w:rStyle w:val="CharStyle3"/>
          <w:rFonts w:ascii="Arial" w:eastAsia="Arial" w:hAnsi="Arial" w:cs="Arial"/>
          <w:color w:val="5E5E5E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29.1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>1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Исп.Москвина М.А.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тел.8(4162)37-21-73, вн. 028-217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23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5849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202-2098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950000000000003pt;margin-top:788.70000000000005pt;width:51.85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202-2098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849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202-2098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5.95000000000005pt;width:51.850000000000001pt;height:8.4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202-2098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5849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202-2098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950000000000003pt;margin-top:788.70000000000005pt;width:51.85000000000000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202-2098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5849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202-2098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950000000000003pt;margin-top:788.70000000000005pt;width:51.850000000000001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202-2098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756285</wp:posOffset>
              </wp:positionV>
              <wp:extent cx="73025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8.75pt;margin-top:59.550000000000004pt;width:5.75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539750</wp:posOffset>
              </wp:positionV>
              <wp:extent cx="7620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8.94999999999999pt;margin-top:42.5pt;width:6.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539750</wp:posOffset>
              </wp:positionV>
              <wp:extent cx="7620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8.94999999999999pt;margin-top:42.5pt;width:6.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539750</wp:posOffset>
              </wp:positionV>
              <wp:extent cx="7620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8.94999999999999pt;margin-top:42.5pt;width:6.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w w:val="50"/>
      <w:sz w:val="68"/>
      <w:szCs w:val="68"/>
      <w:u w:val="none"/>
      <w:lang w:val="en-US" w:eastAsia="en-US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w w:val="50"/>
      <w:sz w:val="68"/>
      <w:szCs w:val="68"/>
      <w:u w:val="none"/>
      <w:lang w:val="en-US" w:eastAsia="en-US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image" Target="media/image1.jpeg"/><Relationship Id="rId16" Type="http://schemas.openxmlformats.org/officeDocument/2006/relationships/image" Target="media/image1.jpeg" TargetMode="Externa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