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4067175</wp:posOffset>
                </wp:positionH>
                <wp:positionV relativeFrom="paragraph">
                  <wp:posOffset>551815</wp:posOffset>
                </wp:positionV>
                <wp:extent cx="1578610" cy="1066800"/>
                <wp:wrapSquare wrapText="left"/>
                <wp:docPr id="3" name="Shape 3"/>
                <a:graphic xmlns:a="http://schemas.openxmlformats.org/drawingml/2006/main">
                  <a:graphicData uri="http://schemas.microsoft.com/office/word/2010/wordprocessingShape">
                    <wps:wsp>
                      <wps:cNvSpPr txBox="1"/>
                      <wps:spPr>
                        <a:xfrm>
                          <a:ext cx="1578610" cy="1066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МГУ</w:t>
                            </w:r>
                          </w:p>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"mailto:tender@rector.msu.ru" </w:instrText>
                            </w:r>
                            <w:r>
                              <w:fldChar w:fldCharType="separate"/>
                            </w:r>
                            <w:r>
                              <w:rPr>
                                <w:rStyle w:val="CharStyle3"/>
                                <w:lang w:val="en-US" w:eastAsia="en-US"/>
                              </w:rPr>
                              <w:t>tender@rector.msu.ru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ИП Кравченко А.В. </w:t>
                            </w:r>
                            <w:r>
                              <w:fldChar w:fldCharType="begin"/>
                            </w:r>
                            <w:r>
                              <w:rPr/>
                              <w:instrText> HYPERLINK "mailto:info@gosfarm.ru" </w:instrText>
                            </w:r>
                            <w:r>
                              <w:fldChar w:fldCharType="separate"/>
                            </w:r>
                            <w:r>
                              <w:rPr>
                                <w:rStyle w:val="CharStyle3"/>
                                <w:lang w:val="en-US" w:eastAsia="en-US"/>
                              </w:rPr>
                              <w:t>info@gosfarm.ru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25pt;margin-top:43.450000000000003pt;width:124.3pt;height:84.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МГУ</w:t>
                      </w:r>
                    </w:p>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"mailto:tender@rector.msu.ru" </w:instrText>
                      </w:r>
                      <w:r>
                        <w:fldChar w:fldCharType="separate"/>
                      </w:r>
                      <w:r>
                        <w:rPr>
                          <w:rStyle w:val="CharStyle3"/>
                          <w:lang w:val="en-US" w:eastAsia="en-US"/>
                        </w:rPr>
                        <w:t>tender@rector.msu.ru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ИП Кравченко А.В. </w:t>
                      </w:r>
                      <w:r>
                        <w:fldChar w:fldCharType="begin"/>
                      </w:r>
                      <w:r>
                        <w:rPr/>
                        <w:instrText> HYPERLINK "mailto:info@gosfarm.ru" </w:instrText>
                      </w:r>
                      <w:r>
                        <w:fldChar w:fldCharType="separate"/>
                      </w:r>
                      <w:r>
                        <w:rPr>
                          <w:rStyle w:val="CharStyle3"/>
                          <w:lang w:val="en-US" w:eastAsia="en-US"/>
                        </w:rPr>
                        <w:t>info@gosfarm.ru</w:t>
                      </w:r>
                      <w:r>
                        <w:fldChar w:fldCharType="end"/>
                      </w:r>
                    </w:p>
                  </w:txbxContent>
                </v:textbox>
                <w10:wrap type="square" side="left" anchorx="page"/>
              </v:shape>
            </w:pict>
          </mc:Fallback>
        </mc:AlternateContent>
      </w:r>
    </w:p>
    <w:p>
      <w:pPr>
        <w:pStyle w:val="Style4"/>
        <w:keepNext w:val="0"/>
        <w:keepLines w:val="0"/>
        <w:widowControl w:val="0"/>
        <w:shd w:val="clear" w:color="auto" w:fill="auto"/>
        <w:bidi w:val="0"/>
        <w:spacing w:before="0" w:after="200" w:line="259" w:lineRule="auto"/>
        <w:ind w:left="500" w:right="0" w:firstLine="880"/>
        <w:jc w:val="left"/>
      </w:pPr>
      <w:r>
        <w:rPr>
          <w:rStyle w:val="CharStyle5"/>
          <w:b/>
          <w:bCs/>
        </w:rPr>
        <w:t>ФЕДЕРАЛЬНАЯ АНТИМОНОПОЛЬНАЯ СЛУЖБА</w:t>
      </w:r>
    </w:p>
    <w:p>
      <w:pPr>
        <w:pStyle w:val="Style4"/>
        <w:keepNext w:val="0"/>
        <w:keepLines w:val="0"/>
        <w:widowControl w:val="0"/>
        <w:shd w:val="clear" w:color="auto" w:fill="auto"/>
        <w:bidi w:val="0"/>
        <w:spacing w:before="0" w:after="200" w:line="240" w:lineRule="auto"/>
        <w:ind w:left="1340" w:right="0" w:firstLine="0"/>
        <w:jc w:val="left"/>
      </w:pPr>
      <w:r>
        <w:rPr>
          <w:rStyle w:val="CharStyle5"/>
          <w:b/>
          <w:bCs/>
        </w:rPr>
        <w:t>УПРАВЛЕНИЕ</w:t>
      </w:r>
    </w:p>
    <w:p>
      <w:pPr>
        <w:pStyle w:val="Style4"/>
        <w:keepNext w:val="0"/>
        <w:keepLines w:val="0"/>
        <w:widowControl w:val="0"/>
        <w:shd w:val="clear" w:color="auto" w:fill="auto"/>
        <w:bidi w:val="0"/>
        <w:spacing w:before="0" w:after="200" w:line="240" w:lineRule="auto"/>
        <w:ind w:left="1560" w:right="0" w:firstLine="0"/>
        <w:jc w:val="left"/>
      </w:pPr>
      <w:r>
        <w:rPr>
          <w:rStyle w:val="CharStyle5"/>
          <w:b/>
          <w:bCs/>
        </w:rPr>
        <w:t>по г. Москве</w:t>
      </w:r>
    </w:p>
    <w:p>
      <w:pPr>
        <w:pStyle w:val="Style4"/>
        <w:keepNext w:val="0"/>
        <w:keepLines w:val="0"/>
        <w:widowControl w:val="0"/>
        <w:shd w:val="clear" w:color="auto" w:fill="auto"/>
        <w:bidi w:val="0"/>
        <w:spacing w:before="0" w:after="10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11"/>
        <w:keepNext/>
        <w:keepLines/>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12"/>
        </w:rPr>
        <w:t>20.05.2026</w:t>
      </w:r>
      <w:r>
        <w:fldChar w:fldCharType="end"/>
      </w:r>
      <w:r>
        <w:rPr>
          <w:rStyle w:val="CharStyle12"/>
        </w:rPr>
        <w:tab/>
        <w:t>№ 21422/26</w:t>
      </w:r>
      <w:bookmarkEnd w:id="0"/>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tabs>
          <w:tab w:pos="8947" w:val="left"/>
        </w:tabs>
        <w:bidi w:val="0"/>
        <w:spacing w:before="0" w:after="0" w:line="240" w:lineRule="auto"/>
        <w:ind w:left="0" w:right="0" w:firstLine="0"/>
        <w:jc w:val="center"/>
      </w:pPr>
      <w:r>
        <w:rPr>
          <w:rStyle w:val="CharStyle3"/>
          <w:b/>
          <w:bCs/>
        </w:rPr>
        <w:t xml:space="preserve">по делу </w:t>
      </w:r>
      <w:r>
        <w:rPr>
          <w:rStyle w:val="CharStyle3"/>
          <w:b/>
          <w:bCs/>
          <w:lang w:val="en-US" w:eastAsia="en-US"/>
        </w:rPr>
        <w:t xml:space="preserve">№077/06/105-6198/2026 </w:t>
      </w:r>
      <w:r>
        <w:rPr>
          <w:rStyle w:val="CharStyle3"/>
          <w:b/>
          <w:bCs/>
        </w:rPr>
        <w:t>о нарушении</w:t>
        <w:br/>
        <w:t>законодательства о контрактной системе</w:t>
        <w:br/>
      </w:r>
      <w:r>
        <w:rPr>
          <w:rStyle w:val="CharStyle3"/>
          <w:b/>
          <w:bCs/>
          <w:lang w:val="en-US" w:eastAsia="en-US"/>
        </w:rPr>
        <w:t>15.05.2026</w:t>
        <w:tab/>
      </w:r>
      <w:r>
        <w:rPr>
          <w:rStyle w:val="CharStyle3"/>
          <w:b/>
          <w:bCs/>
        </w:rPr>
        <w:t>г. Москва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3"/>
          <w:lang w:val="en-US" w:eastAsia="en-US"/>
        </w:rPr>
        <w:t xml:space="preserve">– </w:t>
      </w:r>
      <w:r>
        <w:rPr>
          <w:rStyle w:val="CharStyle3"/>
        </w:rPr>
        <w:t>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Председательствующего </w:t>
      </w:r>
      <w:r>
        <w:rPr>
          <w:rStyle w:val="CharStyle3"/>
          <w:lang w:val="en-US" w:eastAsia="en-US"/>
        </w:rPr>
        <w:t xml:space="preserve">– </w:t>
      </w:r>
      <w:r>
        <w:rPr>
          <w:rStyle w:val="CharStyle3"/>
        </w:rPr>
        <w:t>главного специалиста эксперта отдела обжалования государственных закупок Е.Д. Мартьяновой,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Члены Комиссии: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Главного специалиста-эксперта отдела обжалования государственных закупок М.О. Мацневой,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Специалиста-эксперта отдела обжалования государственных закупок Е.С. Переверзевой,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рассмотрение жалобы проводилось дистанционно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участии представителя МГУ: Р.Д. Тагирова (по доверенности </w:t>
      </w:r>
      <w:r>
        <w:rPr>
          <w:rStyle w:val="CharStyle3"/>
          <w:lang w:val="en-US" w:eastAsia="en-US"/>
        </w:rPr>
        <w:t xml:space="preserve">№ 61-26/010-50 </w:t>
      </w:r>
      <w:r>
        <w:rPr>
          <w:rStyle w:val="CharStyle3"/>
        </w:rPr>
        <w:t xml:space="preserve">от </w:t>
      </w:r>
      <w:r>
        <w:rPr>
          <w:rStyle w:val="CharStyle3"/>
          <w:lang w:val="en-US" w:eastAsia="en-US"/>
        </w:rPr>
        <w:t>13.03.2026);</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2"/>
        <w:keepNext w:val="0"/>
        <w:keepLines w:val="0"/>
        <w:widowControl w:val="0"/>
        <w:shd w:val="clear" w:color="auto" w:fill="auto"/>
        <w:bidi w:val="0"/>
        <w:spacing w:before="0" w:after="260" w:line="240" w:lineRule="auto"/>
        <w:ind w:left="0" w:right="0" w:firstLine="720"/>
        <w:jc w:val="both"/>
      </w:pPr>
      <w:r>
        <w:rPr>
          <w:rStyle w:val="CharStyle3"/>
        </w:rPr>
        <w:t xml:space="preserve">рассмотрев жалобу ИП Кравченко А.В. (далее </w:t>
      </w:r>
      <w:r>
        <w:rPr>
          <w:rStyle w:val="CharStyle3"/>
          <w:lang w:val="en-US" w:eastAsia="en-US"/>
        </w:rPr>
        <w:t xml:space="preserve">– </w:t>
      </w:r>
      <w:r>
        <w:rPr>
          <w:rStyle w:val="CharStyle3"/>
        </w:rPr>
        <w:t xml:space="preserve">Заявитель) на действия МГУ (далее </w:t>
      </w:r>
      <w:r>
        <w:rPr>
          <w:rStyle w:val="CharStyle3"/>
          <w:lang w:val="en-US" w:eastAsia="en-US"/>
        </w:rPr>
        <w:t xml:space="preserve">- </w:t>
      </w:r>
      <w:r>
        <w:rPr>
          <w:rStyle w:val="CharStyle3"/>
        </w:rPr>
        <w:t xml:space="preserve">Заказчик) при проведении запроса котировок в электронной форме на право заключения государственного контракта на поставку медицинских изделий (система ультразвуковой визуализации ручная, для поверхности тела), ввод в эксплуатацию медицинских изделий для МНОИ МГУ имени М.В.Ломоносова (ИД </w:t>
      </w:r>
      <w:r>
        <w:rPr>
          <w:rStyle w:val="CharStyle3"/>
          <w:lang w:val="en-US" w:eastAsia="en-US"/>
        </w:rPr>
        <w:t xml:space="preserve">86696)) </w:t>
      </w:r>
      <w:r>
        <w:rPr>
          <w:rStyle w:val="CharStyle3"/>
        </w:rPr>
        <w:t xml:space="preserve">(Закупка </w:t>
      </w:r>
      <w:r>
        <w:rPr>
          <w:rStyle w:val="CharStyle3"/>
          <w:lang w:val="en-US" w:eastAsia="en-US"/>
        </w:rPr>
        <w:t xml:space="preserve">№ 0373100040126000239) </w:t>
      </w:r>
      <w:r>
        <w:rPr>
          <w:rStyle w:val="CharStyle3"/>
        </w:rPr>
        <w:t xml:space="preserve">(далее </w:t>
      </w:r>
      <w:r>
        <w:rPr>
          <w:rStyle w:val="CharStyle3"/>
          <w:lang w:val="en-US" w:eastAsia="en-US"/>
        </w:rPr>
        <w:t xml:space="preserve">– </w:t>
      </w:r>
      <w:r>
        <w:rPr>
          <w:rStyle w:val="CharStyle3"/>
        </w:rPr>
        <w:t xml:space="preserve">запрос котировок), в соответствии с Федеральным законом от </w:t>
      </w:r>
      <w:r>
        <w:rPr>
          <w:rStyle w:val="CharStyle3"/>
          <w:lang w:val="en-US" w:eastAsia="en-US"/>
        </w:rPr>
        <w:t xml:space="preserve">05.04.2013 </w:t>
      </w:r>
      <w:r>
        <w:rPr>
          <w:rStyle w:val="CharStyle3"/>
        </w:rPr>
        <w:t>№44-ФЗ «О контрактной</w:t>
      </w:r>
    </w:p>
    <w:p>
      <w:pPr>
        <w:pStyle w:val="Style14"/>
        <w:keepNext/>
        <w:keepLines/>
        <w:widowControl w:val="0"/>
        <w:shd w:val="clear" w:color="auto" w:fill="auto"/>
        <w:bidi w:val="0"/>
        <w:spacing w:before="0" w:line="240" w:lineRule="auto"/>
        <w:ind w:left="0" w:right="0"/>
        <w:jc w:val="left"/>
        <w:sectPr>
          <w:footerReference w:type="default" r:id="rId7"/>
          <w:footnotePr>
            <w:pos w:val="pageBottom"/>
            <w:numFmt w:val="decimal"/>
            <w:numRestart w:val="continuous"/>
          </w:footnotePr>
          <w:pgSz w:w="11900" w:h="16840"/>
          <w:pgMar w:top="294" w:right="541" w:bottom="584" w:left="1101" w:header="0" w:footer="3" w:gutter="0"/>
          <w:pgNumType w:start="1"/>
          <w:cols w:space="720"/>
          <w:noEndnote/>
          <w:rtlGutter w:val="0"/>
          <w:docGrid w:linePitch="360"/>
        </w:sectPr>
      </w:pPr>
      <w:bookmarkStart w:id="2" w:name="bookmark2"/>
      <w:r>
        <w:rPr>
          <w:rStyle w:val="CharStyle15"/>
        </w:rPr>
        <w:t>IIIIIIIIIIIIIIIIIIIIIIIIIII</w:t>
      </w:r>
      <w:bookmarkEnd w:id="2"/>
    </w:p>
    <w:p>
      <w:pPr>
        <w:pStyle w:val="Style2"/>
        <w:keepNext w:val="0"/>
        <w:keepLines w:val="0"/>
        <w:widowControl w:val="0"/>
        <w:shd w:val="clear" w:color="auto" w:fill="auto"/>
        <w:bidi w:val="0"/>
        <w:spacing w:before="0" w:after="240" w:line="240" w:lineRule="auto"/>
        <w:ind w:left="0" w:right="0" w:firstLine="0"/>
        <w:jc w:val="both"/>
      </w:pPr>
      <w:r>
        <w:rPr>
          <w:rStyle w:val="CharStyle3"/>
        </w:rPr>
        <w:t xml:space="preserve">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w:t>
      </w:r>
    </w:p>
    <w:p>
      <w:pPr>
        <w:pStyle w:val="Style2"/>
        <w:keepNext w:val="0"/>
        <w:keepLines w:val="0"/>
        <w:widowControl w:val="0"/>
        <w:shd w:val="clear" w:color="auto" w:fill="auto"/>
        <w:bidi w:val="0"/>
        <w:spacing w:before="0" w:after="24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Московское УФАС России поступила жалоба Заявителя на действия Заказчика при проведении вышеуказанного запроса котировок.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заседании Комиссии Управления Заказчиком представлены документы и сведения, запрашиваемые Московским УФАС России.</w:t>
      </w:r>
    </w:p>
    <w:p>
      <w:pPr>
        <w:pStyle w:val="Style2"/>
        <w:keepNext w:val="0"/>
        <w:keepLines w:val="0"/>
        <w:widowControl w:val="0"/>
        <w:numPr>
          <w:ilvl w:val="0"/>
          <w:numId w:val="1"/>
        </w:numPr>
        <w:shd w:val="clear" w:color="auto" w:fill="auto"/>
        <w:tabs>
          <w:tab w:pos="1046" w:val="left"/>
        </w:tabs>
        <w:bidi w:val="0"/>
        <w:spacing w:before="0" w:after="0" w:line="240" w:lineRule="auto"/>
        <w:ind w:left="0" w:right="0" w:firstLine="700"/>
        <w:jc w:val="both"/>
      </w:pPr>
      <w:r>
        <w:rPr>
          <w:rStyle w:val="CharStyle3"/>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КТРУ) КТРУ41 и/или КТРУ17 и/или КТРУ43 для УЗИ верно КТРУ36 согласно кодам НКМИ финансирования.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3"/>
        </w:rPr>
        <w:t>сопровождение такого указания словами «или эквивалент»;</w:t>
      </w:r>
    </w:p>
    <w:p>
      <w:pPr>
        <w:pStyle w:val="Style2"/>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3"/>
        </w:numPr>
        <w:shd w:val="clear" w:color="auto" w:fill="auto"/>
        <w:tabs>
          <w:tab w:pos="1424" w:val="left"/>
        </w:tabs>
        <w:bidi w:val="0"/>
        <w:spacing w:before="0" w:after="240" w:line="240" w:lineRule="auto"/>
        <w:ind w:left="0" w:right="0" w:firstLine="70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Постановлением Правительства Российской Федерации от </w:t>
      </w:r>
      <w:r>
        <w:rPr>
          <w:rStyle w:val="CharStyle3"/>
          <w:lang w:val="en-US" w:eastAsia="en-US"/>
        </w:rPr>
        <w:t xml:space="preserve">08.02.2017 №145 </w:t>
      </w:r>
      <w:r>
        <w:rPr>
          <w:rStyle w:val="CharStyle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Правила использования КТРУ).</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извещении об осуществлении закупки;</w:t>
      </w:r>
    </w:p>
    <w:p>
      <w:pPr>
        <w:pStyle w:val="Style2"/>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3"/>
        </w:rPr>
        <w:t xml:space="preserve">приглашении принять участие в определении поставщика (подрядчика, исполнителя) (далее </w:t>
      </w:r>
      <w:r>
        <w:rPr>
          <w:rStyle w:val="CharStyle3"/>
          <w:lang w:val="en-US" w:eastAsia="en-US"/>
        </w:rPr>
        <w:t xml:space="preserve">— </w:t>
      </w:r>
      <w:r>
        <w:rPr>
          <w:rStyle w:val="CharStyle3"/>
        </w:rPr>
        <w:t>приглашение);</w:t>
      </w:r>
    </w:p>
    <w:p>
      <w:pPr>
        <w:pStyle w:val="Style2"/>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3"/>
        </w:rPr>
        <w:t>документации о закупке (в случае если Федеральным законом предусмотрена документация о закупке);</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контракте;</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реестре контрактов, заключенных заказчиками.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7"/>
        </w:numPr>
        <w:shd w:val="clear" w:color="auto" w:fill="auto"/>
        <w:tabs>
          <w:tab w:pos="1088" w:val="left"/>
        </w:tabs>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50" w:right="542" w:bottom="1448" w:left="1105" w:header="0" w:footer="3" w:gutter="0"/>
          <w:cols w:space="720"/>
          <w:noEndnote/>
          <w:rtlGutter w:val="0"/>
          <w:docGrid w:linePitch="360"/>
        </w:sectPr>
      </w:pPr>
      <w:r>
        <w:rPr>
          <w:rStyle w:val="CharStyle3"/>
        </w:rPr>
        <w:t>наименование товара, работы, услуги;</w:t>
      </w:r>
    </w:p>
    <w:p>
      <w:pPr>
        <w:pStyle w:val="Style2"/>
        <w:keepNext w:val="0"/>
        <w:keepLines w:val="0"/>
        <w:widowControl w:val="0"/>
        <w:numPr>
          <w:ilvl w:val="0"/>
          <w:numId w:val="7"/>
        </w:numPr>
        <w:shd w:val="clear" w:color="auto" w:fill="auto"/>
        <w:tabs>
          <w:tab w:pos="1047" w:val="left"/>
        </w:tabs>
        <w:bidi w:val="0"/>
        <w:spacing w:before="0" w:after="0" w:line="240" w:lineRule="auto"/>
        <w:ind w:left="0" w:right="0" w:firstLine="68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7"/>
        </w:numPr>
        <w:shd w:val="clear" w:color="auto" w:fill="auto"/>
        <w:tabs>
          <w:tab w:pos="1041" w:val="left"/>
        </w:tabs>
        <w:bidi w:val="0"/>
        <w:spacing w:before="0" w:after="0" w:line="240" w:lineRule="auto"/>
        <w:ind w:left="0" w:right="0" w:firstLine="68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57" w:lineRule="auto"/>
        <w:ind w:left="0" w:right="0" w:firstLine="680"/>
        <w:jc w:val="both"/>
      </w:pPr>
      <w:r>
        <w:rPr>
          <w:rStyle w:val="CharStyle3"/>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2"/>
        <w:keepNext w:val="0"/>
        <w:keepLines w:val="0"/>
        <w:widowControl w:val="0"/>
        <w:numPr>
          <w:ilvl w:val="0"/>
          <w:numId w:val="9"/>
        </w:numPr>
        <w:shd w:val="clear" w:color="auto" w:fill="auto"/>
        <w:tabs>
          <w:tab w:pos="1047" w:val="left"/>
        </w:tabs>
        <w:bidi w:val="0"/>
        <w:spacing w:before="0" w:after="0" w:line="257" w:lineRule="auto"/>
        <w:ind w:left="0" w:right="0" w:firstLine="680"/>
        <w:jc w:val="both"/>
      </w:pPr>
      <w:r>
        <w:rPr>
          <w:rStyle w:val="CharStyle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3"/>
          <w:lang w:val="en-US" w:eastAsia="en-US"/>
        </w:rPr>
        <w:t xml:space="preserve">25, 26 </w:t>
      </w:r>
      <w:r>
        <w:rPr>
          <w:rStyle w:val="CharStyle3"/>
        </w:rPr>
        <w:t xml:space="preserve">и </w:t>
      </w:r>
      <w:r>
        <w:rPr>
          <w:rStyle w:val="CharStyle3"/>
          <w:lang w:val="en-US" w:eastAsia="en-US"/>
        </w:rPr>
        <w:t xml:space="preserve">32 </w:t>
      </w:r>
      <w:r>
        <w:rPr>
          <w:rStyle w:val="CharStyle3"/>
        </w:rPr>
        <w:t xml:space="preserve">приложения </w:t>
      </w:r>
      <w:r>
        <w:rPr>
          <w:rStyle w:val="CharStyle3"/>
          <w:lang w:val="en-US" w:eastAsia="en-US"/>
        </w:rPr>
        <w:t xml:space="preserve">№1 </w:t>
      </w:r>
      <w:r>
        <w:rPr>
          <w:rStyle w:val="CharStyle3"/>
        </w:rPr>
        <w:t xml:space="preserve">к постановлению Правительства Российской Федерации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Постановление№1875), позициях </w:t>
      </w:r>
      <w:r>
        <w:rPr>
          <w:rStyle w:val="CharStyle3"/>
          <w:lang w:val="en-US" w:eastAsia="en-US"/>
        </w:rPr>
        <w:t xml:space="preserve">191 - 361 </w:t>
      </w:r>
      <w:r>
        <w:rPr>
          <w:rStyle w:val="CharStyle3"/>
        </w:rPr>
        <w:t xml:space="preserve">приложения </w:t>
      </w:r>
      <w:r>
        <w:rPr>
          <w:rStyle w:val="CharStyle3"/>
          <w:lang w:val="en-US" w:eastAsia="en-US"/>
        </w:rPr>
        <w:t xml:space="preserve">№2 </w:t>
      </w:r>
      <w:r>
        <w:rPr>
          <w:rStyle w:val="CharStyle3"/>
        </w:rPr>
        <w:t xml:space="preserve">к Постановлению </w:t>
      </w:r>
      <w:r>
        <w:rPr>
          <w:rStyle w:val="CharStyle3"/>
          <w:lang w:val="en-US" w:eastAsia="en-US"/>
        </w:rPr>
        <w:t xml:space="preserve">№1875, </w:t>
      </w:r>
      <w:r>
        <w:rPr>
          <w:rStyle w:val="CharStyle3"/>
        </w:rPr>
        <w:t xml:space="preserve">применяются предусмотренные п.1 Постановления </w:t>
      </w:r>
      <w:r>
        <w:rPr>
          <w:rStyle w:val="CharStyle3"/>
          <w:lang w:val="en-US" w:eastAsia="en-US"/>
        </w:rPr>
        <w:t xml:space="preserve">№1875 </w:t>
      </w:r>
      <w:r>
        <w:rPr>
          <w:rStyle w:val="CharStyle3"/>
        </w:rPr>
        <w:t>запрет, ограничение соответственно;</w:t>
      </w:r>
    </w:p>
    <w:p>
      <w:pPr>
        <w:pStyle w:val="Style2"/>
        <w:keepNext w:val="0"/>
        <w:keepLines w:val="0"/>
        <w:widowControl w:val="0"/>
        <w:numPr>
          <w:ilvl w:val="0"/>
          <w:numId w:val="9"/>
        </w:numPr>
        <w:shd w:val="clear" w:color="auto" w:fill="auto"/>
        <w:tabs>
          <w:tab w:pos="1052" w:val="left"/>
        </w:tabs>
        <w:bidi w:val="0"/>
        <w:spacing w:before="0" w:after="0" w:line="257" w:lineRule="auto"/>
        <w:ind w:left="0" w:right="0" w:firstLine="680"/>
        <w:jc w:val="both"/>
      </w:pPr>
      <w:r>
        <w:rPr>
          <w:rStyle w:val="CharStyle3"/>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2"/>
        <w:keepNext w:val="0"/>
        <w:keepLines w:val="0"/>
        <w:widowControl w:val="0"/>
        <w:numPr>
          <w:ilvl w:val="0"/>
          <w:numId w:val="9"/>
        </w:numPr>
        <w:shd w:val="clear" w:color="auto" w:fill="auto"/>
        <w:tabs>
          <w:tab w:pos="1105" w:val="left"/>
        </w:tabs>
        <w:bidi w:val="0"/>
        <w:spacing w:before="0" w:after="0" w:line="257" w:lineRule="auto"/>
        <w:ind w:left="0" w:right="0" w:firstLine="680"/>
        <w:jc w:val="both"/>
      </w:pPr>
      <w:r>
        <w:rPr>
          <w:rStyle w:val="CharStyle3"/>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
        <w:keepNext w:val="0"/>
        <w:keepLines w:val="0"/>
        <w:widowControl w:val="0"/>
        <w:shd w:val="clear" w:color="auto" w:fill="auto"/>
        <w:bidi w:val="0"/>
        <w:spacing w:before="0" w:after="0" w:line="257" w:lineRule="auto"/>
        <w:ind w:left="0" w:right="0" w:firstLine="680"/>
        <w:jc w:val="both"/>
      </w:pPr>
      <w:r>
        <w:rPr>
          <w:rStyle w:val="CharStyle3"/>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2"/>
        <w:keepNext w:val="0"/>
        <w:keepLines w:val="0"/>
        <w:widowControl w:val="0"/>
        <w:shd w:val="clear" w:color="auto" w:fill="auto"/>
        <w:bidi w:val="0"/>
        <w:spacing w:before="0" w:after="0" w:line="312" w:lineRule="auto"/>
        <w:ind w:left="0" w:right="0" w:firstLine="680"/>
        <w:jc w:val="both"/>
        <w:rPr>
          <w:sz w:val="24"/>
          <w:szCs w:val="24"/>
        </w:rPr>
        <w:sectPr>
          <w:headerReference w:type="default" r:id="rId10"/>
          <w:footerReference w:type="default" r:id="rId11"/>
          <w:footnotePr>
            <w:pos w:val="pageBottom"/>
            <w:numFmt w:val="decimal"/>
            <w:numRestart w:val="continuous"/>
          </w:footnotePr>
          <w:pgSz w:w="11900" w:h="16840"/>
          <w:pgMar w:top="1162" w:right="550" w:bottom="634" w:left="1106" w:header="0" w:footer="206" w:gutter="0"/>
          <w:cols w:space="720"/>
          <w:noEndnote/>
          <w:rtlGutter w:val="0"/>
          <w:docGrid w:linePitch="360"/>
        </w:sectPr>
      </w:pPr>
      <w:r>
        <w:rPr>
          <w:rStyle w:val="CharStyle3"/>
        </w:rPr>
        <w:t xml:space="preserve">Комиссией Управления установлено, что, согласно извещению об осуществлении закупки Заказчиком закупается товар «Система ультразвуковой визуализации ручная, для поверхности тела», КТРУ </w:t>
      </w:r>
      <w:r>
        <w:rPr>
          <w:rStyle w:val="CharStyle3"/>
          <w:lang w:val="en-US" w:eastAsia="en-US"/>
        </w:rPr>
        <w:t xml:space="preserve">26.60.12.132-00000043: </w:t>
      </w:r>
      <w:r>
        <w:rPr>
          <w:rStyle w:val="CharStyle3"/>
          <w:sz w:val="24"/>
          <w:szCs w:val="24"/>
          <w:lang w:val="en-US" w:eastAsia="en-US"/>
        </w:rPr>
        <w:t>2026-24803</w:t>
      </w:r>
    </w:p>
    <w:p>
      <w:pPr>
        <w:pStyle w:val="Style2"/>
        <w:keepNext w:val="0"/>
        <w:keepLines w:val="0"/>
        <w:widowControl w:val="0"/>
        <w:shd w:val="clear" w:color="auto" w:fill="auto"/>
        <w:bidi w:val="0"/>
        <w:spacing w:before="0" w:after="0" w:line="240" w:lineRule="auto"/>
        <w:ind w:left="0" w:right="0" w:firstLine="640"/>
        <w:jc w:val="both"/>
      </w:pPr>
      <w:r>
        <w:rPr>
          <w:rStyle w:val="CharStyle3"/>
        </w:rPr>
        <w:t>Возможность использования вне лечебно-профилактического учреждения 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Возможность стерилизации (Доступно только при выборе Датчик конвексный </w:t>
      </w:r>
      <w:r>
        <w:rPr>
          <w:rStyle w:val="CharStyle3"/>
          <w:lang w:val="en-US" w:eastAsia="en-US"/>
        </w:rPr>
        <w:t xml:space="preserve">№1 — </w:t>
      </w:r>
      <w:r>
        <w:rPr>
          <w:rStyle w:val="CharStyle3"/>
        </w:rPr>
        <w:t>Да) 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Угол сканирования (Доступно только при выборе Датчик конвексный </w:t>
      </w:r>
      <w:r>
        <w:rPr>
          <w:rStyle w:val="CharStyle3"/>
          <w:lang w:val="en-US" w:eastAsia="en-US"/>
        </w:rPr>
        <w:t xml:space="preserve">№1 — </w:t>
      </w:r>
      <w:r>
        <w:rPr>
          <w:rStyle w:val="CharStyle3"/>
        </w:rPr>
        <w:t xml:space="preserve">Да) </w:t>
      </w:r>
      <w:r>
        <w:rPr>
          <w:rStyle w:val="CharStyle3"/>
          <w:lang w:val="en-US" w:eastAsia="en-US"/>
        </w:rPr>
        <w:t xml:space="preserve">≥ 50 </w:t>
      </w:r>
      <w:r>
        <w:rPr>
          <w:rStyle w:val="CharStyle3"/>
        </w:rPr>
        <w:t>Градус (плоского угла)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Глубина сканирования (Доступно только при выборе Датчик конвексный </w:t>
      </w:r>
      <w:r>
        <w:rPr>
          <w:rStyle w:val="CharStyle3"/>
          <w:lang w:val="en-US" w:eastAsia="en-US"/>
        </w:rPr>
        <w:t xml:space="preserve">№1 - </w:t>
      </w:r>
      <w:r>
        <w:rPr>
          <w:rStyle w:val="CharStyle3"/>
        </w:rPr>
        <w:t xml:space="preserve">Да) </w:t>
      </w:r>
      <w:r>
        <w:rPr>
          <w:rStyle w:val="CharStyle3"/>
          <w:lang w:val="en-US" w:eastAsia="en-US"/>
        </w:rPr>
        <w:t xml:space="preserve">≥ 300 </w:t>
      </w:r>
      <w:r>
        <w:rPr>
          <w:rStyle w:val="CharStyle3"/>
        </w:rPr>
        <w:t>Миллиметр</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Максимальная частота сканирования (Доступно только при выборе Датчик конвексный </w:t>
      </w:r>
      <w:r>
        <w:rPr>
          <w:rStyle w:val="CharStyle3"/>
          <w:lang w:val="en-US" w:eastAsia="en-US"/>
        </w:rPr>
        <w:t xml:space="preserve">№1 - </w:t>
      </w:r>
      <w:r>
        <w:rPr>
          <w:rStyle w:val="CharStyle3"/>
        </w:rPr>
        <w:t xml:space="preserve">Да) </w:t>
      </w:r>
      <w:r>
        <w:rPr>
          <w:rStyle w:val="CharStyle3"/>
          <w:lang w:val="en-US" w:eastAsia="en-US"/>
        </w:rPr>
        <w:t xml:space="preserve">≥ 5 </w:t>
      </w:r>
      <w:r>
        <w:rPr>
          <w:rStyle w:val="CharStyle3"/>
        </w:rPr>
        <w:t>Мегагерц</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Минимальная частота сканирования (Доступно только при выборе Датчик конвексный </w:t>
      </w:r>
      <w:r>
        <w:rPr>
          <w:rStyle w:val="CharStyle3"/>
          <w:lang w:val="en-US" w:eastAsia="en-US"/>
        </w:rPr>
        <w:t xml:space="preserve">№1 - </w:t>
      </w:r>
      <w:r>
        <w:rPr>
          <w:rStyle w:val="CharStyle3"/>
        </w:rPr>
        <w:t xml:space="preserve">Да) </w:t>
      </w:r>
      <w:r>
        <w:rPr>
          <w:rStyle w:val="CharStyle3"/>
          <w:lang w:val="en-US" w:eastAsia="en-US"/>
        </w:rPr>
        <w:t xml:space="preserve">≤ 2 </w:t>
      </w:r>
      <w:r>
        <w:rPr>
          <w:rStyle w:val="CharStyle3"/>
        </w:rPr>
        <w:t>Мегагерц</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Возможность стерилизации (Доступно только при выборе Датчик линейный </w:t>
      </w:r>
      <w:r>
        <w:rPr>
          <w:rStyle w:val="CharStyle3"/>
          <w:lang w:val="en-US" w:eastAsia="en-US"/>
        </w:rPr>
        <w:t xml:space="preserve">№1- </w:t>
      </w:r>
      <w:r>
        <w:rPr>
          <w:rStyle w:val="CharStyle3"/>
        </w:rPr>
        <w:t>Да) 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Глубина сканирования (Доступно только при выборе Датчик линейный </w:t>
      </w:r>
      <w:r>
        <w:rPr>
          <w:rStyle w:val="CharStyle3"/>
          <w:lang w:val="en-US" w:eastAsia="en-US"/>
        </w:rPr>
        <w:t xml:space="preserve">№1- </w:t>
      </w:r>
      <w:r>
        <w:rPr>
          <w:rStyle w:val="CharStyle3"/>
        </w:rPr>
        <w:t xml:space="preserve">Да) </w:t>
      </w:r>
      <w:r>
        <w:rPr>
          <w:rStyle w:val="CharStyle3"/>
          <w:lang w:val="en-US" w:eastAsia="en-US"/>
        </w:rPr>
        <w:t xml:space="preserve">≥ 60 </w:t>
      </w:r>
      <w:r>
        <w:rPr>
          <w:rStyle w:val="CharStyle3"/>
        </w:rPr>
        <w:t>Миллиметр Участник закупки указывает в заявке конкретное значение характеристики</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Максимальная частота сканирования (Доступно только при выборе Датчик линейный </w:t>
      </w:r>
      <w:r>
        <w:rPr>
          <w:rStyle w:val="CharStyle3"/>
          <w:lang w:val="en-US" w:eastAsia="en-US"/>
        </w:rPr>
        <w:t xml:space="preserve">№1- </w:t>
      </w:r>
      <w:r>
        <w:rPr>
          <w:rStyle w:val="CharStyle3"/>
        </w:rPr>
        <w:t xml:space="preserve">Да) </w:t>
      </w:r>
      <w:r>
        <w:rPr>
          <w:rStyle w:val="CharStyle3"/>
          <w:lang w:val="en-US" w:eastAsia="en-US"/>
        </w:rPr>
        <w:t xml:space="preserve">≥ 10 </w:t>
      </w:r>
      <w:r>
        <w:rPr>
          <w:rStyle w:val="CharStyle3"/>
        </w:rPr>
        <w:t>Мегагерц</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Минимальная частота сканирования (Доступно только при выборе Датчик линейный </w:t>
      </w:r>
      <w:r>
        <w:rPr>
          <w:rStyle w:val="CharStyle3"/>
          <w:lang w:val="en-US" w:eastAsia="en-US"/>
        </w:rPr>
        <w:t xml:space="preserve">№1- </w:t>
      </w:r>
      <w:r>
        <w:rPr>
          <w:rStyle w:val="CharStyle3"/>
        </w:rPr>
        <w:t xml:space="preserve">Да) </w:t>
      </w:r>
      <w:r>
        <w:rPr>
          <w:rStyle w:val="CharStyle3"/>
          <w:lang w:val="en-US" w:eastAsia="en-US"/>
        </w:rPr>
        <w:t xml:space="preserve">≤ 4 </w:t>
      </w:r>
      <w:r>
        <w:rPr>
          <w:rStyle w:val="CharStyle3"/>
        </w:rPr>
        <w:t>Мегагерц</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секторный фазированный </w:t>
      </w:r>
      <w:r>
        <w:rPr>
          <w:rStyle w:val="CharStyle3"/>
          <w:lang w:val="en-US" w:eastAsia="en-US"/>
        </w:rPr>
        <w:t xml:space="preserve">№1 </w:t>
      </w:r>
      <w:r>
        <w:rPr>
          <w:rStyle w:val="CharStyle3"/>
        </w:rPr>
        <w:t>Нет Значение характеристики не может изменяться участником закупки</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микроконвексный </w:t>
      </w:r>
      <w:r>
        <w:rPr>
          <w:rStyle w:val="CharStyle3"/>
          <w:lang w:val="en-US" w:eastAsia="en-US"/>
        </w:rPr>
        <w:t xml:space="preserve">№1 </w:t>
      </w:r>
      <w:r>
        <w:rPr>
          <w:rStyle w:val="CharStyle3"/>
        </w:rPr>
        <w:t>Нет Значение характеристики не может изменяться участником закупки</w:t>
      </w:r>
    </w:p>
    <w:p>
      <w:pPr>
        <w:pStyle w:val="Style2"/>
        <w:keepNext w:val="0"/>
        <w:keepLines w:val="0"/>
        <w:widowControl w:val="0"/>
        <w:shd w:val="clear" w:color="auto" w:fill="auto"/>
        <w:bidi w:val="0"/>
        <w:spacing w:before="0" w:after="0" w:line="240" w:lineRule="auto"/>
        <w:ind w:left="0" w:right="0" w:firstLine="640"/>
        <w:jc w:val="both"/>
      </w:pPr>
      <w:r>
        <w:rPr>
          <w:rStyle w:val="CharStyle3"/>
        </w:rPr>
        <w:t>Определение параметров, варианты проведения расчетов: Во время исследований</w:t>
      </w:r>
    </w:p>
    <w:p>
      <w:pPr>
        <w:pStyle w:val="Style2"/>
        <w:keepNext w:val="0"/>
        <w:keepLines w:val="0"/>
        <w:widowControl w:val="0"/>
        <w:shd w:val="clear" w:color="auto" w:fill="auto"/>
        <w:bidi w:val="0"/>
        <w:spacing w:before="0" w:after="0" w:line="240" w:lineRule="auto"/>
        <w:ind w:left="0" w:right="0" w:firstLine="640"/>
        <w:jc w:val="both"/>
      </w:pPr>
      <w:r>
        <w:rPr>
          <w:rStyle w:val="CharStyle3"/>
        </w:rPr>
        <w:t>Функциональная клавиатура 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Датчик конвексный №1Да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линейный </w:t>
      </w:r>
      <w:r>
        <w:rPr>
          <w:rStyle w:val="CharStyle3"/>
          <w:lang w:val="en-US" w:eastAsia="en-US"/>
        </w:rPr>
        <w:t xml:space="preserve">№1 </w:t>
      </w:r>
      <w:r>
        <w:rPr>
          <w:rStyle w:val="CharStyle3"/>
        </w:rPr>
        <w:t>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Пакеты программ и расчетов:</w:t>
      </w:r>
    </w:p>
    <w:p>
      <w:pPr>
        <w:pStyle w:val="Style2"/>
        <w:keepNext w:val="0"/>
        <w:keepLines w:val="0"/>
        <w:widowControl w:val="0"/>
        <w:shd w:val="clear" w:color="auto" w:fill="auto"/>
        <w:bidi w:val="0"/>
        <w:spacing w:before="0" w:after="0" w:line="240" w:lineRule="auto"/>
        <w:ind w:left="0" w:right="0" w:firstLine="640"/>
        <w:jc w:val="both"/>
      </w:pPr>
      <w:r>
        <w:rPr>
          <w:rStyle w:val="CharStyle3"/>
        </w:rPr>
        <w:t>Ангиология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Поверхностные органы</w:t>
      </w:r>
    </w:p>
    <w:p>
      <w:pPr>
        <w:pStyle w:val="Style2"/>
        <w:keepNext w:val="0"/>
        <w:keepLines w:val="0"/>
        <w:widowControl w:val="0"/>
        <w:shd w:val="clear" w:color="auto" w:fill="auto"/>
        <w:bidi w:val="0"/>
        <w:spacing w:before="0" w:after="0" w:line="240" w:lineRule="auto"/>
        <w:ind w:left="0" w:right="0" w:firstLine="640"/>
        <w:jc w:val="both"/>
      </w:pPr>
      <w:r>
        <w:rPr>
          <w:rStyle w:val="CharStyle3"/>
        </w:rPr>
        <w:t>Акушерство</w:t>
      </w:r>
    </w:p>
    <w:p>
      <w:pPr>
        <w:pStyle w:val="Style2"/>
        <w:keepNext w:val="0"/>
        <w:keepLines w:val="0"/>
        <w:widowControl w:val="0"/>
        <w:shd w:val="clear" w:color="auto" w:fill="auto"/>
        <w:bidi w:val="0"/>
        <w:spacing w:before="0" w:after="0" w:line="240" w:lineRule="auto"/>
        <w:ind w:left="0" w:right="0" w:firstLine="640"/>
        <w:jc w:val="both"/>
      </w:pPr>
      <w:r>
        <w:rPr>
          <w:rStyle w:val="CharStyle3"/>
        </w:rPr>
        <w:t>Скелетно-мышечные системы</w:t>
      </w:r>
    </w:p>
    <w:p>
      <w:pPr>
        <w:pStyle w:val="Style2"/>
        <w:keepNext w:val="0"/>
        <w:keepLines w:val="0"/>
        <w:widowControl w:val="0"/>
        <w:shd w:val="clear" w:color="auto" w:fill="auto"/>
        <w:bidi w:val="0"/>
        <w:spacing w:before="0" w:after="0" w:line="240" w:lineRule="auto"/>
        <w:ind w:left="0" w:right="0" w:firstLine="640"/>
        <w:jc w:val="both"/>
      </w:pPr>
      <w:r>
        <w:rPr>
          <w:rStyle w:val="CharStyle3"/>
        </w:rPr>
        <w:t>Эндокринология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Маммология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Абдоминальные исследования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Конструктивное исполнение Датчик с программным обеспечением</w:t>
      </w:r>
    </w:p>
    <w:p>
      <w:pPr>
        <w:pStyle w:val="Style2"/>
        <w:keepNext w:val="0"/>
        <w:keepLines w:val="0"/>
        <w:widowControl w:val="0"/>
        <w:shd w:val="clear" w:color="auto" w:fill="auto"/>
        <w:bidi w:val="0"/>
        <w:spacing w:before="0" w:after="0" w:line="240" w:lineRule="auto"/>
        <w:ind w:left="0" w:right="0" w:firstLine="640"/>
        <w:jc w:val="both"/>
      </w:pPr>
      <w:r>
        <w:rPr>
          <w:rStyle w:val="CharStyle3"/>
        </w:rPr>
        <w:t>Вместе с этим Комиссия Управления отмечает следующее.</w:t>
      </w:r>
    </w:p>
    <w:p>
      <w:pPr>
        <w:pStyle w:val="Style2"/>
        <w:keepNext w:val="0"/>
        <w:keepLines w:val="0"/>
        <w:widowControl w:val="0"/>
        <w:shd w:val="clear" w:color="auto" w:fill="auto"/>
        <w:bidi w:val="0"/>
        <w:spacing w:before="0" w:after="0" w:line="240" w:lineRule="auto"/>
        <w:ind w:left="0" w:right="0" w:firstLine="640"/>
        <w:jc w:val="both"/>
      </w:pPr>
      <w:r>
        <w:rPr>
          <w:rStyle w:val="CharStyle3"/>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2"/>
        <w:keepNext w:val="0"/>
        <w:keepLines w:val="0"/>
        <w:widowControl w:val="0"/>
        <w:shd w:val="clear" w:color="auto" w:fill="auto"/>
        <w:bidi w:val="0"/>
        <w:spacing w:before="0" w:after="0" w:line="240" w:lineRule="auto"/>
        <w:ind w:left="0" w:right="0" w:firstLine="640"/>
        <w:jc w:val="both"/>
      </w:pPr>
      <w:r>
        <w:rPr>
          <w:rStyle w:val="CharStyle3"/>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2"/>
        <w:keepNext w:val="0"/>
        <w:keepLines w:val="0"/>
        <w:widowControl w:val="0"/>
        <w:numPr>
          <w:ilvl w:val="0"/>
          <w:numId w:val="11"/>
        </w:numPr>
        <w:shd w:val="clear" w:color="auto" w:fill="auto"/>
        <w:tabs>
          <w:tab w:pos="925" w:val="left"/>
        </w:tabs>
        <w:bidi w:val="0"/>
        <w:spacing w:before="0" w:after="0" w:line="240" w:lineRule="auto"/>
        <w:ind w:left="0" w:right="0" w:firstLine="640"/>
        <w:jc w:val="both"/>
      </w:pPr>
      <w:r>
        <w:rPr>
          <w:rStyle w:val="CharStyle3"/>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2"/>
        <w:keepNext w:val="0"/>
        <w:keepLines w:val="0"/>
        <w:widowControl w:val="0"/>
        <w:numPr>
          <w:ilvl w:val="0"/>
          <w:numId w:val="11"/>
        </w:numPr>
        <w:shd w:val="clear" w:color="auto" w:fill="auto"/>
        <w:tabs>
          <w:tab w:pos="925" w:val="left"/>
        </w:tabs>
        <w:bidi w:val="0"/>
        <w:spacing w:before="0" w:after="0" w:line="240" w:lineRule="auto"/>
        <w:ind w:left="0" w:right="0" w:firstLine="640"/>
        <w:jc w:val="both"/>
      </w:pPr>
      <w:r>
        <w:rPr>
          <w:rStyle w:val="CharStyle3"/>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2"/>
        <w:keepNext w:val="0"/>
        <w:keepLines w:val="0"/>
        <w:widowControl w:val="0"/>
        <w:numPr>
          <w:ilvl w:val="0"/>
          <w:numId w:val="11"/>
        </w:numPr>
        <w:shd w:val="clear" w:color="auto" w:fill="auto"/>
        <w:tabs>
          <w:tab w:pos="925" w:val="left"/>
        </w:tabs>
        <w:bidi w:val="0"/>
        <w:spacing w:before="0" w:after="0" w:line="240" w:lineRule="auto"/>
        <w:ind w:left="0" w:right="0" w:firstLine="640"/>
        <w:jc w:val="both"/>
      </w:pPr>
      <w:r>
        <w:rPr>
          <w:rStyle w:val="CharStyle3"/>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Комиссией Управления установлено, что позиция КТРУ </w:t>
      </w:r>
      <w:r>
        <w:rPr>
          <w:rStyle w:val="CharStyle3"/>
          <w:lang w:val="en-US" w:eastAsia="en-US"/>
        </w:rPr>
        <w:t>26.60.12.132</w:t>
        <w:softHyphen/>
        <w:t xml:space="preserve">00000043 </w:t>
      </w:r>
      <w:r>
        <w:rPr>
          <w:rStyle w:val="CharStyle3"/>
        </w:rPr>
        <w:t>содержит, в том числе следующие характеристики, обязательные для использования: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конвексный </w:t>
      </w:r>
      <w:r>
        <w:rPr>
          <w:rStyle w:val="CharStyle3"/>
          <w:lang w:val="en-US" w:eastAsia="en-US"/>
        </w:rPr>
        <w:t xml:space="preserve">№1: </w:t>
      </w:r>
      <w:r>
        <w:rPr>
          <w:rStyle w:val="CharStyle3"/>
        </w:rPr>
        <w:t>Нет, Да</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линейный </w:t>
      </w:r>
      <w:r>
        <w:rPr>
          <w:rStyle w:val="CharStyle3"/>
          <w:lang w:val="en-US" w:eastAsia="en-US"/>
        </w:rPr>
        <w:t xml:space="preserve">№1: </w:t>
      </w:r>
      <w:r>
        <w:rPr>
          <w:rStyle w:val="CharStyle3"/>
        </w:rPr>
        <w:t>Да, Нет</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микроконвексный </w:t>
      </w:r>
      <w:r>
        <w:rPr>
          <w:rStyle w:val="CharStyle3"/>
          <w:lang w:val="en-US" w:eastAsia="en-US"/>
        </w:rPr>
        <w:t xml:space="preserve">№1: </w:t>
      </w:r>
      <w:r>
        <w:rPr>
          <w:rStyle w:val="CharStyle3"/>
        </w:rPr>
        <w:t>Да, Нет</w:t>
      </w:r>
    </w:p>
    <w:p>
      <w:pPr>
        <w:pStyle w:val="Style2"/>
        <w:keepNext w:val="0"/>
        <w:keepLines w:val="0"/>
        <w:widowControl w:val="0"/>
        <w:shd w:val="clear" w:color="auto" w:fill="auto"/>
        <w:bidi w:val="0"/>
        <w:spacing w:before="0" w:after="0" w:line="240" w:lineRule="auto"/>
        <w:ind w:left="0" w:right="0" w:firstLine="640"/>
        <w:jc w:val="both"/>
      </w:pPr>
      <w:r>
        <w:rPr>
          <w:rStyle w:val="CharStyle3"/>
        </w:rPr>
        <w:t xml:space="preserve">Датчик секторный фазированный </w:t>
      </w:r>
      <w:r>
        <w:rPr>
          <w:rStyle w:val="CharStyle3"/>
          <w:lang w:val="en-US" w:eastAsia="en-US"/>
        </w:rPr>
        <w:t xml:space="preserve">№1: </w:t>
      </w:r>
      <w:r>
        <w:rPr>
          <w:rStyle w:val="CharStyle3"/>
        </w:rPr>
        <w:t>Да, Нет</w:t>
      </w:r>
    </w:p>
    <w:p>
      <w:pPr>
        <w:pStyle w:val="Style2"/>
        <w:keepNext w:val="0"/>
        <w:keepLines w:val="0"/>
        <w:widowControl w:val="0"/>
        <w:shd w:val="clear" w:color="auto" w:fill="auto"/>
        <w:bidi w:val="0"/>
        <w:spacing w:before="0" w:after="0" w:line="240" w:lineRule="auto"/>
        <w:ind w:left="0" w:right="0" w:firstLine="640"/>
        <w:jc w:val="both"/>
      </w:pPr>
      <w:r>
        <w:rPr>
          <w:rStyle w:val="CharStyle3"/>
        </w:rPr>
        <w:t>Конструктивное исполнение</w:t>
      </w:r>
    </w:p>
    <w:p>
      <w:pPr>
        <w:pStyle w:val="Style2"/>
        <w:keepNext w:val="0"/>
        <w:keepLines w:val="0"/>
        <w:widowControl w:val="0"/>
        <w:shd w:val="clear" w:color="auto" w:fill="auto"/>
        <w:bidi w:val="0"/>
        <w:spacing w:before="0" w:after="0" w:line="240" w:lineRule="auto"/>
        <w:ind w:left="0" w:right="0" w:firstLine="640"/>
        <w:jc w:val="both"/>
      </w:pPr>
      <w:r>
        <w:rPr>
          <w:rStyle w:val="CharStyle3"/>
        </w:rPr>
        <w:t>Датчик с программным обеспечением</w:t>
      </w:r>
    </w:p>
    <w:p>
      <w:pPr>
        <w:pStyle w:val="Style2"/>
        <w:keepNext w:val="0"/>
        <w:keepLines w:val="0"/>
        <w:widowControl w:val="0"/>
        <w:shd w:val="clear" w:color="auto" w:fill="auto"/>
        <w:bidi w:val="0"/>
        <w:spacing w:before="0" w:after="0" w:line="240" w:lineRule="auto"/>
        <w:ind w:left="0" w:right="0" w:firstLine="640"/>
        <w:jc w:val="both"/>
      </w:pPr>
      <w:r>
        <w:rPr>
          <w:rStyle w:val="CharStyle3"/>
        </w:rPr>
        <w:t>Пакеты программ и расчетов:</w:t>
      </w:r>
    </w:p>
    <w:p>
      <w:pPr>
        <w:pStyle w:val="Style2"/>
        <w:keepNext w:val="0"/>
        <w:keepLines w:val="0"/>
        <w:widowControl w:val="0"/>
        <w:shd w:val="clear" w:color="auto" w:fill="auto"/>
        <w:bidi w:val="0"/>
        <w:spacing w:before="0" w:after="0" w:line="240" w:lineRule="auto"/>
        <w:ind w:left="0" w:right="0" w:firstLine="640"/>
        <w:jc w:val="both"/>
      </w:pPr>
      <w:r>
        <w:rPr>
          <w:rStyle w:val="CharStyle3"/>
        </w:rPr>
        <w:t>Кардиология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Ангиология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Абдоминальные исследования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Эндокринология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Маммология</w:t>
      </w:r>
    </w:p>
    <w:p>
      <w:pPr>
        <w:pStyle w:val="Style2"/>
        <w:keepNext w:val="0"/>
        <w:keepLines w:val="0"/>
        <w:widowControl w:val="0"/>
        <w:shd w:val="clear" w:color="auto" w:fill="auto"/>
        <w:bidi w:val="0"/>
        <w:spacing w:before="0" w:after="0" w:line="240" w:lineRule="auto"/>
        <w:ind w:left="0" w:right="0" w:firstLine="640"/>
        <w:jc w:val="both"/>
      </w:pPr>
      <w:r>
        <w:rPr>
          <w:rStyle w:val="CharStyle3"/>
        </w:rPr>
        <w:t>Акушерство</w:t>
      </w:r>
    </w:p>
    <w:p>
      <w:pPr>
        <w:pStyle w:val="Style2"/>
        <w:keepNext w:val="0"/>
        <w:keepLines w:val="0"/>
        <w:widowControl w:val="0"/>
        <w:shd w:val="clear" w:color="auto" w:fill="auto"/>
        <w:bidi w:val="0"/>
        <w:spacing w:before="0" w:after="0" w:line="240" w:lineRule="auto"/>
        <w:ind w:left="0" w:right="0" w:firstLine="640"/>
        <w:jc w:val="both"/>
      </w:pPr>
      <w:r>
        <w:rPr>
          <w:rStyle w:val="CharStyle3"/>
        </w:rPr>
        <w:t>Поверхностные органы</w:t>
      </w:r>
    </w:p>
    <w:p>
      <w:pPr>
        <w:pStyle w:val="Style2"/>
        <w:keepNext w:val="0"/>
        <w:keepLines w:val="0"/>
        <w:widowControl w:val="0"/>
        <w:shd w:val="clear" w:color="auto" w:fill="auto"/>
        <w:bidi w:val="0"/>
        <w:spacing w:before="0" w:after="0" w:line="240" w:lineRule="auto"/>
        <w:ind w:left="0" w:right="0" w:firstLine="640"/>
        <w:jc w:val="both"/>
        <w:sectPr>
          <w:headerReference w:type="default" r:id="rId12"/>
          <w:footerReference w:type="default" r:id="rId13"/>
          <w:footnotePr>
            <w:pos w:val="pageBottom"/>
            <w:numFmt w:val="decimal"/>
            <w:numRestart w:val="continuous"/>
          </w:footnotePr>
          <w:pgSz w:w="11900" w:h="16840"/>
          <w:pgMar w:top="1134" w:right="550" w:bottom="1254" w:left="1106" w:header="0" w:footer="3" w:gutter="0"/>
          <w:cols w:space="720"/>
          <w:noEndnote/>
          <w:rtlGutter w:val="0"/>
          <w:docGrid w:linePitch="360"/>
        </w:sectPr>
      </w:pPr>
      <w:r>
        <w:rPr>
          <w:rStyle w:val="CharStyle3"/>
        </w:rPr>
        <w:t>Скелетно-мышечные системы.</w:t>
      </w:r>
    </w:p>
    <w:p>
      <w:pPr>
        <w:pStyle w:val="Style2"/>
        <w:keepNext w:val="0"/>
        <w:keepLines w:val="0"/>
        <w:widowControl w:val="0"/>
        <w:shd w:val="clear" w:color="auto" w:fill="auto"/>
        <w:bidi w:val="0"/>
        <w:spacing w:before="520" w:after="0" w:line="252" w:lineRule="auto"/>
        <w:ind w:left="0" w:right="0" w:firstLine="660"/>
        <w:jc w:val="both"/>
      </w:pPr>
      <w:r>
        <w:rPr>
          <w:rStyle w:val="CharStyle3"/>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52" w:lineRule="auto"/>
        <w:ind w:left="0" w:right="0" w:firstLine="660"/>
        <w:jc w:val="both"/>
      </w:pPr>
      <w:r>
        <w:rPr>
          <w:rStyle w:val="CharStyle3"/>
        </w:rPr>
        <w:t xml:space="preserve">Согласно извещению о проведении оспариваемого запроса котировок в электронной форме, Заказчиком закупается товар </w:t>
      </w:r>
      <w:r>
        <w:rPr>
          <w:rStyle w:val="CharStyle3"/>
          <w:lang w:val="en-US" w:eastAsia="en-US"/>
        </w:rPr>
        <w:t xml:space="preserve">— </w:t>
      </w:r>
      <w:r>
        <w:rPr>
          <w:rStyle w:val="CharStyle3"/>
        </w:rPr>
        <w:t xml:space="preserve">Система ультразвуковой визуализации ручная, для поверхности тела, при этом указано на соответствие закупаемого товара позиции КТРУ </w:t>
      </w:r>
      <w:r>
        <w:rPr>
          <w:rStyle w:val="CharStyle3"/>
          <w:lang w:val="en-US" w:eastAsia="en-US"/>
        </w:rPr>
        <w:t xml:space="preserve">26.60.12.132-00000043 </w:t>
      </w:r>
      <w:r>
        <w:rPr>
          <w:rStyle w:val="CharStyle3"/>
        </w:rPr>
        <w:t>«Система ультразвуковой визуализации ручная, для поверхности тела».</w:t>
      </w:r>
    </w:p>
    <w:p>
      <w:pPr>
        <w:pStyle w:val="Style2"/>
        <w:keepNext w:val="0"/>
        <w:keepLines w:val="0"/>
        <w:widowControl w:val="0"/>
        <w:shd w:val="clear" w:color="auto" w:fill="auto"/>
        <w:bidi w:val="0"/>
        <w:spacing w:before="0" w:after="0" w:line="252" w:lineRule="auto"/>
        <w:ind w:left="0" w:right="0" w:firstLine="660"/>
        <w:jc w:val="both"/>
      </w:pPr>
      <w:r>
        <w:rPr>
          <w:rStyle w:val="CharStyle3"/>
        </w:rPr>
        <w:t xml:space="preserve">Код позиции КТРУ </w:t>
      </w:r>
      <w:r>
        <w:rPr>
          <w:rStyle w:val="CharStyle3"/>
          <w:lang w:val="en-US" w:eastAsia="en-US"/>
        </w:rPr>
        <w:t xml:space="preserve">26.60.12.132-00000043 </w:t>
      </w:r>
      <w:r>
        <w:rPr>
          <w:rStyle w:val="CharStyle3"/>
        </w:rPr>
        <w:t>содержит как обязательные для применения характеристики, так и не обязательные.</w:t>
      </w:r>
    </w:p>
    <w:p>
      <w:pPr>
        <w:pStyle w:val="Style2"/>
        <w:keepNext w:val="0"/>
        <w:keepLines w:val="0"/>
        <w:widowControl w:val="0"/>
        <w:shd w:val="clear" w:color="auto" w:fill="auto"/>
        <w:bidi w:val="0"/>
        <w:spacing w:before="0" w:after="0" w:line="252" w:lineRule="auto"/>
        <w:ind w:left="0" w:right="0" w:firstLine="660"/>
        <w:jc w:val="both"/>
      </w:pPr>
      <w:r>
        <w:rPr>
          <w:rStyle w:val="CharStyle3"/>
        </w:rPr>
        <w:t xml:space="preserve">Заказчиком при описании объекта закупки применены все обязательные и часть необязательных характеристик товара согласно позиции КТРУ </w:t>
      </w:r>
      <w:r>
        <w:rPr>
          <w:rStyle w:val="CharStyle3"/>
          <w:lang w:val="en-US" w:eastAsia="en-US"/>
        </w:rPr>
        <w:t xml:space="preserve">26.60.12.132-00000043, </w:t>
      </w:r>
      <w:r>
        <w:rPr>
          <w:rStyle w:val="CharStyle3"/>
        </w:rPr>
        <w:t>дополнительных характеристик не установлено.</w:t>
      </w:r>
    </w:p>
    <w:p>
      <w:pPr>
        <w:pStyle w:val="Style2"/>
        <w:keepNext w:val="0"/>
        <w:keepLines w:val="0"/>
        <w:widowControl w:val="0"/>
        <w:shd w:val="clear" w:color="auto" w:fill="auto"/>
        <w:bidi w:val="0"/>
        <w:spacing w:before="0" w:after="0" w:line="252" w:lineRule="auto"/>
        <w:ind w:left="0" w:right="0" w:firstLine="660"/>
        <w:jc w:val="both"/>
      </w:pPr>
      <w:r>
        <w:rPr>
          <w:rStyle w:val="CharStyle3"/>
        </w:rPr>
        <w:t xml:space="preserve">Следовательно, Заказчиком с учетом объекта закупки, правомерно использована позиция КТРУ </w:t>
      </w:r>
      <w:r>
        <w:rPr>
          <w:rStyle w:val="CharStyle3"/>
          <w:lang w:val="en-US" w:eastAsia="en-US"/>
        </w:rPr>
        <w:t xml:space="preserve">26.60.12.132-00000043 </w:t>
      </w:r>
      <w:r>
        <w:rPr>
          <w:rStyle w:val="CharStyle3"/>
        </w:rPr>
        <w:t>«Система ультразвуковой визуализации ручная, для поверхности тела».</w:t>
      </w:r>
    </w:p>
    <w:p>
      <w:pPr>
        <w:pStyle w:val="Style2"/>
        <w:keepNext w:val="0"/>
        <w:keepLines w:val="0"/>
        <w:widowControl w:val="0"/>
        <w:shd w:val="clear" w:color="auto" w:fill="auto"/>
        <w:bidi w:val="0"/>
        <w:spacing w:before="0" w:after="0" w:line="252" w:lineRule="auto"/>
        <w:ind w:left="0" w:right="0" w:firstLine="660"/>
        <w:jc w:val="both"/>
      </w:pPr>
      <w:r>
        <w:rPr>
          <w:rStyle w:val="CharStyle3"/>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w:t>
      </w:r>
    </w:p>
    <w:p>
      <w:pPr>
        <w:pStyle w:val="Style2"/>
        <w:keepNext w:val="0"/>
        <w:keepLines w:val="0"/>
        <w:widowControl w:val="0"/>
        <w:shd w:val="clear" w:color="auto" w:fill="auto"/>
        <w:bidi w:val="0"/>
        <w:spacing w:before="0" w:after="0" w:line="252" w:lineRule="auto"/>
        <w:ind w:left="0" w:right="0" w:firstLine="660"/>
        <w:jc w:val="both"/>
      </w:pPr>
      <w:r>
        <w:rPr>
          <w:rStyle w:val="CharStyle3"/>
        </w:rPr>
        <w:t>При этом в составе жалобы Заявителем не указано на конкретные позиции КТРУ, которым по мнению Заказчика должно соответствовать закупаемое изделия, а указано лишь на КТРУ41 и/или КТРУ17 и/или КТРУ43, КТРУ36, что не является конкретными позициями КТРУ,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2"/>
        <w:keepNext w:val="0"/>
        <w:keepLines w:val="0"/>
        <w:widowControl w:val="0"/>
        <w:shd w:val="clear" w:color="auto" w:fill="auto"/>
        <w:bidi w:val="0"/>
        <w:spacing w:before="0" w:after="0" w:line="252" w:lineRule="auto"/>
        <w:ind w:left="0" w:right="0" w:firstLine="660"/>
        <w:jc w:val="both"/>
      </w:pPr>
      <w:r>
        <w:rPr>
          <w:rStyle w:val="CharStyle3"/>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2"/>
        <w:keepNext w:val="0"/>
        <w:keepLines w:val="0"/>
        <w:widowControl w:val="0"/>
        <w:shd w:val="clear" w:color="auto" w:fill="auto"/>
        <w:bidi w:val="0"/>
        <w:spacing w:before="0" w:after="0" w:line="254" w:lineRule="auto"/>
        <w:ind w:left="0" w:right="0" w:firstLine="660"/>
        <w:jc w:val="both"/>
        <w:rPr>
          <w:sz w:val="24"/>
          <w:szCs w:val="24"/>
        </w:rPr>
      </w:pPr>
      <w:r>
        <w:rPr>
          <w:rStyle w:val="CharStyle3"/>
          <w:lang w:val="en-US" w:eastAsia="en-US"/>
        </w:rPr>
        <w:t xml:space="preserve">2. </w:t>
      </w:r>
      <w:r>
        <w:rPr>
          <w:rStyle w:val="CharStyle3"/>
        </w:rPr>
        <w:t xml:space="preserve">В составе жалобы Заявитель указывает, что в извещении об осуществлении закупки Заказчиком установлено ограничение, предусмотренное п.1 Постановления Правительства РФ от </w:t>
      </w:r>
      <w:r>
        <w:rPr>
          <w:rStyle w:val="CharStyle3"/>
          <w:lang w:val="en-US" w:eastAsia="en-US"/>
        </w:rPr>
        <w:t xml:space="preserve">23.12.2024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№1875), </w:t>
      </w:r>
      <w:r>
        <w:rPr>
          <w:rStyle w:val="CharStyle3"/>
        </w:rPr>
        <w:t xml:space="preserve">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 а также, что Заказчик не установил (не применил) </w:t>
      </w:r>
      <w:r>
        <w:rPr>
          <w:rStyle w:val="CharStyle3"/>
          <w:sz w:val="24"/>
          <w:szCs w:val="24"/>
          <w:lang w:val="en-US" w:eastAsia="en-US"/>
        </w:rPr>
        <w:t>2026-24803</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ограничение допуска по Постановлению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3"/>
          <w:lang w:val="en-US" w:eastAsia="en-US"/>
        </w:rPr>
        <w:t xml:space="preserve">- </w:t>
      </w:r>
      <w:r>
        <w:rPr>
          <w:rStyle w:val="CharStyle3"/>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3"/>
          <w:lang w:val="en-US" w:eastAsia="en-US"/>
        </w:rPr>
        <w:t xml:space="preserve">- </w:t>
      </w:r>
      <w:r>
        <w:rPr>
          <w:rStyle w:val="CharStyle3"/>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3"/>
          <w:lang w:val="en-US" w:eastAsia="en-US"/>
        </w:rPr>
        <w:t xml:space="preserve">- </w:t>
      </w:r>
      <w:r>
        <w:rPr>
          <w:rStyle w:val="CharStyle3"/>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2"/>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3"/>
        </w:numPr>
        <w:shd w:val="clear" w:color="auto" w:fill="auto"/>
        <w:tabs>
          <w:tab w:pos="1421" w:val="left"/>
        </w:tabs>
        <w:bidi w:val="0"/>
        <w:spacing w:before="0" w:after="0" w:line="314" w:lineRule="auto"/>
        <w:ind w:left="0" w:right="0" w:firstLine="700"/>
        <w:jc w:val="both"/>
        <w:rPr>
          <w:sz w:val="24"/>
          <w:szCs w:val="24"/>
        </w:rPr>
      </w:pPr>
      <w:r>
        <w:rPr>
          <w:rStyle w:val="CharStyle3"/>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w:t>
      </w:r>
      <w:r>
        <w:rPr>
          <w:rStyle w:val="CharStyle3"/>
          <w:sz w:val="24"/>
          <w:szCs w:val="24"/>
          <w:lang w:val="en-US" w:eastAsia="en-US"/>
        </w:rPr>
        <w:t>2026-24803</w:t>
      </w:r>
    </w:p>
    <w:p>
      <w:pPr>
        <w:pStyle w:val="Style2"/>
        <w:keepNext w:val="0"/>
        <w:keepLines w:val="0"/>
        <w:widowControl w:val="0"/>
        <w:shd w:val="clear" w:color="auto" w:fill="auto"/>
        <w:bidi w:val="0"/>
        <w:spacing w:before="0" w:after="0" w:line="240" w:lineRule="auto"/>
        <w:ind w:left="0" w:right="0" w:firstLine="0"/>
        <w:jc w:val="both"/>
      </w:pPr>
      <w:r>
        <w:rPr>
          <w:rStyle w:val="CharStyle3"/>
        </w:rPr>
        <w:t>российскими лицами;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 Постановление Правительства РФ от </w:t>
      </w:r>
      <w:r>
        <w:rPr>
          <w:rStyle w:val="CharStyle3"/>
          <w:lang w:val="en-US" w:eastAsia="en-US"/>
        </w:rPr>
        <w:t xml:space="preserve">10.07.2019 №878 </w:t>
      </w:r>
      <w:r>
        <w:rPr>
          <w:rStyle w:val="CharStyle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3"/>
          <w:lang w:val="en-US" w:eastAsia="en-US"/>
        </w:rPr>
        <w:t xml:space="preserve">16 </w:t>
      </w:r>
      <w:r>
        <w:rPr>
          <w:rStyle w:val="CharStyle3"/>
        </w:rPr>
        <w:t xml:space="preserve">сентября </w:t>
      </w:r>
      <w:r>
        <w:rPr>
          <w:rStyle w:val="CharStyle3"/>
          <w:lang w:val="en-US" w:eastAsia="en-US"/>
        </w:rPr>
        <w:t xml:space="preserve">2016 </w:t>
      </w:r>
      <w:r>
        <w:rPr>
          <w:rStyle w:val="CharStyle3"/>
        </w:rPr>
        <w:t xml:space="preserve">г. </w:t>
      </w:r>
      <w:r>
        <w:rPr>
          <w:rStyle w:val="CharStyle3"/>
          <w:lang w:val="en-US" w:eastAsia="en-US"/>
        </w:rPr>
        <w:t xml:space="preserve">№925 </w:t>
      </w:r>
      <w:r>
        <w:rPr>
          <w:rStyle w:val="CharStyle3"/>
        </w:rPr>
        <w:t xml:space="preserve">и признании утратившими силу некоторых актов Правительства Российской Федерации»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№878) </w:t>
      </w:r>
      <w:r>
        <w:rPr>
          <w:rStyle w:val="CharStyle3"/>
        </w:rPr>
        <w:t xml:space="preserve">утвержден единый реестр российской радиоэлектронной продукции (далее </w:t>
      </w:r>
      <w:r>
        <w:rPr>
          <w:rStyle w:val="CharStyle3"/>
          <w:lang w:val="en-US" w:eastAsia="en-US"/>
        </w:rPr>
        <w:t xml:space="preserve">- </w:t>
      </w:r>
      <w:r>
        <w:rPr>
          <w:rStyle w:val="CharStyle3"/>
        </w:rPr>
        <w:t>Реестр).</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 Постановления </w:t>
      </w:r>
      <w:r>
        <w:rPr>
          <w:rStyle w:val="CharStyle3"/>
          <w:lang w:val="en-US" w:eastAsia="en-US"/>
        </w:rPr>
        <w:t xml:space="preserve">№ 1875 </w:t>
      </w:r>
      <w:r>
        <w:rPr>
          <w:rStyle w:val="CharStyle3"/>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2"/>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3"/>
          <w:lang w:val="en-US" w:eastAsia="en-US"/>
        </w:rPr>
        <w:t xml:space="preserve">- </w:t>
      </w:r>
      <w:r>
        <w:rPr>
          <w:rStyle w:val="CharStyle3"/>
        </w:rPr>
        <w:t xml:space="preserve">иностранные лица), по перечню согласно приложению </w:t>
      </w:r>
      <w:r>
        <w:rPr>
          <w:rStyle w:val="CharStyle3"/>
          <w:lang w:val="en-US" w:eastAsia="en-US"/>
        </w:rPr>
        <w:t xml:space="preserve">№1,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№2;</w:t>
      </w:r>
    </w:p>
    <w:p>
      <w:pPr>
        <w:pStyle w:val="Style2"/>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90" w:lineRule="auto"/>
        <w:ind w:left="0" w:right="0" w:firstLine="700"/>
        <w:jc w:val="both"/>
        <w:rPr>
          <w:sz w:val="24"/>
          <w:szCs w:val="24"/>
        </w:rPr>
      </w:pPr>
      <w:r>
        <w:rPr>
          <w:rStyle w:val="CharStyle3"/>
        </w:rPr>
        <w:t xml:space="preserve">Комиссией Управления установлено, что, согласно извещению об осуществлении закупок, в отношении закупаемого товара Заказчиком </w:t>
      </w:r>
      <w:r>
        <w:rPr>
          <w:rStyle w:val="CharStyle3"/>
          <w:sz w:val="24"/>
          <w:szCs w:val="24"/>
          <w:lang w:val="en-US" w:eastAsia="en-US"/>
        </w:rPr>
        <w:t>2026-24803</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установлены защитные меры в виде ограничения закупок товаров, происходящих из иностранных государств, выполняемых работ, оказываемых услуг иностранными лицами предусмотренные Постановлением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отмечает, что положениями Постановления </w:t>
      </w:r>
      <w:r>
        <w:rPr>
          <w:rStyle w:val="CharStyle3"/>
          <w:lang w:val="en-US" w:eastAsia="en-US"/>
        </w:rPr>
        <w:t xml:space="preserve">№1875 </w:t>
      </w:r>
      <w:r>
        <w:rPr>
          <w:rStyle w:val="CharStyle3"/>
        </w:rPr>
        <w:t xml:space="preserve">и Постановления </w:t>
      </w:r>
      <w:r>
        <w:rPr>
          <w:rStyle w:val="CharStyle3"/>
          <w:lang w:val="en-US" w:eastAsia="en-US"/>
        </w:rPr>
        <w:t xml:space="preserve">№878 </w:t>
      </w:r>
      <w:r>
        <w:rPr>
          <w:rStyle w:val="CharStyle3"/>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2"/>
        <w:keepNext w:val="0"/>
        <w:keepLines w:val="0"/>
        <w:widowControl w:val="0"/>
        <w:shd w:val="clear" w:color="auto" w:fill="auto"/>
        <w:bidi w:val="0"/>
        <w:spacing w:before="0" w:after="0" w:line="240" w:lineRule="auto"/>
        <w:ind w:left="0" w:right="0" w:firstLine="700"/>
        <w:jc w:val="both"/>
      </w:pPr>
      <w:r>
        <w:rPr>
          <w:rStyle w:val="CharStyle3"/>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3"/>
        </w:rPr>
        <w:t xml:space="preserve">Также в составе жалобы Заявитель указывает, что Заказчиком не исполнены требования Постановления Правительства РФ от </w:t>
      </w:r>
      <w:r>
        <w:rPr>
          <w:rStyle w:val="CharStyle3"/>
          <w:lang w:val="en-US" w:eastAsia="en-US"/>
        </w:rPr>
        <w:t xml:space="preserve">3 </w:t>
      </w:r>
      <w:r>
        <w:rPr>
          <w:rStyle w:val="CharStyle3"/>
        </w:rPr>
        <w:t xml:space="preserve">декабря </w:t>
      </w:r>
      <w:r>
        <w:rPr>
          <w:rStyle w:val="CharStyle3"/>
          <w:lang w:val="en-US" w:eastAsia="en-US"/>
        </w:rPr>
        <w:t xml:space="preserve">2020 </w:t>
      </w:r>
      <w:r>
        <w:rPr>
          <w:rStyle w:val="CharStyle3"/>
        </w:rPr>
        <w:t xml:space="preserve">г. </w:t>
      </w:r>
      <w:r>
        <w:rPr>
          <w:rStyle w:val="CharStyle3"/>
          <w:lang w:val="en-US" w:eastAsia="en-US"/>
        </w:rPr>
        <w:t xml:space="preserve">№ 2014 </w:t>
      </w:r>
      <w:r>
        <w:rPr>
          <w:rStyle w:val="CharStyle3"/>
        </w:rPr>
        <w:t xml:space="preserve">«О минимальной обязательной доле закупок российских товаров и ее достижении заказчиком»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№2014), </w:t>
      </w:r>
      <w:r>
        <w:rPr>
          <w:rStyle w:val="CharStyle3"/>
        </w:rPr>
        <w:t xml:space="preserve">в части закупки аппаратов ультразвукового исследования Российского производства не менее </w:t>
      </w:r>
      <w:r>
        <w:rPr>
          <w:rStyle w:val="CharStyle3"/>
          <w:lang w:val="en-US" w:eastAsia="en-US"/>
        </w:rPr>
        <w:t>80%.</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3"/>
          <w:lang w:val="en-US" w:eastAsia="en-US"/>
        </w:rPr>
        <w:t xml:space="preserve">№1875, </w:t>
      </w:r>
      <w:r>
        <w:rPr>
          <w:rStyle w:val="CharStyle3"/>
        </w:rPr>
        <w:t xml:space="preserve">Постановление </w:t>
      </w:r>
      <w:r>
        <w:rPr>
          <w:rStyle w:val="CharStyle3"/>
          <w:lang w:val="en-US" w:eastAsia="en-US"/>
        </w:rPr>
        <w:t xml:space="preserve">№2014 </w:t>
      </w:r>
      <w:r>
        <w:rPr>
          <w:rStyle w:val="CharStyle3"/>
        </w:rPr>
        <w:t>утрачивает силу.</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П.12 Постановления </w:t>
      </w:r>
      <w:r>
        <w:rPr>
          <w:rStyle w:val="CharStyle3"/>
          <w:lang w:val="en-US" w:eastAsia="en-US"/>
        </w:rPr>
        <w:t xml:space="preserve">№1875 </w:t>
      </w:r>
      <w:r>
        <w:rPr>
          <w:rStyle w:val="CharStyle3"/>
        </w:rPr>
        <w:t xml:space="preserve">в том числе определено, что Постановление </w:t>
      </w:r>
      <w:r>
        <w:rPr>
          <w:rStyle w:val="CharStyle3"/>
          <w:lang w:val="en-US" w:eastAsia="en-US"/>
        </w:rPr>
        <w:t xml:space="preserve">№1875 </w:t>
      </w:r>
      <w:r>
        <w:rPr>
          <w:rStyle w:val="CharStyle3"/>
        </w:rPr>
        <w:t xml:space="preserve">вступает в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г.</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Пп.«а» п.10 Постановления </w:t>
      </w:r>
      <w:r>
        <w:rPr>
          <w:rStyle w:val="CharStyle3"/>
          <w:lang w:val="en-US" w:eastAsia="en-US"/>
        </w:rPr>
        <w:t xml:space="preserve">№1875 </w:t>
      </w:r>
      <w:r>
        <w:rPr>
          <w:rStyle w:val="CharStyle3"/>
        </w:rPr>
        <w:t xml:space="preserve">установлено, что Постановление </w:t>
      </w:r>
      <w:r>
        <w:rPr>
          <w:rStyle w:val="CharStyle3"/>
          <w:lang w:val="en-US" w:eastAsia="en-US"/>
        </w:rPr>
        <w:t xml:space="preserve">№1875 </w:t>
      </w:r>
      <w:r>
        <w:rPr>
          <w:rStyle w:val="CharStyle3"/>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Комиссия Управления приходит к выводу, что Постановление </w:t>
      </w:r>
      <w:r>
        <w:rPr>
          <w:rStyle w:val="CharStyle3"/>
          <w:lang w:val="en-US" w:eastAsia="en-US"/>
        </w:rPr>
        <w:t xml:space="preserve">№2014 </w:t>
      </w:r>
      <w:r>
        <w:rPr>
          <w:rStyle w:val="CharStyle3"/>
        </w:rPr>
        <w:t xml:space="preserve">утратило силу и положения Постановления </w:t>
      </w:r>
      <w:r>
        <w:rPr>
          <w:rStyle w:val="CharStyle3"/>
          <w:lang w:val="en-US" w:eastAsia="en-US"/>
        </w:rPr>
        <w:t xml:space="preserve">№2014 </w:t>
      </w:r>
      <w:r>
        <w:rPr>
          <w:rStyle w:val="CharStyle3"/>
        </w:rPr>
        <w:t>не могут быть применены в отношении данной закупочной процедуры.</w:t>
      </w:r>
    </w:p>
    <w:p>
      <w:pPr>
        <w:pStyle w:val="Style2"/>
        <w:keepNext w:val="0"/>
        <w:keepLines w:val="0"/>
        <w:widowControl w:val="0"/>
        <w:shd w:val="clear" w:color="auto" w:fill="auto"/>
        <w:bidi w:val="0"/>
        <w:spacing w:before="0" w:after="0" w:line="240" w:lineRule="auto"/>
        <w:ind w:left="0" w:right="0" w:firstLine="700"/>
        <w:jc w:val="both"/>
      </w:pPr>
      <w:r>
        <w:rPr>
          <w:rStyle w:val="CharStyle3"/>
        </w:rPr>
        <w:t>Одновременно с этим Комиссия Управления отмечает.</w:t>
      </w:r>
    </w:p>
    <w:p>
      <w:pPr>
        <w:pStyle w:val="Style2"/>
        <w:keepNext w:val="0"/>
        <w:keepLines w:val="0"/>
        <w:widowControl w:val="0"/>
        <w:shd w:val="clear" w:color="auto" w:fill="auto"/>
        <w:bidi w:val="0"/>
        <w:spacing w:before="0" w:after="0" w:line="240" w:lineRule="auto"/>
        <w:ind w:left="0" w:right="0" w:firstLine="700"/>
        <w:jc w:val="both"/>
        <w:rPr>
          <w:sz w:val="24"/>
          <w:szCs w:val="24"/>
        </w:rPr>
        <w:sectPr>
          <w:headerReference w:type="default" r:id="rId14"/>
          <w:footerReference w:type="default" r:id="rId15"/>
          <w:footnotePr>
            <w:pos w:val="pageBottom"/>
            <w:numFmt w:val="decimal"/>
            <w:numRestart w:val="continuous"/>
          </w:footnotePr>
          <w:pgSz w:w="11900" w:h="16840"/>
          <w:pgMar w:top="1125" w:right="545" w:bottom="657" w:left="1102" w:header="0" w:footer="229" w:gutter="0"/>
          <w:cols w:space="720"/>
          <w:noEndnote/>
          <w:rtlGutter w:val="0"/>
          <w:docGrid w:linePitch="360"/>
        </w:sectPr>
      </w:pPr>
      <w:r>
        <w:rPr>
          <w:rStyle w:val="CharStyle3"/>
        </w:rPr>
        <w:t xml:space="preserve">В силу ч.6 ст.14 Закона о контрактной системе по итогам года до </w:t>
      </w:r>
      <w:r>
        <w:rPr>
          <w:rStyle w:val="CharStyle3"/>
          <w:lang w:val="en-US" w:eastAsia="en-US"/>
        </w:rPr>
        <w:t xml:space="preserve">1 </w:t>
      </w:r>
      <w:r>
        <w:rPr>
          <w:rStyle w:val="CharStyle3"/>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w:t>
      </w:r>
      <w:r>
        <w:rPr>
          <w:rStyle w:val="CharStyle3"/>
          <w:sz w:val="24"/>
          <w:szCs w:val="24"/>
          <w:lang w:val="en-US" w:eastAsia="en-US"/>
        </w:rPr>
        <w:t>2026-24803</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частью </w:t>
      </w:r>
      <w:r>
        <w:rPr>
          <w:rStyle w:val="CharStyle3"/>
          <w:lang w:val="en-US" w:eastAsia="en-US"/>
        </w:rPr>
        <w:t xml:space="preserve">8 </w:t>
      </w:r>
      <w:r>
        <w:rPr>
          <w:rStyle w:val="CharStyle3"/>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3"/>
          <w:lang w:val="en-US" w:eastAsia="en-US"/>
        </w:rPr>
        <w:t xml:space="preserve">1 </w:t>
      </w:r>
      <w:r>
        <w:rPr>
          <w:rStyle w:val="CharStyle3"/>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3"/>
          <w:lang w:val="en-US" w:eastAsia="en-US"/>
        </w:rPr>
        <w:t xml:space="preserve">1 </w:t>
      </w:r>
      <w:r>
        <w:rPr>
          <w:rStyle w:val="CharStyle3"/>
        </w:rPr>
        <w:t>марта года, следующего за отчетным годом.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Комиссия Управления отмечает, что исходя из буквального толкования положений ч.6, </w:t>
      </w:r>
      <w:r>
        <w:rPr>
          <w:rStyle w:val="CharStyle3"/>
          <w:lang w:val="en-US" w:eastAsia="en-US"/>
        </w:rPr>
        <w:t xml:space="preserve">7 </w:t>
      </w:r>
      <w:r>
        <w:rPr>
          <w:rStyle w:val="CharStyle3"/>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Кроме того, п.9 Постановления </w:t>
      </w:r>
      <w:r>
        <w:rPr>
          <w:rStyle w:val="CharStyle3"/>
          <w:lang w:val="en-US" w:eastAsia="en-US"/>
        </w:rPr>
        <w:t xml:space="preserve">№1875 </w:t>
      </w:r>
      <w:r>
        <w:rPr>
          <w:rStyle w:val="CharStyle3"/>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2"/>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3"/>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3"/>
          <w:lang w:val="en-US" w:eastAsia="en-US"/>
        </w:rPr>
        <w:t xml:space="preserve">16.11.2015 №1236 </w:t>
      </w:r>
      <w:r>
        <w:rPr>
          <w:rStyle w:val="CharStyle3"/>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3"/>
          <w:lang w:val="en-US" w:eastAsia="en-US"/>
        </w:rPr>
        <w:t xml:space="preserve">- </w:t>
      </w:r>
      <w:r>
        <w:rPr>
          <w:rStyle w:val="CharStyle3"/>
        </w:rPr>
        <w:t xml:space="preserve">членов Евразийского экономического союза, за исключением Российской Федерации» (далее </w:t>
      </w:r>
      <w:r>
        <w:rPr>
          <w:rStyle w:val="CharStyle3"/>
          <w:lang w:val="en-US" w:eastAsia="en-US"/>
        </w:rPr>
        <w:t xml:space="preserve">— </w:t>
      </w:r>
      <w:r>
        <w:rPr>
          <w:rStyle w:val="CharStyle3"/>
        </w:rPr>
        <w:t xml:space="preserve">Постановление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этим Комиссия Управления отмечает, что, ввиду вступления в силу</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Постановления </w:t>
      </w:r>
      <w:r>
        <w:rPr>
          <w:rStyle w:val="CharStyle3"/>
          <w:lang w:val="en-US" w:eastAsia="en-US"/>
        </w:rPr>
        <w:t xml:space="preserve">№1875, </w:t>
      </w:r>
      <w:r>
        <w:rPr>
          <w:rStyle w:val="CharStyle3"/>
        </w:rPr>
        <w:t xml:space="preserve">п.2 Постановлением </w:t>
      </w:r>
      <w:r>
        <w:rPr>
          <w:rStyle w:val="CharStyle3"/>
          <w:lang w:val="en-US" w:eastAsia="en-US"/>
        </w:rPr>
        <w:t xml:space="preserve">№1236, </w:t>
      </w:r>
      <w:r>
        <w:rPr>
          <w:rStyle w:val="CharStyle3"/>
        </w:rPr>
        <w:t xml:space="preserve">в редакции от </w:t>
      </w:r>
      <w:r>
        <w:rPr>
          <w:rStyle w:val="CharStyle3"/>
          <w:lang w:val="en-US" w:eastAsia="en-US"/>
        </w:rPr>
        <w:t xml:space="preserve">20.12.2017 </w:t>
      </w:r>
      <w:r>
        <w:rPr>
          <w:rStyle w:val="CharStyle3"/>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года.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3"/>
          <w:lang w:val="en-US" w:eastAsia="en-US"/>
        </w:rPr>
        <w:t xml:space="preserve">№1875, </w:t>
      </w:r>
      <w:r>
        <w:rPr>
          <w:rStyle w:val="CharStyle3"/>
        </w:rPr>
        <w:t xml:space="preserve">в связи с чем довод Заявителя, на предмет нарушения требований Постановления </w:t>
      </w:r>
      <w:r>
        <w:rPr>
          <w:rStyle w:val="CharStyle3"/>
          <w:lang w:val="en-US" w:eastAsia="en-US"/>
        </w:rPr>
        <w:t xml:space="preserve">№1236, </w:t>
      </w:r>
      <w:r>
        <w:rPr>
          <w:rStyle w:val="CharStyle3"/>
        </w:rPr>
        <w:t>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1426" w:val="left"/>
        </w:tabs>
        <w:bidi w:val="0"/>
        <w:spacing w:before="0" w:after="0" w:line="240" w:lineRule="auto"/>
        <w:ind w:left="0" w:right="0" w:firstLine="720"/>
        <w:jc w:val="both"/>
      </w:pPr>
      <w:r>
        <w:rPr>
          <w:rStyle w:val="CharStyle3"/>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силу п.1ч.2 ст.42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ст.33 Закона о контрактной системе.</w:t>
      </w:r>
    </w:p>
    <w:p>
      <w:pPr>
        <w:pStyle w:val="Style2"/>
        <w:keepNext w:val="0"/>
        <w:keepLines w:val="0"/>
        <w:widowControl w:val="0"/>
        <w:numPr>
          <w:ilvl w:val="1"/>
          <w:numId w:val="19"/>
        </w:numPr>
        <w:shd w:val="clear" w:color="auto" w:fill="auto"/>
        <w:tabs>
          <w:tab w:pos="1215" w:val="left"/>
        </w:tabs>
        <w:bidi w:val="0"/>
        <w:spacing w:before="0" w:after="0" w:line="240" w:lineRule="auto"/>
        <w:ind w:left="0" w:right="0" w:firstLine="720"/>
        <w:jc w:val="both"/>
      </w:pPr>
      <w:r>
        <w:rPr>
          <w:rStyle w:val="CharStyle3"/>
        </w:rPr>
        <w:t>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2"/>
        <w:keepNext w:val="0"/>
        <w:keepLines w:val="0"/>
        <w:widowControl w:val="0"/>
        <w:numPr>
          <w:ilvl w:val="0"/>
          <w:numId w:val="21"/>
        </w:numPr>
        <w:shd w:val="clear" w:color="auto" w:fill="auto"/>
        <w:tabs>
          <w:tab w:pos="1090" w:val="left"/>
        </w:tabs>
        <w:bidi w:val="0"/>
        <w:spacing w:before="0" w:after="0" w:line="240" w:lineRule="auto"/>
        <w:ind w:left="0" w:right="0" w:firstLine="720"/>
        <w:jc w:val="both"/>
      </w:pPr>
      <w:r>
        <w:rPr>
          <w:rStyle w:val="CharStyle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23"/>
        </w:numPr>
        <w:shd w:val="clear" w:color="auto" w:fill="auto"/>
        <w:tabs>
          <w:tab w:pos="1076" w:val="left"/>
        </w:tabs>
        <w:bidi w:val="0"/>
        <w:spacing w:before="0" w:after="0" w:line="240" w:lineRule="auto"/>
        <w:ind w:left="0" w:right="0" w:firstLine="720"/>
        <w:jc w:val="both"/>
      </w:pPr>
      <w:r>
        <w:rPr>
          <w:rStyle w:val="CharStyle3"/>
        </w:rPr>
        <w:t>сопровождение такого указания словами «или эквивалент»;</w:t>
      </w:r>
    </w:p>
    <w:p>
      <w:pPr>
        <w:pStyle w:val="Style2"/>
        <w:keepNext w:val="0"/>
        <w:keepLines w:val="0"/>
        <w:widowControl w:val="0"/>
        <w:numPr>
          <w:ilvl w:val="0"/>
          <w:numId w:val="23"/>
        </w:numPr>
        <w:shd w:val="clear" w:color="auto" w:fill="auto"/>
        <w:tabs>
          <w:tab w:pos="1165" w:val="left"/>
        </w:tabs>
        <w:bidi w:val="0"/>
        <w:spacing w:before="0" w:after="0" w:line="240" w:lineRule="auto"/>
        <w:ind w:left="0" w:right="0" w:firstLine="72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23"/>
        </w:numPr>
        <w:shd w:val="clear" w:color="auto" w:fill="auto"/>
        <w:tabs>
          <w:tab w:pos="1165" w:val="left"/>
        </w:tabs>
        <w:bidi w:val="0"/>
        <w:spacing w:before="0" w:after="0" w:line="240" w:lineRule="auto"/>
        <w:ind w:left="0" w:right="0" w:firstLine="72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23"/>
        </w:numPr>
        <w:shd w:val="clear" w:color="auto" w:fill="auto"/>
        <w:tabs>
          <w:tab w:pos="1165" w:val="left"/>
        </w:tabs>
        <w:bidi w:val="0"/>
        <w:spacing w:before="0" w:after="0" w:line="240" w:lineRule="auto"/>
        <w:ind w:left="0" w:right="0" w:firstLine="72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w:t>
      </w:r>
    </w:p>
    <w:p>
      <w:pPr>
        <w:pStyle w:val="Style2"/>
        <w:keepNext w:val="0"/>
        <w:keepLines w:val="0"/>
        <w:widowControl w:val="0"/>
        <w:shd w:val="clear" w:color="auto" w:fill="auto"/>
        <w:bidi w:val="0"/>
        <w:spacing w:before="0" w:after="0" w:line="240" w:lineRule="auto"/>
        <w:ind w:left="0" w:right="0" w:firstLine="0"/>
        <w:jc w:val="both"/>
      </w:pPr>
      <w:r>
        <w:rPr>
          <w:rStyle w:val="CharStyle3"/>
        </w:rPr>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numPr>
          <w:ilvl w:val="0"/>
          <w:numId w:val="21"/>
        </w:numPr>
        <w:shd w:val="clear" w:color="auto" w:fill="auto"/>
        <w:tabs>
          <w:tab w:pos="1090" w:val="left"/>
        </w:tabs>
        <w:bidi w:val="0"/>
        <w:spacing w:before="0" w:after="0" w:line="240" w:lineRule="auto"/>
        <w:ind w:left="0" w:right="0" w:firstLine="720"/>
        <w:jc w:val="both"/>
      </w:pPr>
      <w:r>
        <w:rPr>
          <w:rStyle w:val="CharStyle3"/>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ч.2 ст.33 Закона о контрактной системе описание объекта закупки в соответствии с требованиями, указанными в части </w:t>
      </w:r>
      <w:r>
        <w:rPr>
          <w:rStyle w:val="CharStyle3"/>
          <w:lang w:val="en-US" w:eastAsia="en-US"/>
        </w:rPr>
        <w:t xml:space="preserve">1 </w:t>
      </w:r>
      <w:r>
        <w:rPr>
          <w:rStyle w:val="CharStyle3"/>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ст.33 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Согласно представленным возражениям представителя Заказчика описанию объекта закупки соответствуют товары: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«Филипс Ультрасаунд, ЛЛС», Система ультразвуковая портативная </w:t>
      </w:r>
      <w:r>
        <w:rPr>
          <w:rStyle w:val="CharStyle3"/>
          <w:lang w:val="en-US" w:eastAsia="en-US"/>
        </w:rPr>
        <w:t xml:space="preserve">Lumify </w:t>
      </w:r>
      <w:r>
        <w:rPr>
          <w:rStyle w:val="CharStyle3"/>
        </w:rPr>
        <w:t xml:space="preserve">с принадлежностями, регистрационное удостоверение </w:t>
      </w:r>
      <w:r>
        <w:rPr>
          <w:rStyle w:val="CharStyle3"/>
          <w:lang w:val="en-US" w:eastAsia="en-US"/>
        </w:rPr>
        <w:t xml:space="preserve">№ </w:t>
      </w:r>
      <w:r>
        <w:rPr>
          <w:rStyle w:val="CharStyle3"/>
        </w:rPr>
        <w:t xml:space="preserve">РЗН </w:t>
      </w:r>
      <w:r>
        <w:rPr>
          <w:rStyle w:val="CharStyle3"/>
          <w:lang w:val="en-US" w:eastAsia="en-US"/>
        </w:rPr>
        <w:t>2018/7814;</w:t>
      </w:r>
    </w:p>
    <w:p>
      <w:pPr>
        <w:pStyle w:val="Style2"/>
        <w:keepNext w:val="0"/>
        <w:keepLines w:val="0"/>
        <w:widowControl w:val="0"/>
        <w:shd w:val="clear" w:color="auto" w:fill="auto"/>
        <w:bidi w:val="0"/>
        <w:spacing w:before="0" w:after="0" w:line="240" w:lineRule="auto"/>
        <w:ind w:left="0" w:right="0" w:firstLine="720"/>
        <w:jc w:val="both"/>
      </w:pPr>
      <w:r>
        <w:rPr>
          <w:rStyle w:val="CharStyle3"/>
          <w:lang w:val="en-US" w:eastAsia="en-US"/>
        </w:rPr>
        <w:t xml:space="preserve">- </w:t>
      </w:r>
      <w:r>
        <w:rPr>
          <w:rStyle w:val="CharStyle3"/>
        </w:rPr>
        <w:t xml:space="preserve">«ДжиИ Медикал Системз Ультрасаунд и Праймери Кэа Диагностик, ЛЛС», Система ультразвуковая диагностическая медицинская </w:t>
      </w:r>
      <w:r>
        <w:rPr>
          <w:rStyle w:val="CharStyle3"/>
          <w:lang w:val="en-US" w:eastAsia="en-US"/>
        </w:rPr>
        <w:t xml:space="preserve">Venue Go </w:t>
      </w:r>
      <w:r>
        <w:rPr>
          <w:rStyle w:val="CharStyle3"/>
        </w:rPr>
        <w:t xml:space="preserve">с принадлежностями, регистрационное удостоверение </w:t>
      </w:r>
      <w:r>
        <w:rPr>
          <w:rStyle w:val="CharStyle3"/>
          <w:lang w:val="en-US" w:eastAsia="en-US"/>
        </w:rPr>
        <w:t xml:space="preserve">№ </w:t>
      </w:r>
      <w:r>
        <w:rPr>
          <w:rStyle w:val="CharStyle3"/>
        </w:rPr>
        <w:t xml:space="preserve">РЗН </w:t>
      </w:r>
      <w:r>
        <w:rPr>
          <w:rStyle w:val="CharStyle3"/>
          <w:lang w:val="en-US" w:eastAsia="en-US"/>
        </w:rPr>
        <w:t>2021/15705.</w:t>
      </w:r>
    </w:p>
    <w:p>
      <w:pPr>
        <w:pStyle w:val="Style2"/>
        <w:keepNext w:val="0"/>
        <w:keepLines w:val="0"/>
        <w:widowControl w:val="0"/>
        <w:shd w:val="clear" w:color="auto" w:fill="auto"/>
        <w:bidi w:val="0"/>
        <w:spacing w:before="0" w:after="0" w:line="240" w:lineRule="auto"/>
        <w:ind w:left="0" w:right="0" w:firstLine="720"/>
        <w:jc w:val="both"/>
      </w:pPr>
      <w:r>
        <w:rPr>
          <w:rStyle w:val="CharStyle3"/>
        </w:rPr>
        <w:t>Доказательств обратного Заявителем не представлено.</w:t>
      </w:r>
    </w:p>
    <w:p>
      <w:pPr>
        <w:pStyle w:val="Style2"/>
        <w:keepNext w:val="0"/>
        <w:keepLines w:val="0"/>
        <w:widowControl w:val="0"/>
        <w:shd w:val="clear" w:color="auto" w:fill="auto"/>
        <w:bidi w:val="0"/>
        <w:spacing w:before="0" w:after="0" w:line="240" w:lineRule="auto"/>
        <w:ind w:left="0" w:right="0" w:firstLine="720"/>
        <w:jc w:val="both"/>
      </w:pPr>
      <w:r>
        <w:rPr>
          <w:rStyle w:val="CharStyle3"/>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2"/>
        <w:keepNext w:val="0"/>
        <w:keepLines w:val="0"/>
        <w:widowControl w:val="0"/>
        <w:numPr>
          <w:ilvl w:val="0"/>
          <w:numId w:val="25"/>
        </w:numPr>
        <w:shd w:val="clear" w:color="auto" w:fill="auto"/>
        <w:tabs>
          <w:tab w:pos="1421" w:val="left"/>
        </w:tabs>
        <w:bidi w:val="0"/>
        <w:spacing w:before="0" w:after="0" w:line="240" w:lineRule="auto"/>
        <w:ind w:left="0" w:right="0" w:firstLine="700"/>
        <w:jc w:val="both"/>
      </w:pPr>
      <w:r>
        <w:rPr>
          <w:rStyle w:val="CharStyle3"/>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2"/>
        <w:keepNext w:val="0"/>
        <w:keepLines w:val="0"/>
        <w:widowControl w:val="0"/>
        <w:numPr>
          <w:ilvl w:val="0"/>
          <w:numId w:val="25"/>
        </w:numPr>
        <w:shd w:val="clear" w:color="auto" w:fill="auto"/>
        <w:tabs>
          <w:tab w:pos="1421" w:val="left"/>
        </w:tabs>
        <w:bidi w:val="0"/>
        <w:spacing w:before="0" w:after="0" w:line="240" w:lineRule="auto"/>
        <w:ind w:left="0" w:right="0" w:firstLine="700"/>
        <w:jc w:val="both"/>
      </w:pPr>
      <w:r>
        <w:rPr>
          <w:rStyle w:val="CharStyle3"/>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2"/>
        <w:keepNext w:val="0"/>
        <w:keepLines w:val="0"/>
        <w:widowControl w:val="0"/>
        <w:numPr>
          <w:ilvl w:val="0"/>
          <w:numId w:val="25"/>
        </w:numPr>
        <w:shd w:val="clear" w:color="auto" w:fill="auto"/>
        <w:tabs>
          <w:tab w:pos="1421" w:val="left"/>
        </w:tabs>
        <w:bidi w:val="0"/>
        <w:spacing w:before="0" w:after="0" w:line="240" w:lineRule="auto"/>
        <w:ind w:left="0" w:right="0" w:firstLine="700"/>
        <w:jc w:val="both"/>
      </w:pPr>
      <w:r>
        <w:rPr>
          <w:rStyle w:val="CharStyle3"/>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2"/>
        <w:keepNext w:val="0"/>
        <w:keepLines w:val="0"/>
        <w:widowControl w:val="0"/>
        <w:numPr>
          <w:ilvl w:val="0"/>
          <w:numId w:val="25"/>
        </w:numPr>
        <w:shd w:val="clear" w:color="auto" w:fill="auto"/>
        <w:tabs>
          <w:tab w:pos="1421" w:val="left"/>
        </w:tabs>
        <w:bidi w:val="0"/>
        <w:spacing w:before="0" w:after="0" w:line="240" w:lineRule="auto"/>
        <w:ind w:left="0" w:right="0" w:firstLine="700"/>
        <w:jc w:val="both"/>
        <w:sectPr>
          <w:headerReference w:type="default" r:id="rId16"/>
          <w:footerReference w:type="default" r:id="rId17"/>
          <w:footnotePr>
            <w:pos w:val="pageBottom"/>
            <w:numFmt w:val="decimal"/>
            <w:numRestart w:val="continuous"/>
          </w:footnotePr>
          <w:pgSz w:w="11900" w:h="16840"/>
          <w:pgMar w:top="1138" w:right="542" w:bottom="1114" w:left="1096" w:header="0" w:footer="3" w:gutter="0"/>
          <w:cols w:space="720"/>
          <w:noEndnote/>
          <w:rtlGutter w:val="0"/>
          <w:docGrid w:linePitch="360"/>
        </w:sectPr>
      </w:pPr>
      <w:r>
        <w:rPr>
          <w:rStyle w:val="CharStyle3"/>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w:t>
      </w:r>
    </w:p>
    <w:p>
      <w:pPr>
        <w:pStyle w:val="Style2"/>
        <w:keepNext w:val="0"/>
        <w:keepLines w:val="0"/>
        <w:widowControl w:val="0"/>
        <w:shd w:val="clear" w:color="auto" w:fill="auto"/>
        <w:bidi w:val="0"/>
        <w:spacing w:before="0" w:after="0" w:line="252" w:lineRule="auto"/>
        <w:ind w:left="0" w:right="0" w:firstLine="0"/>
        <w:jc w:val="both"/>
      </w:pPr>
      <w:r>
        <w:rPr>
          <w:rStyle w:val="CharStyle3"/>
        </w:rPr>
        <w:t>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
        <w:keepNext w:val="0"/>
        <w:keepLines w:val="0"/>
        <w:widowControl w:val="0"/>
        <w:shd w:val="clear" w:color="auto" w:fill="auto"/>
        <w:bidi w:val="0"/>
        <w:spacing w:before="0" w:after="0" w:line="252" w:lineRule="auto"/>
        <w:ind w:left="0" w:right="0" w:firstLine="700"/>
        <w:jc w:val="both"/>
      </w:pPr>
      <w:r>
        <w:rPr>
          <w:rStyle w:val="CharStyle3"/>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line="252" w:lineRule="auto"/>
        <w:ind w:left="0" w:right="0" w:firstLine="700"/>
        <w:jc w:val="both"/>
      </w:pPr>
      <w:r>
        <w:rPr>
          <w:rStyle w:val="CharStyle3"/>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2"/>
        <w:keepNext w:val="0"/>
        <w:keepLines w:val="0"/>
        <w:widowControl w:val="0"/>
        <w:shd w:val="clear" w:color="auto" w:fill="auto"/>
        <w:bidi w:val="0"/>
        <w:spacing w:before="0" w:after="0" w:line="252" w:lineRule="auto"/>
        <w:ind w:left="0" w:right="0" w:firstLine="700"/>
        <w:jc w:val="both"/>
      </w:pPr>
      <w:r>
        <w:rPr>
          <w:rStyle w:val="CharStyle3"/>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2"/>
        <w:keepNext w:val="0"/>
        <w:keepLines w:val="0"/>
        <w:widowControl w:val="0"/>
        <w:shd w:val="clear" w:color="auto" w:fill="auto"/>
        <w:bidi w:val="0"/>
        <w:spacing w:before="0" w:after="0" w:line="252" w:lineRule="auto"/>
        <w:ind w:left="0" w:right="0" w:firstLine="700"/>
        <w:jc w:val="both"/>
      </w:pPr>
      <w:r>
        <w:rPr>
          <w:rStyle w:val="CharStyle3"/>
        </w:rPr>
        <w:t>На основании ч.3 ст.42 Закона о контрактной системе извещение об осуществлении закупки размещается при проведении:</w:t>
      </w:r>
    </w:p>
    <w:p>
      <w:pPr>
        <w:pStyle w:val="Style2"/>
        <w:keepNext w:val="0"/>
        <w:keepLines w:val="0"/>
        <w:widowControl w:val="0"/>
        <w:numPr>
          <w:ilvl w:val="0"/>
          <w:numId w:val="27"/>
        </w:numPr>
        <w:shd w:val="clear" w:color="auto" w:fill="auto"/>
        <w:tabs>
          <w:tab w:pos="1411" w:val="left"/>
        </w:tabs>
        <w:bidi w:val="0"/>
        <w:spacing w:before="0" w:after="0" w:line="252" w:lineRule="auto"/>
        <w:ind w:left="0" w:right="0" w:firstLine="700"/>
        <w:jc w:val="both"/>
      </w:pPr>
      <w:r>
        <w:rPr>
          <w:rStyle w:val="CharStyle3"/>
        </w:rPr>
        <w:t>электронного конкурса не менее чем за пятнадцать дней до даты окончания срока подачи заявок на участие в закупке;</w:t>
      </w:r>
    </w:p>
    <w:p>
      <w:pPr>
        <w:pStyle w:val="Style2"/>
        <w:keepNext w:val="0"/>
        <w:keepLines w:val="0"/>
        <w:widowControl w:val="0"/>
        <w:numPr>
          <w:ilvl w:val="0"/>
          <w:numId w:val="27"/>
        </w:numPr>
        <w:shd w:val="clear" w:color="auto" w:fill="auto"/>
        <w:tabs>
          <w:tab w:pos="1411" w:val="left"/>
        </w:tabs>
        <w:bidi w:val="0"/>
        <w:spacing w:before="0" w:after="0" w:line="252" w:lineRule="auto"/>
        <w:ind w:left="0" w:right="0" w:firstLine="700"/>
        <w:jc w:val="both"/>
      </w:pPr>
      <w:r>
        <w:rPr>
          <w:rStyle w:val="CharStyle3"/>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2"/>
        <w:keepNext w:val="0"/>
        <w:keepLines w:val="0"/>
        <w:widowControl w:val="0"/>
        <w:numPr>
          <w:ilvl w:val="0"/>
          <w:numId w:val="27"/>
        </w:numPr>
        <w:shd w:val="clear" w:color="auto" w:fill="auto"/>
        <w:tabs>
          <w:tab w:pos="1411" w:val="left"/>
        </w:tabs>
        <w:bidi w:val="0"/>
        <w:spacing w:before="0" w:after="0" w:line="252" w:lineRule="auto"/>
        <w:ind w:left="0" w:right="0" w:firstLine="700"/>
        <w:jc w:val="both"/>
      </w:pPr>
      <w:r>
        <w:rPr>
          <w:rStyle w:val="CharStyle3"/>
        </w:rPr>
        <w:t>электронного запроса котировок не менее чем за четыре рабочих дня до даты окончания срока подачи заявок на участие в закупке.</w:t>
      </w:r>
    </w:p>
    <w:p>
      <w:pPr>
        <w:pStyle w:val="Style2"/>
        <w:keepNext w:val="0"/>
        <w:keepLines w:val="0"/>
        <w:widowControl w:val="0"/>
        <w:shd w:val="clear" w:color="auto" w:fill="auto"/>
        <w:bidi w:val="0"/>
        <w:spacing w:before="0" w:after="0" w:line="252" w:lineRule="auto"/>
        <w:ind w:left="0" w:right="0" w:firstLine="700"/>
        <w:jc w:val="both"/>
      </w:pPr>
      <w:r>
        <w:rPr>
          <w:rStyle w:val="CharStyle3"/>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2"/>
        <w:keepNext w:val="0"/>
        <w:keepLines w:val="0"/>
        <w:widowControl w:val="0"/>
        <w:shd w:val="clear" w:color="auto" w:fill="auto"/>
        <w:bidi w:val="0"/>
        <w:spacing w:before="0" w:after="0" w:line="252" w:lineRule="auto"/>
        <w:ind w:left="0" w:right="0" w:firstLine="700"/>
        <w:jc w:val="both"/>
      </w:pPr>
      <w:r>
        <w:rPr>
          <w:rStyle w:val="CharStyle3"/>
        </w:rPr>
        <w:t>Относительно указанного довода жалобы представитель Заказчика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2"/>
        <w:keepNext w:val="0"/>
        <w:keepLines w:val="0"/>
        <w:widowControl w:val="0"/>
        <w:shd w:val="clear" w:color="auto" w:fill="auto"/>
        <w:bidi w:val="0"/>
        <w:spacing w:before="0" w:after="0" w:line="252" w:lineRule="auto"/>
        <w:ind w:left="0" w:right="0" w:firstLine="700"/>
        <w:jc w:val="both"/>
      </w:pPr>
      <w:r>
        <w:rPr>
          <w:rStyle w:val="CharStyle3"/>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2"/>
        <w:keepNext w:val="0"/>
        <w:keepLines w:val="0"/>
        <w:widowControl w:val="0"/>
        <w:shd w:val="clear" w:color="auto" w:fill="auto"/>
        <w:bidi w:val="0"/>
        <w:spacing w:before="0" w:after="0" w:line="240" w:lineRule="auto"/>
        <w:ind w:left="0" w:right="0" w:firstLine="700"/>
        <w:jc w:val="both"/>
      </w:pPr>
      <w:r>
        <w:rPr>
          <w:rStyle w:val="CharStyle3"/>
          <w:lang w:val="en-US" w:eastAsia="en-US"/>
        </w:rPr>
        <w:t xml:space="preserve">10. </w:t>
      </w:r>
      <w:r>
        <w:rPr>
          <w:rStyle w:val="CharStyle3"/>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3"/>
          <w:lang w:val="en-US" w:eastAsia="en-US"/>
        </w:rPr>
        <w:t>№2014.</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3"/>
          <w:lang w:val="en-US" w:eastAsia="en-US"/>
        </w:rPr>
        <w:t xml:space="preserve">6 </w:t>
      </w:r>
      <w:r>
        <w:rPr>
          <w:rStyle w:val="CharStyle3"/>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вышеизложенного Комиссией Управления принято решение об отказе в удовлетворении вышеуказанного ходатайства.</w:t>
      </w:r>
    </w:p>
    <w:p>
      <w:pPr>
        <w:pStyle w:val="Style2"/>
        <w:keepNext w:val="0"/>
        <w:keepLines w:val="0"/>
        <w:widowControl w:val="0"/>
        <w:shd w:val="clear" w:color="auto" w:fill="auto"/>
        <w:bidi w:val="0"/>
        <w:spacing w:before="0" w:after="0" w:line="240" w:lineRule="auto"/>
        <w:ind w:left="0" w:right="0" w:firstLine="700"/>
        <w:jc w:val="both"/>
        <w:sectPr>
          <w:headerReference w:type="default" r:id="rId18"/>
          <w:footerReference w:type="default" r:id="rId19"/>
          <w:headerReference w:type="first" r:id="rId20"/>
          <w:footerReference w:type="first" r:id="rId21"/>
          <w:footnotePr>
            <w:pos w:val="pageBottom"/>
            <w:numFmt w:val="decimal"/>
            <w:numRestart w:val="continuous"/>
          </w:footnotePr>
          <w:pgSz w:w="11900" w:h="16840"/>
          <w:pgMar w:top="1138" w:right="542" w:bottom="1114" w:left="1096" w:header="0" w:footer="3" w:gutter="0"/>
          <w:cols w:space="720"/>
          <w:noEndnote/>
          <w:titlePg/>
          <w:rtlGutter w:val="0"/>
          <w:docGrid w:linePitch="360"/>
        </w:sectPr>
      </w:pPr>
      <w:r>
        <w:rPr>
          <w:rStyle w:val="CharStyle3"/>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РЕШИЛА:</w:t>
      </w:r>
    </w:p>
    <w:p>
      <w:pPr>
        <w:pStyle w:val="Style2"/>
        <w:keepNext w:val="0"/>
        <w:keepLines w:val="0"/>
        <w:widowControl w:val="0"/>
        <w:numPr>
          <w:ilvl w:val="0"/>
          <w:numId w:val="29"/>
        </w:numPr>
        <w:shd w:val="clear" w:color="auto" w:fill="auto"/>
        <w:tabs>
          <w:tab w:pos="1370" w:val="left"/>
        </w:tabs>
        <w:bidi w:val="0"/>
        <w:spacing w:before="0" w:after="0" w:line="240" w:lineRule="auto"/>
        <w:ind w:left="0" w:right="0" w:firstLine="700"/>
        <w:jc w:val="both"/>
      </w:pPr>
      <w:r>
        <w:rPr>
          <w:rStyle w:val="CharStyle3"/>
        </w:rPr>
        <w:t>Признать жалобу ИП Кравченко А.В. на действия МГУ</w:t>
      </w:r>
    </w:p>
    <w:p>
      <w:pPr>
        <w:pStyle w:val="Style2"/>
        <w:keepNext w:val="0"/>
        <w:keepLines w:val="0"/>
        <w:widowControl w:val="0"/>
        <w:shd w:val="clear" w:color="auto" w:fill="auto"/>
        <w:bidi w:val="0"/>
        <w:spacing w:before="0" w:after="0" w:line="240" w:lineRule="auto"/>
        <w:ind w:left="0" w:right="0" w:firstLine="0"/>
        <w:jc w:val="both"/>
      </w:pPr>
      <w:r>
        <w:rPr>
          <w:rStyle w:val="CharStyle3"/>
        </w:rPr>
        <w:t>необоснованной.</w:t>
      </w:r>
    </w:p>
    <w:p>
      <w:pPr>
        <w:pStyle w:val="Style2"/>
        <w:keepNext w:val="0"/>
        <w:keepLines w:val="0"/>
        <w:widowControl w:val="0"/>
        <w:numPr>
          <w:ilvl w:val="0"/>
          <w:numId w:val="29"/>
        </w:numPr>
        <w:shd w:val="clear" w:color="auto" w:fill="auto"/>
        <w:tabs>
          <w:tab w:pos="1370" w:val="left"/>
        </w:tabs>
        <w:bidi w:val="0"/>
        <w:spacing w:before="0" w:after="0" w:line="240" w:lineRule="auto"/>
        <w:ind w:left="0" w:right="0" w:firstLine="700"/>
        <w:jc w:val="both"/>
      </w:pPr>
      <w:r>
        <w:rPr>
          <w:rStyle w:val="CharStyle3"/>
        </w:rPr>
        <w:t>Снять ограничения, наложенные на определение поставщика</w:t>
      </w:r>
    </w:p>
    <w:p>
      <w:pPr>
        <w:pStyle w:val="Style2"/>
        <w:keepNext w:val="0"/>
        <w:keepLines w:val="0"/>
        <w:widowControl w:val="0"/>
        <w:shd w:val="clear" w:color="auto" w:fill="auto"/>
        <w:bidi w:val="0"/>
        <w:spacing w:before="0" w:after="540" w:line="240" w:lineRule="auto"/>
        <w:ind w:left="0" w:right="0" w:firstLine="0"/>
        <w:jc w:val="both"/>
      </w:pPr>
      <w:r>
        <w:rPr>
          <w:rStyle w:val="CharStyle3"/>
        </w:rPr>
        <w:t>(подрядчика, исполнителя).</w:t>
      </w:r>
    </w:p>
    <w:p>
      <w:pPr>
        <w:pStyle w:val="Style2"/>
        <w:keepNext w:val="0"/>
        <w:keepLines w:val="0"/>
        <w:widowControl w:val="0"/>
        <w:shd w:val="clear" w:color="auto" w:fill="auto"/>
        <w:bidi w:val="0"/>
        <w:spacing w:before="0" w:after="0" w:line="252" w:lineRule="auto"/>
        <w:ind w:left="0" w:right="0" w:firstLine="70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footnotePr>
            <w:pos w:val="pageBottom"/>
            <w:numFmt w:val="decimal"/>
            <w:numRestart w:val="continuous"/>
          </w:footnotePr>
          <w:pgSz w:w="11900" w:h="16840"/>
          <w:pgMar w:top="1158" w:right="532" w:bottom="1302" w:left="1106" w:header="0" w:footer="3" w:gutter="0"/>
          <w:cols w:space="720"/>
          <w:noEndnote/>
          <w:rtlGutter w:val="0"/>
          <w:docGrid w:linePitch="360"/>
        </w:sectPr>
      </w:pPr>
      <w:r>
        <mc:AlternateContent>
          <mc:Choice Requires="wps">
            <w:drawing>
              <wp:anchor distT="330200" distB="167640" distL="0" distR="0" simplePos="0" relativeHeight="125829381" behindDoc="0" locked="0" layoutInCell="1" allowOverlap="1">
                <wp:simplePos x="0" y="0"/>
                <wp:positionH relativeFrom="page">
                  <wp:posOffset>739140</wp:posOffset>
                </wp:positionH>
                <wp:positionV relativeFrom="paragraph">
                  <wp:posOffset>330200</wp:posOffset>
                </wp:positionV>
                <wp:extent cx="1844040" cy="252730"/>
                <wp:wrapTopAndBottom/>
                <wp:docPr id="31" name="Shape 31"/>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8.200000000000003pt;margin-top:26.pt;width:145.20000000000002pt;height:19.900000000000002pt;z-index:-125829372;mso-wrap-distance-left:0;mso-wrap-distance-top:26.pt;mso-wrap-distance-right:0;mso-wrap-distance-bottom:13.2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mc:AlternateContent>
          <mc:Choice Requires="wps">
            <w:drawing>
              <wp:anchor distT="491490" distB="0" distL="0" distR="0" simplePos="0" relativeHeight="125829383" behindDoc="0" locked="0" layoutInCell="1" allowOverlap="1">
                <wp:simplePos x="0" y="0"/>
                <wp:positionH relativeFrom="page">
                  <wp:posOffset>3485515</wp:posOffset>
                </wp:positionH>
                <wp:positionV relativeFrom="paragraph">
                  <wp:posOffset>491490</wp:posOffset>
                </wp:positionV>
                <wp:extent cx="1722120" cy="259080"/>
                <wp:wrapTopAndBottom/>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4.44999999999999pt;margin-top:38.700000000000003pt;width:135.59999999999999pt;height:20.400000000000002pt;z-index:-125829370;mso-wrap-distance-left:0;mso-wrap-distance-top:38.700000000000003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0200" distB="167640" distL="0" distR="0" simplePos="0" relativeHeight="125829385" behindDoc="0" locked="0" layoutInCell="1" allowOverlap="1">
                <wp:simplePos x="0" y="0"/>
                <wp:positionH relativeFrom="page">
                  <wp:posOffset>5887085</wp:posOffset>
                </wp:positionH>
                <wp:positionV relativeFrom="paragraph">
                  <wp:posOffset>330200</wp:posOffset>
                </wp:positionV>
                <wp:extent cx="1304290" cy="252730"/>
                <wp:wrapTopAndBottom/>
                <wp:docPr id="35" name="Shape 35"/>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Е.Д. Мартьянова</w:t>
                            </w:r>
                          </w:p>
                        </w:txbxContent>
                      </wps:txbx>
                      <wps:bodyPr wrap="none" lIns="0" tIns="0" rIns="0" bIns="0">
                        <a:noAutoFit/>
                      </wps:bodyPr>
                    </wps:wsp>
                  </a:graphicData>
                </a:graphic>
              </wp:anchor>
            </w:drawing>
          </mc:Choice>
          <mc:Fallback>
            <w:pict>
              <v:shape id="_x0000_s1061" type="#_x0000_t202" style="position:absolute;margin-left:463.55000000000001pt;margin-top:26.pt;width:102.7pt;height:19.900000000000002pt;z-index:-125829368;mso-wrap-distance-left:0;mso-wrap-distance-top:26.pt;mso-wrap-distance-right:0;mso-wrap-distance-bottom:13.2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Е.Д. Мартьянова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60" w:right="0" w:firstLine="0"/>
        <w:jc w:val="left"/>
        <w:rPr>
          <w:sz w:val="12"/>
          <w:szCs w:val="12"/>
        </w:rPr>
      </w:pPr>
      <w:r>
        <w:rPr>
          <w:rStyle w:val="CharStyle18"/>
          <w:color w:val="FFFFFF"/>
          <w:sz w:val="12"/>
          <w:szCs w:val="12"/>
        </w:rPr>
        <w:t>СВЕДЕНИЯ О СЕРТИФИКАТЕ ЭП</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Кому </w:t>
      </w:r>
      <w:r>
        <w:rPr>
          <w:rStyle w:val="CharStyle23"/>
          <w:color w:val="565656"/>
        </w:rPr>
        <w:t xml:space="preserve">выдан: </w:t>
      </w:r>
      <w:r>
        <w:rPr>
          <w:rStyle w:val="CharStyle23"/>
          <w:color w:val="000000"/>
        </w:rPr>
        <w:t>МАРТЬЯНОВА ЕЛЕНА ДМИТРИЕВНА</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Сертификат </w:t>
      </w:r>
      <w:r>
        <w:rPr>
          <w:rStyle w:val="CharStyle23"/>
          <w:color w:val="292929"/>
        </w:rPr>
        <w:t xml:space="preserve">№ </w:t>
      </w:r>
      <w:r>
        <w:rPr>
          <w:rStyle w:val="CharStyle23"/>
          <w:lang w:val="en-US" w:eastAsia="en-US"/>
        </w:rPr>
        <w:t>00EA3D636CED58A70F15417FA130B2F6C</w:t>
      </w:r>
      <w:r>
        <w:rPr>
          <w:rStyle w:val="CharStyle23"/>
          <w:lang w:val="en-US" w:eastAsia="en-US"/>
        </w:rPr>
        <w:t>B</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Действителен с </w:t>
      </w:r>
      <w:r>
        <w:rPr>
          <w:rStyle w:val="CharStyle23"/>
          <w:color w:val="565656"/>
        </w:rPr>
        <w:t>20.04.2026 по 14.07.2027</w:t>
      </w:r>
    </w:p>
    <w:p>
      <w:pPr>
        <w:widowControl w:val="0"/>
        <w:spacing w:line="1" w:lineRule="exact"/>
        <w:sectPr>
          <w:footnotePr>
            <w:pos w:val="pageBottom"/>
            <w:numFmt w:val="decimal"/>
            <w:numRestart w:val="continuous"/>
          </w:footnotePr>
          <w:type w:val="continuous"/>
          <w:pgSz w:w="11900" w:h="16840"/>
          <w:pgMar w:top="1158" w:right="532" w:bottom="1302" w:left="1106" w:header="0" w:footer="3" w:gutter="0"/>
          <w:cols w:space="720"/>
          <w:noEndnote/>
          <w:rtlGutter w:val="0"/>
          <w:docGrid w:linePitch="360"/>
        </w:sectPr>
      </w:pPr>
      <w:r>
        <mc:AlternateContent>
          <mc:Choice Requires="wps">
            <w:drawing>
              <wp:anchor distT="152400" distB="192405" distL="0" distR="0" simplePos="0" relativeHeight="125829387" behindDoc="0" locked="0" layoutInCell="1" allowOverlap="1">
                <wp:simplePos x="0" y="0"/>
                <wp:positionH relativeFrom="page">
                  <wp:posOffset>735965</wp:posOffset>
                </wp:positionH>
                <wp:positionV relativeFrom="paragraph">
                  <wp:posOffset>152400</wp:posOffset>
                </wp:positionV>
                <wp:extent cx="1325880" cy="252730"/>
                <wp:wrapTopAndBottom/>
                <wp:docPr id="37" name="Shape 37"/>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63" type="#_x0000_t202" style="position:absolute;margin-left:57.950000000000003pt;margin-top:12.pt;width:104.40000000000001pt;height:19.900000000000002pt;z-index:-125829366;mso-wrap-distance-left:0;mso-wrap-distance-top:12.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w:drawing>
          <wp:anchor distT="252730" distB="635" distL="0" distR="1816735" simplePos="0" relativeHeight="125829389" behindDoc="0" locked="0" layoutInCell="1" allowOverlap="1">
            <wp:simplePos x="0" y="0"/>
            <wp:positionH relativeFrom="page">
              <wp:posOffset>3094990</wp:posOffset>
            </wp:positionH>
            <wp:positionV relativeFrom="paragraph">
              <wp:posOffset>252730</wp:posOffset>
            </wp:positionV>
            <wp:extent cx="298450" cy="347345"/>
            <wp:wrapTopAndBottom/>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2"/>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3484880</wp:posOffset>
                </wp:positionH>
                <wp:positionV relativeFrom="paragraph">
                  <wp:posOffset>313690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4.40000000000003pt;margin-top:24.699999999999999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192405" distL="0" distR="0" simplePos="0" relativeHeight="125829390" behindDoc="0" locked="0" layoutInCell="1" allowOverlap="1">
                <wp:simplePos x="0" y="0"/>
                <wp:positionH relativeFrom="page">
                  <wp:posOffset>6091555</wp:posOffset>
                </wp:positionH>
                <wp:positionV relativeFrom="paragraph">
                  <wp:posOffset>152400</wp:posOffset>
                </wp:positionV>
                <wp:extent cx="1106170" cy="252730"/>
                <wp:wrapTopAndBottom/>
                <wp:docPr id="43" name="Shape 43"/>
                <a:graphic xmlns:a="http://schemas.openxmlformats.org/drawingml/2006/main">
                  <a:graphicData uri="http://schemas.microsoft.com/office/word/2010/wordprocessingShape">
                    <wps:wsp>
                      <wps:cNvSpPr txBox="1"/>
                      <wps:spPr>
                        <a:xfrm>
                          <a:ext cx="110617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wps:txbx>
                      <wps:bodyPr wrap="none" lIns="0" tIns="0" rIns="0" bIns="0">
                        <a:noAutoFit/>
                      </wps:bodyPr>
                    </wps:wsp>
                  </a:graphicData>
                </a:graphic>
              </wp:anchor>
            </w:drawing>
          </mc:Choice>
          <mc:Fallback>
            <w:pict>
              <v:shape id="_x0000_s1069" type="#_x0000_t202" style="position:absolute;margin-left:479.65000000000003pt;margin-top:12.pt;width:87.100000000000009pt;height:19.900000000000002pt;z-index:-125829363;mso-wrap-distance-left:0;mso-wrap-distance-top:12.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60" w:right="0" w:firstLine="0"/>
        <w:jc w:val="left"/>
        <w:rPr>
          <w:sz w:val="12"/>
          <w:szCs w:val="12"/>
        </w:rPr>
      </w:pPr>
      <w:r>
        <w:rPr>
          <w:rStyle w:val="CharStyle18"/>
          <w:color w:val="FFFFFF"/>
          <w:sz w:val="12"/>
          <w:szCs w:val="12"/>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00FDA1C988AAB27A9A34756B8D5F1D853</w:t>
      </w:r>
      <w:r>
        <w:rPr>
          <w:rStyle w:val="CharStyle23"/>
          <w:lang w:val="en-US" w:eastAsia="en-US"/>
        </w:rPr>
        <w:t>A</w:t>
      </w:r>
    </w:p>
    <w:p>
      <w:pPr>
        <w:pStyle w:val="Style22"/>
        <w:keepNext w:val="0"/>
        <w:keepLines w:val="0"/>
        <w:widowControl w:val="0"/>
        <w:shd w:val="clear" w:color="auto" w:fill="auto"/>
        <w:bidi w:val="0"/>
        <w:spacing w:before="0" w:after="300" w:line="240" w:lineRule="auto"/>
        <w:ind w:right="0" w:firstLine="0"/>
        <w:jc w:val="left"/>
      </w:pPr>
      <w:r>
        <w:rPr>
          <w:rStyle w:val="CharStyle23"/>
        </w:rPr>
        <w:t xml:space="preserve">Действителен с 22.07.2025 </w:t>
      </w:r>
      <w:r>
        <w:rPr>
          <w:rStyle w:val="CharStyle23"/>
          <w:color w:val="565656"/>
        </w:rPr>
        <w:t xml:space="preserve">по </w:t>
      </w:r>
      <w:r>
        <w:rPr>
          <w:rStyle w:val="CharStyle23"/>
        </w:rPr>
        <w:t>15.10.2026</w:t>
      </w:r>
    </w:p>
    <w:p>
      <w:pPr>
        <w:pStyle w:val="Style2"/>
        <w:keepNext w:val="0"/>
        <w:keepLines w:val="0"/>
        <w:widowControl w:val="0"/>
        <w:shd w:val="clear" w:color="auto" w:fill="auto"/>
        <w:bidi w:val="0"/>
        <w:spacing w:before="0" w:after="640" w:line="240" w:lineRule="auto"/>
        <w:ind w:left="0" w:right="0" w:firstLine="940"/>
        <w:jc w:val="left"/>
      </w:pPr>
      <w:r>
        <w:drawing>
          <wp:anchor distT="0" distB="0" distL="114300" distR="1900555" simplePos="0" relativeHeight="125829392" behindDoc="0" locked="0" layoutInCell="1" allowOverlap="1">
            <wp:simplePos x="0" y="0"/>
            <wp:positionH relativeFrom="page">
              <wp:posOffset>3034030</wp:posOffset>
            </wp:positionH>
            <wp:positionV relativeFrom="paragraph">
              <wp:posOffset>25400</wp:posOffset>
            </wp:positionV>
            <wp:extent cx="389890" cy="55499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4"/>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464185</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77.55000000000001pt;margin-top:36.550000000000004pt;width:101.05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3484880</wp:posOffset>
                </wp:positionH>
                <wp:positionV relativeFrom="paragraph">
                  <wp:posOffset>147320</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4.40000000000003pt;margin-top:11.6pt;width:135.59999999999999pt;height:20.4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Е.С. Переверзева</w:t>
      </w:r>
    </w:p>
    <w:p>
      <w:pPr>
        <w:pStyle w:val="Style22"/>
        <w:keepNext w:val="0"/>
        <w:keepLines w:val="0"/>
        <w:widowControl w:val="0"/>
        <w:shd w:val="clear" w:color="auto" w:fill="auto"/>
        <w:bidi w:val="0"/>
        <w:spacing w:before="0" w:after="0" w:line="266" w:lineRule="auto"/>
        <w:ind w:right="0" w:firstLine="20"/>
        <w:jc w:val="left"/>
      </w:pPr>
      <w:r>
        <w:rPr>
          <w:rStyle w:val="CharStyle23"/>
        </w:rPr>
        <w:t xml:space="preserve">Кому выдан: </w:t>
      </w:r>
      <w:r>
        <w:rPr>
          <w:rStyle w:val="CharStyle23"/>
          <w:color w:val="000000"/>
        </w:rPr>
        <w:t>ПЕРЕВЕРЗЕВА ЕЛИЗАВЕТА СЕРГЕЕВНА</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lang w:val="en-US" w:eastAsia="en-US"/>
        </w:rPr>
        <w:t>00FFF3ACD3A01A73F4C680C3941</w:t>
      </w:r>
      <w:r>
        <w:rPr>
          <w:rStyle w:val="CharStyle23"/>
        </w:rPr>
        <w:t>ЕЗСА026</w:t>
      </w:r>
    </w:p>
    <w:p>
      <w:pPr>
        <w:pStyle w:val="Style22"/>
        <w:keepNext w:val="0"/>
        <w:keepLines w:val="0"/>
        <w:widowControl w:val="0"/>
        <w:shd w:val="clear" w:color="auto" w:fill="auto"/>
        <w:bidi w:val="0"/>
        <w:spacing w:before="0" w:after="4540" w:line="266" w:lineRule="auto"/>
        <w:ind w:right="0" w:firstLine="20"/>
        <w:jc w:val="left"/>
      </w:pPr>
      <w:r>
        <w:rPr>
          <w:rStyle w:val="CharStyle23"/>
        </w:rPr>
        <w:t xml:space="preserve">Действителен с 11.12.2025 </w:t>
      </w:r>
      <w:r>
        <w:rPr>
          <w:rStyle w:val="CharStyle23"/>
          <w:color w:val="565656"/>
        </w:rPr>
        <w:t xml:space="preserve">по </w:t>
      </w:r>
      <w:r>
        <w:rPr>
          <w:rStyle w:val="CharStyle23"/>
        </w:rPr>
        <w:t>06.03.2027</w:t>
      </w:r>
    </w:p>
    <w:p>
      <w:pPr>
        <w:pStyle w:val="Style28"/>
        <w:keepNext w:val="0"/>
        <w:keepLines w:val="0"/>
        <w:widowControl w:val="0"/>
        <w:shd w:val="clear" w:color="auto" w:fill="auto"/>
        <w:bidi w:val="0"/>
        <w:spacing w:before="0" w:line="240" w:lineRule="auto"/>
        <w:ind w:left="0" w:right="0" w:firstLine="0"/>
        <w:jc w:val="left"/>
      </w:pPr>
      <w:r>
        <w:rPr>
          <w:rStyle w:val="CharStyle29"/>
        </w:rPr>
        <w:t>Исп.Мацнева М.О.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10214610</wp:posOffset>
              </wp:positionV>
              <wp:extent cx="734695" cy="128270"/>
              <wp:wrapNone/>
              <wp:docPr id="5" name="Shape 5"/>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31" type="#_x0000_t202" style="position:absolute;margin-left:57.pt;margin-top:804.30000000000007pt;width:57.850000000000001pt;height:10.1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725805</wp:posOffset>
              </wp:positionH>
              <wp:positionV relativeFrom="page">
                <wp:posOffset>10100310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35" type="#_x0000_t202" style="position:absolute;margin-left:57.149999999999999pt;margin-top:795.30000000000007pt;width:56.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10100310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41" type="#_x0000_t202" style="position:absolute;margin-left:57.149999999999999pt;margin-top:795.30000000000007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725805</wp:posOffset>
              </wp:positionH>
              <wp:positionV relativeFrom="page">
                <wp:posOffset>10100310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47" type="#_x0000_t202" style="position:absolute;margin-left:57.149999999999999pt;margin-top:795.30000000000007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725805</wp:posOffset>
              </wp:positionH>
              <wp:positionV relativeFrom="page">
                <wp:posOffset>10100310</wp:posOffset>
              </wp:positionV>
              <wp:extent cx="722630" cy="103505"/>
              <wp:wrapNone/>
              <wp:docPr id="25" name="Shape 2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51" type="#_x0000_t202" style="position:absolute;margin-left:57.149999999999999pt;margin-top:795.30000000000007pt;width:56.899999999999999pt;height:8.1500000000000004pt;z-index:-18874404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724535</wp:posOffset>
              </wp:positionH>
              <wp:positionV relativeFrom="page">
                <wp:posOffset>10092690</wp:posOffset>
              </wp:positionV>
              <wp:extent cx="722630" cy="103505"/>
              <wp:wrapNone/>
              <wp:docPr id="29" name="Shape 2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wps:txbx>
                    <wps:bodyPr wrap="none" lIns="0" tIns="0" rIns="0" bIns="0">
                      <a:spAutoFit/>
                    </wps:bodyPr>
                  </wps:wsp>
                </a:graphicData>
              </a:graphic>
            </wp:anchor>
          </w:drawing>
        </mc:Choice>
        <mc:Fallback>
          <w:pict>
            <v:shape id="_x0000_s1055" type="#_x0000_t202" style="position:absolute;margin-left:57.050000000000004pt;margin-top:794.70000000000005pt;width:56.899999999999999pt;height:8.1500000000000004pt;z-index:-18874403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2026-24803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3888740</wp:posOffset>
              </wp:positionH>
              <wp:positionV relativeFrom="page">
                <wp:posOffset>465455</wp:posOffset>
              </wp:positionV>
              <wp:extent cx="130810" cy="69850"/>
              <wp:wrapNone/>
              <wp:docPr id="7" name="Shape 7"/>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19999999999999pt;margin-top:36.649999999999999pt;width:10.300000000000001pt;height:5.5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3884930</wp:posOffset>
              </wp:positionH>
              <wp:positionV relativeFrom="page">
                <wp:posOffset>455295</wp:posOffset>
              </wp:positionV>
              <wp:extent cx="152400" cy="69850"/>
              <wp:wrapNone/>
              <wp:docPr id="11" name="Shape 1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90000000000003pt;margin-top:35.850000000000001pt;width:12.pt;height:5.5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3888740</wp:posOffset>
              </wp:positionH>
              <wp:positionV relativeFrom="page">
                <wp:posOffset>465455</wp:posOffset>
              </wp:positionV>
              <wp:extent cx="130810" cy="69850"/>
              <wp:wrapNone/>
              <wp:docPr id="13" name="Shape 13"/>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9999999999999pt;margin-top:36.649999999999999pt;width:10.300000000000001pt;height:5.5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3884930</wp:posOffset>
              </wp:positionH>
              <wp:positionV relativeFrom="page">
                <wp:posOffset>455295</wp:posOffset>
              </wp:positionV>
              <wp:extent cx="152400" cy="69850"/>
              <wp:wrapNone/>
              <wp:docPr id="17" name="Shape 1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5.90000000000003pt;margin-top:35.850000000000001pt;width:12.pt;height:5.5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3888740</wp:posOffset>
              </wp:positionH>
              <wp:positionV relativeFrom="page">
                <wp:posOffset>465455</wp:posOffset>
              </wp:positionV>
              <wp:extent cx="130810" cy="69850"/>
              <wp:wrapNone/>
              <wp:docPr id="19" name="Shape 19"/>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19999999999999pt;margin-top:36.649999999999999pt;width:10.300000000000001pt;height:5.5pt;z-index:-18874404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3888740</wp:posOffset>
              </wp:positionH>
              <wp:positionV relativeFrom="page">
                <wp:posOffset>465455</wp:posOffset>
              </wp:positionV>
              <wp:extent cx="130810" cy="69850"/>
              <wp:wrapNone/>
              <wp:docPr id="23" name="Shape 23"/>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6.19999999999999pt;margin-top:36.649999999999999pt;width:10.300000000000001pt;height:5.5pt;z-index:-18874404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3885565</wp:posOffset>
              </wp:positionH>
              <wp:positionV relativeFrom="page">
                <wp:posOffset>509270</wp:posOffset>
              </wp:positionV>
              <wp:extent cx="57785" cy="69850"/>
              <wp:wrapNone/>
              <wp:docPr id="27" name="Shape 27"/>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1</w:t>
                          </w:r>
                        </w:p>
                      </w:txbxContent>
                    </wps:txbx>
                    <wps:bodyPr wrap="none" lIns="0" tIns="0" rIns="0" bIns="0">
                      <a:spAutoFit/>
                    </wps:bodyPr>
                  </wps:wsp>
                </a:graphicData>
              </a:graphic>
            </wp:anchor>
          </w:drawing>
        </mc:Choice>
        <mc:Fallback>
          <w:pict>
            <v:shape id="_x0000_s1053" type="#_x0000_t202" style="position:absolute;margin-left:305.94999999999999pt;margin-top:40.100000000000001pt;width:4.5499999999999998pt;height:5.5pt;z-index:-18874404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1</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50"/>
      <w:szCs w:val="50"/>
      <w:u w:val="none"/>
      <w:lang w:val="en-US" w:eastAsia="en-US"/>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14141"/>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150"/>
      <w:ind w:left="250"/>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2"/>
    <w:basedOn w:val="Normal"/>
    <w:link w:val="CharStyle12"/>
    <w:pPr>
      <w:widowControl w:val="0"/>
      <w:shd w:val="clear" w:color="auto" w:fill="auto"/>
      <w:spacing w:after="1980"/>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4">
    <w:name w:val="Heading #1"/>
    <w:basedOn w:val="Normal"/>
    <w:link w:val="CharStyle15"/>
    <w:pPr>
      <w:widowControl w:val="0"/>
      <w:shd w:val="clear" w:color="auto" w:fill="auto"/>
      <w:spacing w:after="200"/>
      <w:ind w:firstLine="32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7">
    <w:name w:val="Body text (4)"/>
    <w:basedOn w:val="Normal"/>
    <w:link w:val="CharStyle18"/>
    <w:pPr>
      <w:widowControl w:val="0"/>
      <w:shd w:val="clear" w:color="auto" w:fill="auto"/>
      <w:spacing w:after="50"/>
      <w:ind w:left="2230"/>
    </w:pPr>
    <w:rPr>
      <w:rFonts w:ascii="Georgia" w:eastAsia="Georgia" w:hAnsi="Georgia" w:cs="Georgia"/>
      <w:b w:val="0"/>
      <w:bCs w:val="0"/>
      <w:i w:val="0"/>
      <w:iCs w:val="0"/>
      <w:smallCaps w:val="0"/>
      <w:strike w:val="0"/>
      <w:color w:val="292929"/>
      <w:sz w:val="11"/>
      <w:szCs w:val="11"/>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ind w:left="3740"/>
    </w:pPr>
    <w:rPr>
      <w:rFonts w:ascii="Arial" w:eastAsia="Arial" w:hAnsi="Arial" w:cs="Arial"/>
      <w:b w:val="0"/>
      <w:bCs w:val="0"/>
      <w:i w:val="0"/>
      <w:iCs w:val="0"/>
      <w:smallCaps w:val="0"/>
      <w:strike w:val="0"/>
      <w:color w:val="414141"/>
      <w:sz w:val="12"/>
      <w:szCs w:val="12"/>
      <w:u w:val="none"/>
    </w:rPr>
  </w:style>
  <w:style w:type="paragraph" w:customStyle="1" w:styleId="Style28">
    <w:name w:val="Body text (5)"/>
    <w:basedOn w:val="Normal"/>
    <w:link w:val="CharStyle29"/>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header" Target="header6.xml"/><Relationship Id="rId19" Type="http://schemas.openxmlformats.org/officeDocument/2006/relationships/footer" Target="footer7.xml"/><Relationship Id="rId20" Type="http://schemas.openxmlformats.org/officeDocument/2006/relationships/header" Target="header7.xml"/><Relationship Id="rId21" Type="http://schemas.openxmlformats.org/officeDocument/2006/relationships/footer" Target="footer8.xml"/><Relationship Id="rId22" Type="http://schemas.openxmlformats.org/officeDocument/2006/relationships/image" Target="media/image2.jpeg"/><Relationship Id="rId23" Type="http://schemas.openxmlformats.org/officeDocument/2006/relationships/image" Target="media/image2.jpeg" TargetMode="External"/><Relationship Id="rId24" Type="http://schemas.openxmlformats.org/officeDocument/2006/relationships/image" Target="media/image3.jpeg"/><Relationship Id="rId25" Type="http://schemas.openxmlformats.org/officeDocument/2006/relationships/image" Target="media/image3.jpeg" TargetMode="External"/></Relationships>
</file>