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rStyle w:val="CharStyle11"/>
          <w:b/>
          <w:bCs/>
        </w:rPr>
        <w:t>МЕЖРЕГИОНАЛЬНОЕ УПРАВЛЕНИЕ</w:t>
        <w:br/>
        <w:t>Федеральной антимонопольной службы</w:t>
        <w:br/>
        <w:t>по Республике Крым и городу Севастополю</w:t>
      </w:r>
    </w:p>
    <w:p>
      <w:pPr>
        <w:pStyle w:val="Style7"/>
        <w:keepNext w:val="0"/>
        <w:keepLines w:val="0"/>
        <w:widowControl w:val="0"/>
        <w:shd w:val="clear" w:color="auto" w:fill="auto"/>
        <w:bidi w:val="0"/>
        <w:spacing w:before="0" w:after="0"/>
        <w:ind w:left="0" w:right="0" w:firstLine="0"/>
        <w:jc w:val="center"/>
      </w:pPr>
      <w:r>
        <w:rPr>
          <w:rStyle w:val="CharStyle8"/>
        </w:rPr>
        <w:t>Александра Невского, 1</w:t>
      </w:r>
    </w:p>
    <w:p>
      <w:pPr>
        <w:pStyle w:val="Style7"/>
        <w:keepNext w:val="0"/>
        <w:keepLines w:val="0"/>
        <w:widowControl w:val="0"/>
        <w:shd w:val="clear" w:color="auto" w:fill="auto"/>
        <w:bidi w:val="0"/>
        <w:spacing w:before="0" w:after="0"/>
        <w:ind w:left="0" w:right="0" w:firstLine="0"/>
        <w:jc w:val="center"/>
      </w:pPr>
      <w:r>
        <w:rPr>
          <w:rStyle w:val="CharStyle8"/>
        </w:rPr>
        <w:t>Симферополь, Республика Крым, 295000</w:t>
        <w:br/>
        <w:t>тел. (499) 755-23-23 доб. 082-100</w:t>
        <w:br/>
      </w:r>
      <w:r>
        <w:rPr>
          <w:rStyle w:val="CharStyle8"/>
          <w:lang w:val="en-US" w:eastAsia="en-US"/>
        </w:rPr>
        <w:t xml:space="preserve">e-mail: </w:t>
      </w:r>
      <w:r>
        <w:fldChar w:fldCharType="begin"/>
      </w:r>
      <w:r>
        <w:rPr/>
        <w:instrText> HYPERLINK "mailto:to82@fas.gov.ru" </w:instrText>
      </w:r>
      <w:r>
        <w:fldChar w:fldCharType="separate"/>
      </w:r>
      <w:r>
        <w:rPr>
          <w:rStyle w:val="CharStyle8"/>
          <w:lang w:val="en-US" w:eastAsia="en-US"/>
        </w:rPr>
        <w:t>to82@fas.gov.ru</w:t>
      </w:r>
      <w:r>
        <w:fldChar w:fldCharType="end"/>
      </w:r>
    </w:p>
    <w:p>
      <w:pPr>
        <w:pStyle w:val="Style12"/>
        <w:keepNext/>
        <w:keepLines/>
        <w:widowControl w:val="0"/>
        <w:shd w:val="clear" w:color="auto" w:fill="auto"/>
        <w:tabs>
          <w:tab w:pos="1848" w:val="left"/>
        </w:tabs>
        <w:bidi w:val="0"/>
        <w:spacing w:before="0" w:line="240" w:lineRule="auto"/>
        <w:ind w:left="0" w:right="0" w:firstLine="0"/>
        <w:jc w:val="center"/>
      </w:pPr>
      <w:bookmarkStart w:id="0" w:name="bookmark0"/>
      <w:r>
        <w:rPr>
          <w:rStyle w:val="CharStyle13"/>
        </w:rPr>
        <w:t>2</w:t>
      </w:r>
      <w:r>
        <w:fldChar w:fldCharType="begin"/>
      </w:r>
      <w:r>
        <w:rPr/>
        <w:instrText> HYPERLINK "file://f207ca94-a13c-4ba0-b72d-f018c9eed8f1/" </w:instrText>
      </w:r>
      <w:r>
        <w:fldChar w:fldCharType="separate"/>
      </w:r>
      <w:r>
        <w:rPr>
          <w:rStyle w:val="CharStyle13"/>
        </w:rPr>
        <w:t>1.05.2026</w:t>
        <w:tab/>
      </w:r>
      <w:r>
        <w:fldChar w:fldCharType="end"/>
      </w:r>
      <w:r>
        <w:rPr>
          <w:rStyle w:val="CharStyle13"/>
        </w:rPr>
        <w:t>№ АР/6480/26</w:t>
      </w:r>
      <w:bookmarkEnd w:id="0"/>
    </w:p>
    <w:p>
      <w:pPr>
        <w:pStyle w:val="Style10"/>
        <w:keepNext w:val="0"/>
        <w:keepLines w:val="0"/>
        <w:widowControl w:val="0"/>
        <w:shd w:val="clear" w:color="auto" w:fill="auto"/>
        <w:bidi w:val="0"/>
        <w:spacing w:before="0" w:after="0" w:line="264" w:lineRule="auto"/>
        <w:ind w:left="0" w:right="0" w:firstLine="0"/>
        <w:jc w:val="center"/>
        <w:rPr>
          <w:sz w:val="18"/>
          <w:szCs w:val="18"/>
        </w:rPr>
      </w:pPr>
      <w:r>
        <w:rPr>
          <w:rStyle w:val="CharStyle11"/>
          <w:sz w:val="18"/>
          <w:szCs w:val="18"/>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rStyle w:val="CharStyle16"/>
        </w:rPr>
        <w:t>Заявитель:</w:t>
      </w:r>
    </w:p>
    <w:p>
      <w:pPr>
        <w:pStyle w:val="Style15"/>
        <w:keepNext w:val="0"/>
        <w:keepLines w:val="0"/>
        <w:widowControl w:val="0"/>
        <w:shd w:val="clear" w:color="auto" w:fill="auto"/>
        <w:bidi w:val="0"/>
        <w:spacing w:before="0" w:after="280" w:line="240" w:lineRule="auto"/>
        <w:ind w:left="0" w:right="0" w:firstLine="0"/>
        <w:jc w:val="left"/>
      </w:pPr>
      <w:r>
        <w:rPr>
          <w:rStyle w:val="CharStyle16"/>
        </w:rPr>
        <w:t xml:space="preserve">ИП Кравченко Алексей Викторович 188335, Ленинградская область, м.р-н. Гатчинский, Рождественское, д. Ляды, ул. Деревенская, д. 17 </w:t>
      </w:r>
      <w:r>
        <w:fldChar w:fldCharType="begin"/>
      </w:r>
      <w:r>
        <w:rPr/>
        <w:instrText> HYPERLINK "mailto:info@gosfarm.ru" </w:instrText>
      </w:r>
      <w:r>
        <w:fldChar w:fldCharType="separate"/>
      </w:r>
      <w:r>
        <w:rPr>
          <w:rStyle w:val="CharStyle16"/>
          <w:lang w:val="en-US" w:eastAsia="en-US"/>
        </w:rPr>
        <w:t>info@gosfarm.ru</w:t>
      </w:r>
      <w:r>
        <w:fldChar w:fldCharType="end"/>
      </w:r>
    </w:p>
    <w:p>
      <w:pPr>
        <w:pStyle w:val="Style15"/>
        <w:keepNext w:val="0"/>
        <w:keepLines w:val="0"/>
        <w:widowControl w:val="0"/>
        <w:shd w:val="clear" w:color="auto" w:fill="auto"/>
        <w:bidi w:val="0"/>
        <w:spacing w:before="0" w:after="0" w:line="240" w:lineRule="auto"/>
        <w:ind w:left="0" w:right="0" w:firstLine="0"/>
        <w:jc w:val="left"/>
      </w:pPr>
      <w:r>
        <w:rPr>
          <w:rStyle w:val="CharStyle16"/>
        </w:rPr>
        <w:t>Заказчик:</w:t>
      </w:r>
    </w:p>
    <w:p>
      <w:pPr>
        <w:pStyle w:val="Style15"/>
        <w:keepNext w:val="0"/>
        <w:keepLines w:val="0"/>
        <w:widowControl w:val="0"/>
        <w:shd w:val="clear" w:color="auto" w:fill="auto"/>
        <w:bidi w:val="0"/>
        <w:spacing w:before="0" w:after="0" w:line="240" w:lineRule="auto"/>
        <w:ind w:left="0" w:right="0" w:firstLine="0"/>
        <w:jc w:val="left"/>
      </w:pPr>
      <w:r>
        <w:rPr>
          <w:rStyle w:val="CharStyle16"/>
        </w:rPr>
        <w:t>ГБУЗ РК "Крымский республиканский онкологический клинический диспансер им. В.М.Ефетова"</w:t>
      </w:r>
    </w:p>
    <w:p>
      <w:pPr>
        <w:pStyle w:val="Style15"/>
        <w:keepNext w:val="0"/>
        <w:keepLines w:val="0"/>
        <w:widowControl w:val="0"/>
        <w:shd w:val="clear" w:color="auto" w:fill="auto"/>
        <w:bidi w:val="0"/>
        <w:spacing w:before="0" w:after="280" w:line="240" w:lineRule="auto"/>
        <w:ind w:left="0" w:right="0" w:firstLine="0"/>
        <w:jc w:val="left"/>
      </w:pPr>
      <w:r>
        <w:rPr>
          <w:rStyle w:val="CharStyle16"/>
        </w:rPr>
        <w:t xml:space="preserve">ул. Беспалова, д. 49А, г. Симферополь, Республика Крым, 295007 </w:t>
      </w:r>
      <w:r>
        <w:fldChar w:fldCharType="begin"/>
      </w:r>
      <w:r>
        <w:rPr/>
        <w:instrText> HYPERLINK "mailto:onkozakupki@mail.ru" </w:instrText>
      </w:r>
      <w:r>
        <w:fldChar w:fldCharType="separate"/>
      </w:r>
      <w:r>
        <w:rPr>
          <w:rStyle w:val="CharStyle16"/>
          <w:color w:val="000080"/>
          <w:u w:val="single"/>
          <w:lang w:val="en-US" w:eastAsia="en-US"/>
        </w:rPr>
        <w:t>onkozakupki@mail.ru</w:t>
      </w:r>
      <w:r>
        <w:fldChar w:fldCharType="end"/>
      </w:r>
    </w:p>
    <w:p>
      <w:pPr>
        <w:pStyle w:val="Style15"/>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58" w:right="709" w:bottom="1216" w:left="1135" w:header="0" w:footer="3" w:gutter="0"/>
          <w:pgNumType w:start="1"/>
          <w:cols w:num="2" w:space="720" w:equalWidth="0">
            <w:col w:w="4186" w:space="1080"/>
            <w:col w:w="4790"/>
          </w:cols>
          <w:noEndnote/>
          <w:titlePg/>
          <w:rtlGutter w:val="0"/>
          <w:docGrid w:linePitch="360"/>
        </w:sectPr>
      </w:pPr>
      <w:r>
        <w:rPr>
          <w:rStyle w:val="CharStyle16"/>
        </w:rPr>
        <w:t xml:space="preserve">Оператор электронной площадки: Акционерное общество "ЕЭТП" г. Москва, ул. Кожевническая 14, стр. 5, 115114 </w:t>
      </w:r>
      <w:r>
        <w:fldChar w:fldCharType="begin"/>
      </w:r>
      <w:r>
        <w:rPr/>
        <w:instrText> HYPERLINK "mailto:ko@roseltorg.ru" </w:instrText>
      </w:r>
      <w:r>
        <w:fldChar w:fldCharType="separate"/>
      </w:r>
      <w:r>
        <w:rPr>
          <w:rStyle w:val="CharStyle16"/>
          <w:lang w:val="en-US" w:eastAsia="en-US"/>
        </w:rPr>
        <w:t>ko@roseltorg.ru</w:t>
      </w:r>
      <w:r>
        <w:fldChar w:fldCharType="end"/>
      </w:r>
    </w:p>
    <w:p>
      <w:pPr>
        <w:widowControl w:val="0"/>
        <w:spacing w:line="70" w:lineRule="exact"/>
        <w:rPr>
          <w:sz w:val="6"/>
          <w:szCs w:val="6"/>
        </w:rPr>
      </w:pPr>
    </w:p>
    <w:p>
      <w:pPr>
        <w:widowControl w:val="0"/>
        <w:spacing w:line="1" w:lineRule="exact"/>
        <w:sectPr>
          <w:footnotePr>
            <w:pos w:val="pageBottom"/>
            <w:numFmt w:val="decimal"/>
            <w:numRestart w:val="continuous"/>
          </w:footnotePr>
          <w:type w:val="continuous"/>
          <w:pgSz w:w="11900" w:h="16840"/>
          <w:pgMar w:top="470" w:right="0" w:bottom="1005" w:left="0" w:header="0" w:footer="3" w:gutter="0"/>
          <w:cols w:space="720"/>
          <w:noEndnote/>
          <w:rtlGutter w:val="0"/>
          <w:docGrid w:linePitch="360"/>
        </w:sectPr>
      </w:pPr>
    </w:p>
    <w:p>
      <w:pPr>
        <w:pStyle w:val="Style15"/>
        <w:keepNext w:val="0"/>
        <w:keepLines w:val="0"/>
        <w:widowControl w:val="0"/>
        <w:shd w:val="clear" w:color="auto" w:fill="auto"/>
        <w:bidi w:val="0"/>
        <w:spacing w:before="0" w:after="280" w:line="240" w:lineRule="auto"/>
        <w:ind w:left="0" w:right="0" w:firstLine="0"/>
        <w:jc w:val="center"/>
      </w:pPr>
      <w:r>
        <w:rPr>
          <w:rStyle w:val="CharStyle16"/>
          <w:b/>
          <w:bCs/>
        </w:rPr>
        <w:t>Решение</w:t>
        <w:br/>
        <w:t>по делу №082/06/105-960/2026</w:t>
      </w:r>
    </w:p>
    <w:p>
      <w:pPr>
        <w:pStyle w:val="Style1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5655310</wp:posOffset>
                </wp:positionH>
                <wp:positionV relativeFrom="paragraph">
                  <wp:posOffset>12700</wp:posOffset>
                </wp:positionV>
                <wp:extent cx="1219200" cy="250190"/>
                <wp:wrapSquare wrapText="left"/>
                <wp:docPr id="7" name="Shape 7"/>
                <a:graphic xmlns:a="http://schemas.openxmlformats.org/drawingml/2006/main">
                  <a:graphicData uri="http://schemas.microsoft.com/office/word/2010/wordprocessingShape">
                    <wps:wsp>
                      <wps:cNvSpPr txBox="1"/>
                      <wps:spPr>
                        <a:xfrm>
                          <a:ext cx="121920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г. Симферополь</w:t>
                            </w:r>
                          </w:p>
                        </w:txbxContent>
                      </wps:txbx>
                      <wps:bodyPr wrap="none" lIns="0" tIns="0" rIns="0" bIns="0">
                        <a:noAutoFit/>
                      </wps:bodyPr>
                    </wps:wsp>
                  </a:graphicData>
                </a:graphic>
              </wp:anchor>
            </w:drawing>
          </mc:Choice>
          <mc:Fallback>
            <w:pict>
              <v:shape id="_x0000_s1033" type="#_x0000_t202" style="position:absolute;margin-left:445.30000000000001pt;margin-top:1.pt;width:96.pt;height:19.699999999999999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г. Симферополь</w:t>
                      </w:r>
                    </w:p>
                  </w:txbxContent>
                </v:textbox>
                <w10:wrap type="square" side="left" anchorx="page"/>
              </v:shape>
            </w:pict>
          </mc:Fallback>
        </mc:AlternateContent>
      </w:r>
      <w:r>
        <w:rPr>
          <w:rStyle w:val="CharStyle16"/>
        </w:rPr>
        <w:t>Резолютивная часть решения оглашена 18.05.2026</w:t>
      </w:r>
    </w:p>
    <w:p>
      <w:pPr>
        <w:pStyle w:val="Style15"/>
        <w:keepNext w:val="0"/>
        <w:keepLines w:val="0"/>
        <w:widowControl w:val="0"/>
        <w:shd w:val="clear" w:color="auto" w:fill="auto"/>
        <w:bidi w:val="0"/>
        <w:spacing w:before="0" w:after="280" w:line="240" w:lineRule="auto"/>
        <w:ind w:left="0" w:right="0" w:firstLine="0"/>
        <w:jc w:val="both"/>
      </w:pPr>
      <w:r>
        <w:rPr>
          <w:rStyle w:val="CharStyle16"/>
        </w:rPr>
        <w:t>Решение в полном объеме изготовлено 21.05.2026</w:t>
      </w:r>
    </w:p>
    <w:p>
      <w:pPr>
        <w:pStyle w:val="Style15"/>
        <w:keepNext w:val="0"/>
        <w:keepLines w:val="0"/>
        <w:widowControl w:val="0"/>
        <w:shd w:val="clear" w:color="auto" w:fill="auto"/>
        <w:bidi w:val="0"/>
        <w:spacing w:before="0" w:after="0" w:line="240" w:lineRule="auto"/>
        <w:ind w:left="0" w:right="0" w:firstLine="740"/>
        <w:jc w:val="both"/>
      </w:pPr>
      <w:r>
        <w:rPr>
          <w:rStyle w:val="CharStyle16"/>
        </w:rPr>
        <w:t>Комиссия по контролю в сфере закупок товаров, работ, услуг Межрегионального Управления Федеральной антимонопольной службы по Республике Крым и городу Севастополю (Крымское межрегиональное УФАС России, Управление) (далее – Комиссия) в составе:</w:t>
      </w:r>
    </w:p>
    <w:p>
      <w:pPr>
        <w:pStyle w:val="Style15"/>
        <w:keepNext w:val="0"/>
        <w:keepLines w:val="0"/>
        <w:widowControl w:val="0"/>
        <w:shd w:val="clear" w:color="auto" w:fill="auto"/>
        <w:bidi w:val="0"/>
        <w:spacing w:before="0" w:after="0" w:line="240" w:lineRule="auto"/>
        <w:ind w:left="0" w:right="0" w:firstLine="740"/>
        <w:jc w:val="both"/>
      </w:pPr>
      <w:r>
        <w:rPr>
          <w:rStyle w:val="CharStyle16"/>
        </w:rPr>
        <w:t>председатель Комиссии – заместитель руководителя Крымского межрегионального УФАС России А.П. Рудакова,</w:t>
      </w:r>
    </w:p>
    <w:p>
      <w:pPr>
        <w:pStyle w:val="Style15"/>
        <w:keepNext w:val="0"/>
        <w:keepLines w:val="0"/>
        <w:widowControl w:val="0"/>
        <w:shd w:val="clear" w:color="auto" w:fill="auto"/>
        <w:bidi w:val="0"/>
        <w:spacing w:before="0" w:after="0" w:line="240" w:lineRule="auto"/>
        <w:ind w:left="0" w:right="0" w:firstLine="740"/>
        <w:jc w:val="both"/>
      </w:pPr>
      <w:r>
        <w:rPr>
          <w:rStyle w:val="CharStyle16"/>
        </w:rPr>
        <w:t>члены Комиссии: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заместитель начальника отдела контроля закупок Крымского межрегионального УФАС России Т.Д.Аблаева,</w:t>
      </w:r>
    </w:p>
    <w:p>
      <w:pPr>
        <w:pStyle w:val="Style15"/>
        <w:keepNext w:val="0"/>
        <w:keepLines w:val="0"/>
        <w:widowControl w:val="0"/>
        <w:shd w:val="clear" w:color="auto" w:fill="auto"/>
        <w:bidi w:val="0"/>
        <w:spacing w:before="0" w:after="0" w:line="240" w:lineRule="auto"/>
        <w:ind w:left="0" w:right="0" w:firstLine="740"/>
        <w:jc w:val="both"/>
      </w:pPr>
      <w:r>
        <w:rPr>
          <w:rStyle w:val="CharStyle16"/>
        </w:rPr>
        <w:t>консультант отдела контроля закупок Крымского межрегионального УФАС России Э.С. Аджислямова,</w:t>
      </w:r>
    </w:p>
    <w:p>
      <w:pPr>
        <w:pStyle w:val="Style15"/>
        <w:keepNext w:val="0"/>
        <w:keepLines w:val="0"/>
        <w:widowControl w:val="0"/>
        <w:shd w:val="clear" w:color="auto" w:fill="auto"/>
        <w:bidi w:val="0"/>
        <w:spacing w:before="0" w:after="0" w:line="240" w:lineRule="auto"/>
        <w:ind w:left="0" w:right="0" w:firstLine="740"/>
        <w:jc w:val="both"/>
      </w:pPr>
      <w:r>
        <w:rPr>
          <w:rStyle w:val="CharStyle16"/>
        </w:rPr>
        <w:t>при участии посредством видеоконференц-связи представителей интересов:</w:t>
      </w:r>
    </w:p>
    <w:p>
      <w:pPr>
        <w:pStyle w:val="Style15"/>
        <w:keepNext w:val="0"/>
        <w:keepLines w:val="0"/>
        <w:widowControl w:val="0"/>
        <w:shd w:val="clear" w:color="auto" w:fill="auto"/>
        <w:bidi w:val="0"/>
        <w:spacing w:before="0" w:after="520" w:line="240" w:lineRule="auto"/>
        <w:ind w:left="0" w:right="0" w:firstLine="740"/>
        <w:jc w:val="both"/>
      </w:pPr>
      <w:r>
        <w:rPr>
          <w:rStyle w:val="CharStyle16"/>
        </w:rPr>
        <w:t>– ГБУЗ РК "Крымский республиканский онкологический клинический диспансер им. В.М.Ефетова" (далее – Заказчик) – Волынец Р.А. (по доверенности),</w:t>
      </w:r>
    </w:p>
    <w:p>
      <w:pPr>
        <w:pStyle w:val="Style19"/>
        <w:keepNext/>
        <w:keepLines/>
        <w:widowControl w:val="0"/>
        <w:shd w:val="clear" w:color="auto" w:fill="auto"/>
        <w:bidi w:val="0"/>
        <w:spacing w:before="0" w:line="240" w:lineRule="auto"/>
        <w:ind w:left="0" w:right="0" w:firstLine="0"/>
        <w:jc w:val="left"/>
      </w:pPr>
      <w:bookmarkStart w:id="2" w:name="bookmark2"/>
      <w:r>
        <w:rPr>
          <w:rStyle w:val="CharStyle20"/>
        </w:rPr>
        <w:t>1IIIIIIIIIIIIIIIIIIIIIII</w:t>
      </w:r>
      <w:bookmarkEnd w:id="2"/>
    </w:p>
    <w:p>
      <w:pPr>
        <w:pStyle w:val="Style15"/>
        <w:keepNext w:val="0"/>
        <w:keepLines w:val="0"/>
        <w:widowControl w:val="0"/>
        <w:shd w:val="clear" w:color="auto" w:fill="auto"/>
        <w:bidi w:val="0"/>
        <w:spacing w:before="0" w:after="0" w:line="240" w:lineRule="auto"/>
        <w:ind w:left="0" w:right="0" w:firstLine="720"/>
        <w:jc w:val="both"/>
      </w:pPr>
      <w:r>
        <w:rPr>
          <w:rStyle w:val="CharStyle16"/>
          <w:lang w:val="en-US" w:eastAsia="en-US"/>
        </w:rPr>
        <w:t xml:space="preserve">– </w:t>
      </w:r>
      <w:r>
        <w:rPr>
          <w:rStyle w:val="CharStyle16"/>
        </w:rPr>
        <w:t xml:space="preserve">ИП Кравченко Алексей Викторович (далее </w:t>
      </w:r>
      <w:r>
        <w:rPr>
          <w:rStyle w:val="CharStyle16"/>
          <w:lang w:val="en-US" w:eastAsia="en-US"/>
        </w:rPr>
        <w:t xml:space="preserve">– </w:t>
      </w:r>
      <w:r>
        <w:rPr>
          <w:rStyle w:val="CharStyle16"/>
        </w:rPr>
        <w:t xml:space="preserve">Заявитель) </w:t>
      </w:r>
      <w:r>
        <w:rPr>
          <w:rStyle w:val="CharStyle16"/>
          <w:lang w:val="en-US" w:eastAsia="en-US"/>
        </w:rPr>
        <w:t xml:space="preserve">– </w:t>
      </w:r>
      <w:r>
        <w:rPr>
          <w:rStyle w:val="CharStyle16"/>
        </w:rPr>
        <w:t>на заседание Комиссии не явился, о дате, времени и месте рассмотрения жалобы посредством видеоконференц-связи с возможностью очного участия уведомлен надлежащим образом,</w:t>
      </w:r>
    </w:p>
    <w:p>
      <w:pPr>
        <w:pStyle w:val="Style15"/>
        <w:keepNext w:val="0"/>
        <w:keepLines w:val="0"/>
        <w:widowControl w:val="0"/>
        <w:shd w:val="clear" w:color="auto" w:fill="auto"/>
        <w:bidi w:val="0"/>
        <w:spacing w:before="0" w:after="280" w:line="240" w:lineRule="auto"/>
        <w:ind w:left="0" w:right="0" w:firstLine="720"/>
        <w:jc w:val="both"/>
      </w:pPr>
      <w:r>
        <w:rPr>
          <w:rStyle w:val="CharStyle16"/>
        </w:rPr>
        <w:t xml:space="preserve">рассмотрев жалобу Заявителя (посредством ЕИС поступила </w:t>
      </w:r>
      <w:r>
        <w:rPr>
          <w:rStyle w:val="CharStyle16"/>
          <w:lang w:val="en-US" w:eastAsia="en-US"/>
        </w:rPr>
        <w:t xml:space="preserve">08.05.2026, </w:t>
      </w:r>
      <w:r>
        <w:rPr>
          <w:rStyle w:val="CharStyle16"/>
        </w:rPr>
        <w:t xml:space="preserve">вх. </w:t>
      </w:r>
      <w:r>
        <w:rPr>
          <w:rStyle w:val="CharStyle16"/>
          <w:lang w:val="en-US" w:eastAsia="en-US"/>
        </w:rPr>
        <w:t xml:space="preserve">№9132/26 </w:t>
      </w:r>
      <w:r>
        <w:rPr>
          <w:rStyle w:val="CharStyle16"/>
        </w:rPr>
        <w:t xml:space="preserve">от </w:t>
      </w:r>
      <w:r>
        <w:rPr>
          <w:rStyle w:val="CharStyle16"/>
          <w:lang w:val="en-US" w:eastAsia="en-US"/>
        </w:rPr>
        <w:t xml:space="preserve">13.05.2026) </w:t>
      </w:r>
      <w:r>
        <w:rPr>
          <w:rStyle w:val="CharStyle16"/>
        </w:rPr>
        <w:t xml:space="preserve">на действия Заказчика при проведении закупки «Система исследования сосудов ультразвуковая неинвазивная, с питанием от батареи» (извещение </w:t>
      </w:r>
      <w:r>
        <w:rPr>
          <w:rStyle w:val="CharStyle16"/>
          <w:lang w:val="en-US" w:eastAsia="en-US"/>
        </w:rPr>
        <w:t xml:space="preserve">№0375200049026000194) </w:t>
      </w:r>
      <w:r>
        <w:rPr>
          <w:rStyle w:val="CharStyle16"/>
        </w:rPr>
        <w:t xml:space="preserve">(далее </w:t>
      </w:r>
      <w:r>
        <w:rPr>
          <w:rStyle w:val="CharStyle16"/>
          <w:lang w:val="en-US" w:eastAsia="en-US"/>
        </w:rPr>
        <w:t xml:space="preserve">— </w:t>
      </w:r>
      <w:r>
        <w:rPr>
          <w:rStyle w:val="CharStyle16"/>
        </w:rPr>
        <w:t xml:space="preserve">Закупка), в соответствии со статьей </w:t>
      </w:r>
      <w:r>
        <w:rPr>
          <w:rStyle w:val="CharStyle16"/>
          <w:lang w:val="en-US" w:eastAsia="en-US"/>
        </w:rPr>
        <w:t xml:space="preserve">106 </w:t>
      </w:r>
      <w:r>
        <w:rPr>
          <w:rStyle w:val="CharStyle16"/>
        </w:rPr>
        <w:t xml:space="preserve">Федерального закона от </w:t>
      </w:r>
      <w:r>
        <w:rPr>
          <w:rStyle w:val="CharStyle16"/>
          <w:lang w:val="en-US" w:eastAsia="en-US"/>
        </w:rPr>
        <w:t xml:space="preserve">05.04.2013 </w:t>
      </w:r>
      <w:r>
        <w:rPr>
          <w:rStyle w:val="CharStyle16"/>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Закон о контрактной системе) и в результате внеплановой проверки, проведенной в соответствии с частью </w:t>
      </w:r>
      <w:r>
        <w:rPr>
          <w:rStyle w:val="CharStyle16"/>
          <w:lang w:val="en-US" w:eastAsia="en-US"/>
        </w:rPr>
        <w:t xml:space="preserve">15 </w:t>
      </w:r>
      <w:r>
        <w:rPr>
          <w:rStyle w:val="CharStyle16"/>
        </w:rPr>
        <w:t xml:space="preserve">статьи </w:t>
      </w:r>
      <w:r>
        <w:rPr>
          <w:rStyle w:val="CharStyle16"/>
          <w:lang w:val="en-US" w:eastAsia="en-US"/>
        </w:rPr>
        <w:t xml:space="preserve">99 </w:t>
      </w:r>
      <w:r>
        <w:rPr>
          <w:rStyle w:val="CharStyle16"/>
        </w:rPr>
        <w:t>Закона о контрактной системе,</w:t>
      </w:r>
    </w:p>
    <w:p>
      <w:pPr>
        <w:pStyle w:val="Style21"/>
        <w:keepNext/>
        <w:keepLines/>
        <w:widowControl w:val="0"/>
        <w:shd w:val="clear" w:color="auto" w:fill="auto"/>
        <w:bidi w:val="0"/>
        <w:spacing w:before="0" w:line="240" w:lineRule="auto"/>
        <w:ind w:left="0" w:right="0" w:firstLine="0"/>
        <w:jc w:val="center"/>
      </w:pPr>
      <w:bookmarkStart w:id="4" w:name="bookmark4"/>
      <w:r>
        <w:rPr>
          <w:rStyle w:val="CharStyle22"/>
        </w:rPr>
        <w:t>УСТАНОВИЛА:</w:t>
      </w:r>
      <w:bookmarkEnd w:id="4"/>
    </w:p>
    <w:p>
      <w:pPr>
        <w:pStyle w:val="Style15"/>
        <w:keepNext w:val="0"/>
        <w:keepLines w:val="0"/>
        <w:widowControl w:val="0"/>
        <w:shd w:val="clear" w:color="auto" w:fill="auto"/>
        <w:bidi w:val="0"/>
        <w:spacing w:before="0" w:after="0" w:line="240" w:lineRule="auto"/>
        <w:ind w:left="0" w:right="0" w:firstLine="720"/>
        <w:jc w:val="both"/>
      </w:pPr>
      <w:r>
        <w:rPr>
          <w:rStyle w:val="CharStyle16"/>
        </w:rPr>
        <w:t>В Крымское межрегиональное УФАС России поступила жалоба Заявителя на действия Заказчика при проведении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Как следует из жалобы Заявителя, его права и законные интересы нарушены действиями Заказчика, опубликовавшего извещение о Закупке с нарушением требований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результате рассмотрения жалобы Комиссия установила следующее.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доводу жалобы, незаконно установлено КТРУ41 и/или КТРУ17 и/или КТРУ </w:t>
      </w:r>
      <w:r>
        <w:rPr>
          <w:rStyle w:val="CharStyle16"/>
          <w:lang w:val="en-US" w:eastAsia="en-US"/>
        </w:rPr>
        <w:t xml:space="preserve">43, </w:t>
      </w:r>
      <w:r>
        <w:rPr>
          <w:rStyle w:val="CharStyle16"/>
        </w:rPr>
        <w:t>для УЗИ верно КТРУ36 согласно кодам НКМИ финансирования.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пункту </w:t>
      </w:r>
      <w:r>
        <w:rPr>
          <w:rStyle w:val="CharStyle16"/>
          <w:lang w:val="en-US" w:eastAsia="en-US"/>
        </w:rPr>
        <w:t xml:space="preserve">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w:t>
      </w:r>
      <w:r>
        <w:rPr>
          <w:rStyle w:val="CharStyle16"/>
          <w:lang w:val="en-US" w:eastAsia="en-US"/>
        </w:rPr>
        <w:t xml:space="preserve">33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5"/>
        <w:keepNext w:val="0"/>
        <w:keepLines w:val="0"/>
        <w:widowControl w:val="0"/>
        <w:shd w:val="clear" w:color="auto" w:fill="auto"/>
        <w:bidi w:val="0"/>
        <w:spacing w:before="0" w:after="280" w:line="240" w:lineRule="auto"/>
        <w:ind w:left="0" w:right="0" w:firstLine="720"/>
        <w:jc w:val="both"/>
        <w:sectPr>
          <w:footnotePr>
            <w:pos w:val="pageBottom"/>
            <w:numFmt w:val="decimal"/>
            <w:numRestart w:val="continuous"/>
          </w:footnotePr>
          <w:type w:val="continuous"/>
          <w:pgSz w:w="11900" w:h="16840"/>
          <w:pgMar w:top="470" w:right="543" w:bottom="1005" w:left="1099" w:header="0" w:footer="3" w:gutter="0"/>
          <w:cols w:space="720"/>
          <w:noEndnote/>
          <w:rtlGutter w:val="0"/>
          <w:docGrid w:linePitch="360"/>
        </w:sectPr>
      </w:pPr>
      <w:r>
        <w:rPr>
          <w:rStyle w:val="CharStyle16"/>
        </w:rPr>
        <w:t xml:space="preserve">Согласно части </w:t>
      </w:r>
      <w:r>
        <w:rPr>
          <w:rStyle w:val="CharStyle16"/>
          <w:lang w:val="en-US" w:eastAsia="en-US"/>
        </w:rPr>
        <w:t xml:space="preserve">2 </w:t>
      </w:r>
      <w:r>
        <w:rPr>
          <w:rStyle w:val="CharStyle16"/>
        </w:rPr>
        <w:t xml:space="preserve">статьи </w:t>
      </w:r>
      <w:r>
        <w:rPr>
          <w:rStyle w:val="CharStyle16"/>
          <w:lang w:val="en-US" w:eastAsia="en-US"/>
        </w:rPr>
        <w:t xml:space="preserve">33 </w:t>
      </w:r>
      <w:r>
        <w:rPr>
          <w:rStyle w:val="CharStyle16"/>
        </w:rPr>
        <w:t xml:space="preserve">Закона о контрактной системе описание объекта закупки в соответствии с требованиями, указанными в ч. </w:t>
      </w:r>
      <w:r>
        <w:rPr>
          <w:rStyle w:val="CharStyle16"/>
          <w:lang w:val="en-US" w:eastAsia="en-US"/>
        </w:rPr>
        <w:t xml:space="preserve">1 </w:t>
      </w:r>
      <w:r>
        <w:rPr>
          <w:rStyle w:val="CharStyle16"/>
        </w:rPr>
        <w:t xml:space="preserve">ст. </w:t>
      </w:r>
      <w:r>
        <w:rPr>
          <w:rStyle w:val="CharStyle16"/>
          <w:lang w:val="en-US" w:eastAsia="en-US"/>
        </w:rPr>
        <w:t xml:space="preserve">33 </w:t>
      </w:r>
      <w:r>
        <w:rPr>
          <w:rStyle w:val="CharStyle16"/>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Комиссией Управления установлено, что согласно описанию объекта закупки Заказчиком установлены требования к закупаемому товару "Система исследования сосудов ультразвуковая неинвазивная, с питанием от батареи", КТРУ </w:t>
      </w:r>
      <w:r>
        <w:rPr>
          <w:rStyle w:val="CharStyle16"/>
          <w:lang w:val="en-US" w:eastAsia="en-US"/>
        </w:rPr>
        <w:t>26.60.12.132</w:t>
        <w:softHyphen/>
        <w:t>00000017.</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пояснениям Заказчика позиция КТРУ </w:t>
      </w:r>
      <w:r>
        <w:rPr>
          <w:rStyle w:val="CharStyle16"/>
          <w:lang w:val="en-US" w:eastAsia="en-US"/>
        </w:rPr>
        <w:t xml:space="preserve">26.60.12.132-00000036, </w:t>
      </w:r>
      <w:r>
        <w:rPr>
          <w:rStyle w:val="CharStyle16"/>
        </w:rPr>
        <w:t xml:space="preserve">предлагаемая Заявителем, имеет наименование "Система ультразвуковой визуализации универсальная, с питанием от сети", что не подходит под описание объекта закупки даже по названию, в котором указано что они различаются системой питания и не идентичны. Кроме того, описание КТРУ </w:t>
      </w:r>
      <w:r>
        <w:rPr>
          <w:rStyle w:val="CharStyle16"/>
          <w:lang w:val="en-US" w:eastAsia="en-US"/>
        </w:rPr>
        <w:t>26.60.12.132</w:t>
        <w:softHyphen/>
        <w:t xml:space="preserve">00000017 </w:t>
      </w:r>
      <w:r>
        <w:rPr>
          <w:rStyle w:val="CharStyle16"/>
        </w:rPr>
        <w:t xml:space="preserve">описывает портативное батарейное устройство с конкретными сосудистыми задачами, а КТРУ </w:t>
      </w:r>
      <w:r>
        <w:rPr>
          <w:rStyle w:val="CharStyle16"/>
          <w:lang w:val="en-US" w:eastAsia="en-US"/>
        </w:rPr>
        <w:t xml:space="preserve">26.60.12.132-00000036 — </w:t>
      </w:r>
      <w:r>
        <w:rPr>
          <w:rStyle w:val="CharStyle16"/>
        </w:rPr>
        <w:t>сетевую систему для медицинской ультразвуковой визуализации широко профиля.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Таким образом, выбранный Заказчиком код КТРУ </w:t>
      </w:r>
      <w:r>
        <w:rPr>
          <w:rStyle w:val="CharStyle16"/>
          <w:lang w:val="en-US" w:eastAsia="en-US"/>
        </w:rPr>
        <w:t xml:space="preserve">26.60.12.132-00000017 </w:t>
      </w:r>
      <w:r>
        <w:rPr>
          <w:rStyle w:val="CharStyle16"/>
        </w:rPr>
        <w:t>был установлен исходя из потребности Заказчика.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Комиссия отмечает, что Законом о контрактной системе не предусмотрено каких-либо императивных требований по выбору конкретного кода по позиции КТРУ. Заказчик самостоятельно определяет код позиции КТРУ, путем соотнесения объекта закупки к соответствующим кодам и наименованиям позиций КТРУ, как наиболее подходящим с учетом специфики закупки, области применения закупаемого товара (работы, услуги), а также его характеристик (письмо ФАС от </w:t>
      </w:r>
      <w:r>
        <w:rPr>
          <w:rStyle w:val="CharStyle16"/>
          <w:lang w:val="en-US" w:eastAsia="en-US"/>
        </w:rPr>
        <w:t xml:space="preserve">13.03.2019 N </w:t>
      </w:r>
      <w:r>
        <w:rPr>
          <w:rStyle w:val="CharStyle16"/>
        </w:rPr>
        <w:t>ИА/19176/19).</w:t>
      </w:r>
    </w:p>
    <w:p>
      <w:pPr>
        <w:pStyle w:val="Style15"/>
        <w:keepNext w:val="0"/>
        <w:keepLines w:val="0"/>
        <w:widowControl w:val="0"/>
        <w:shd w:val="clear" w:color="auto" w:fill="auto"/>
        <w:bidi w:val="0"/>
        <w:spacing w:before="0" w:after="0" w:line="240" w:lineRule="auto"/>
        <w:ind w:left="0" w:right="0" w:firstLine="720"/>
        <w:jc w:val="both"/>
      </w:pPr>
      <w:r>
        <w:rPr>
          <w:rStyle w:val="CharStyle16"/>
        </w:rPr>
        <w:t>Закон о контрактной системе и иное федеральное законодательство не содержат положений, ограничивающих возможность Заказчика в самостоятельном определении кода КТРУ проводимых закупок. При этом, не допускается выбор заказчиком кода по КТРУ с целью изменения способа определения поставщика или иных неправомерных действий, которые могут возникнуть в случае указания неверного кода.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Таким образом, Заказчик, пользуясь данным ему правом, в соответствии со статьей </w:t>
      </w:r>
      <w:r>
        <w:rPr>
          <w:rStyle w:val="CharStyle16"/>
          <w:lang w:val="en-US" w:eastAsia="en-US"/>
        </w:rPr>
        <w:t xml:space="preserve">33 </w:t>
      </w:r>
      <w:r>
        <w:rPr>
          <w:rStyle w:val="CharStyle16"/>
        </w:rPr>
        <w:t>Закона о контрактной системе определил код КТРУ в соответствии с потребностями.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Учитывая вышеизложенное, довод Заявителя признается необоснованным.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доводу жалобы Заявителя, Заказчиком не установлены ограничения по Постановлению Правительства Российской Федерации от </w:t>
      </w:r>
      <w:r>
        <w:rPr>
          <w:rStyle w:val="CharStyle16"/>
          <w:lang w:val="en-US" w:eastAsia="en-US"/>
        </w:rPr>
        <w:t xml:space="preserve">10 </w:t>
      </w:r>
      <w:r>
        <w:rPr>
          <w:rStyle w:val="CharStyle16"/>
        </w:rPr>
        <w:t xml:space="preserve">июля </w:t>
      </w:r>
      <w:r>
        <w:rPr>
          <w:rStyle w:val="CharStyle16"/>
          <w:lang w:val="en-US" w:eastAsia="en-US"/>
        </w:rPr>
        <w:t xml:space="preserve">2019 </w:t>
      </w:r>
      <w:r>
        <w:rPr>
          <w:rStyle w:val="CharStyle16"/>
        </w:rPr>
        <w:t xml:space="preserve">г. </w:t>
      </w:r>
      <w:r>
        <w:rPr>
          <w:rStyle w:val="CharStyle16"/>
          <w:lang w:val="en-US" w:eastAsia="en-US"/>
        </w:rPr>
        <w:t xml:space="preserve">№ 878 </w:t>
      </w:r>
      <w:r>
        <w:rPr>
          <w:rStyle w:val="CharStyle16"/>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6"/>
          <w:lang w:val="en-US" w:eastAsia="en-US"/>
        </w:rPr>
        <w:t xml:space="preserve">16 </w:t>
      </w:r>
      <w:r>
        <w:rPr>
          <w:rStyle w:val="CharStyle16"/>
        </w:rPr>
        <w:t xml:space="preserve">сентября </w:t>
      </w:r>
      <w:r>
        <w:rPr>
          <w:rStyle w:val="CharStyle16"/>
          <w:lang w:val="en-US" w:eastAsia="en-US"/>
        </w:rPr>
        <w:t xml:space="preserve">2016 </w:t>
      </w:r>
      <w:r>
        <w:rPr>
          <w:rStyle w:val="CharStyle16"/>
        </w:rPr>
        <w:t xml:space="preserve">г. </w:t>
      </w:r>
      <w:r>
        <w:rPr>
          <w:rStyle w:val="CharStyle16"/>
          <w:lang w:val="en-US" w:eastAsia="en-US"/>
        </w:rPr>
        <w:t xml:space="preserve">№925 </w:t>
      </w:r>
      <w:r>
        <w:rPr>
          <w:rStyle w:val="CharStyle16"/>
        </w:rPr>
        <w:t xml:space="preserve">и признании утратившими силу некоторых актов Правительства Российской Федерации» (далее </w:t>
      </w:r>
      <w:r>
        <w:rPr>
          <w:rStyle w:val="CharStyle16"/>
          <w:lang w:val="en-US" w:eastAsia="en-US"/>
        </w:rPr>
        <w:t xml:space="preserve">– </w:t>
      </w:r>
      <w:r>
        <w:rPr>
          <w:rStyle w:val="CharStyle16"/>
        </w:rPr>
        <w:t xml:space="preserve">Постановление </w:t>
      </w:r>
      <w:r>
        <w:rPr>
          <w:rStyle w:val="CharStyle16"/>
          <w:lang w:val="en-US" w:eastAsia="en-US"/>
        </w:rPr>
        <w:t>№878).</w:t>
      </w:r>
    </w:p>
    <w:p>
      <w:pPr>
        <w:pStyle w:val="Style15"/>
        <w:keepNext w:val="0"/>
        <w:keepLines w:val="0"/>
        <w:widowControl w:val="0"/>
        <w:shd w:val="clear" w:color="auto" w:fill="auto"/>
        <w:bidi w:val="0"/>
        <w:spacing w:before="0" w:after="0" w:line="271" w:lineRule="auto"/>
        <w:ind w:left="0" w:right="0" w:firstLine="720"/>
        <w:jc w:val="both"/>
        <w:rPr>
          <w:sz w:val="24"/>
          <w:szCs w:val="24"/>
        </w:rPr>
      </w:pPr>
      <w:r>
        <w:rPr>
          <w:rStyle w:val="CharStyle16"/>
        </w:rPr>
        <w:t xml:space="preserve">Комиссия Управления отмечает, что положения об ограничениях согласно Постановлению </w:t>
      </w:r>
      <w:r>
        <w:rPr>
          <w:rStyle w:val="CharStyle16"/>
          <w:lang w:val="en-US" w:eastAsia="en-US"/>
        </w:rPr>
        <w:t xml:space="preserve">№878 </w:t>
      </w:r>
      <w:r>
        <w:rPr>
          <w:rStyle w:val="CharStyle16"/>
        </w:rPr>
        <w:t xml:space="preserve">утратили силу с </w:t>
      </w:r>
      <w:r>
        <w:rPr>
          <w:rStyle w:val="CharStyle16"/>
          <w:lang w:val="en-US" w:eastAsia="en-US"/>
        </w:rPr>
        <w:t xml:space="preserve">01.01.2025 </w:t>
      </w:r>
      <w:r>
        <w:rPr>
          <w:rStyle w:val="CharStyle16"/>
        </w:rPr>
        <w:t xml:space="preserve">со вступлением в законную силу Постановления Правительства РФ от </w:t>
      </w:r>
      <w:r>
        <w:rPr>
          <w:rStyle w:val="CharStyle16"/>
          <w:lang w:val="en-US" w:eastAsia="en-US"/>
        </w:rPr>
        <w:t xml:space="preserve">23.12.2024 № 1875 </w:t>
      </w:r>
      <w:r>
        <w:rPr>
          <w:rStyle w:val="CharStyle16"/>
        </w:rPr>
        <w:t xml:space="preserve">«О мерах по предоставлению национального режима при осуществлении закупок товаров, работ, </w:t>
      </w:r>
      <w:r>
        <w:rPr>
          <w:rStyle w:val="CharStyle16"/>
          <w:sz w:val="24"/>
          <w:szCs w:val="24"/>
          <w:lang w:val="en-US" w:eastAsia="en-US"/>
        </w:rPr>
        <w:t>2026-7382</w:t>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услуг для обеспечения государственных и муниципальных нужд, закупок товаров, работ, услуг отдельными видами юридических лиц» (далее </w:t>
      </w:r>
      <w:r>
        <w:rPr>
          <w:rStyle w:val="CharStyle16"/>
          <w:lang w:val="en-US" w:eastAsia="en-US"/>
        </w:rPr>
        <w:t xml:space="preserve">– </w:t>
      </w:r>
      <w:r>
        <w:rPr>
          <w:rStyle w:val="CharStyle16"/>
        </w:rPr>
        <w:t xml:space="preserve">Постановление </w:t>
      </w:r>
      <w:r>
        <w:rPr>
          <w:rStyle w:val="CharStyle16"/>
          <w:lang w:val="en-US" w:eastAsia="en-US"/>
        </w:rPr>
        <w:t>№1875).</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Также согласно жалобе Заявителя, Заказчиком не установлены ограничения в соответствии с Приказом Минфина России от </w:t>
      </w:r>
      <w:r>
        <w:rPr>
          <w:rStyle w:val="CharStyle16"/>
          <w:lang w:val="en-US" w:eastAsia="en-US"/>
        </w:rPr>
        <w:t xml:space="preserve">04.06.2018 </w:t>
      </w:r>
      <w:r>
        <w:rPr>
          <w:rStyle w:val="CharStyle16"/>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w:t>
      </w:r>
      <w:r>
        <w:rPr>
          <w:rStyle w:val="CharStyle16"/>
          <w:lang w:val="en-US" w:eastAsia="en-US"/>
        </w:rPr>
        <w:t xml:space="preserve">– </w:t>
      </w:r>
      <w:r>
        <w:rPr>
          <w:rStyle w:val="CharStyle16"/>
        </w:rPr>
        <w:t xml:space="preserve">Приказ </w:t>
      </w:r>
      <w:r>
        <w:rPr>
          <w:rStyle w:val="CharStyle16"/>
          <w:lang w:val="en-US" w:eastAsia="en-US"/>
        </w:rPr>
        <w:t xml:space="preserve">№ </w:t>
      </w:r>
      <w:r>
        <w:rPr>
          <w:rStyle w:val="CharStyle16"/>
        </w:rPr>
        <w:t>126н).</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Комиссия Управления отмечает, что Приказ №126н утратил силу полностью с </w:t>
      </w:r>
      <w:r>
        <w:rPr>
          <w:rStyle w:val="CharStyle16"/>
          <w:lang w:val="en-US" w:eastAsia="en-US"/>
        </w:rPr>
        <w:t xml:space="preserve">01.01.2025 </w:t>
      </w:r>
      <w:r>
        <w:rPr>
          <w:rStyle w:val="CharStyle16"/>
        </w:rPr>
        <w:t xml:space="preserve">со вступлением в законную силу Постановления </w:t>
      </w:r>
      <w:r>
        <w:rPr>
          <w:rStyle w:val="CharStyle16"/>
          <w:lang w:val="en-US" w:eastAsia="en-US"/>
        </w:rPr>
        <w:t>№1875.</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связи с чем, Заказчик правомерно не установил ограничения по утратившим силу Постановлению </w:t>
      </w:r>
      <w:r>
        <w:rPr>
          <w:rStyle w:val="CharStyle16"/>
          <w:lang w:val="en-US" w:eastAsia="en-US"/>
        </w:rPr>
        <w:t xml:space="preserve">№878 </w:t>
      </w:r>
      <w:r>
        <w:rPr>
          <w:rStyle w:val="CharStyle16"/>
        </w:rPr>
        <w:t xml:space="preserve">и Приказу </w:t>
      </w:r>
      <w:r>
        <w:rPr>
          <w:rStyle w:val="CharStyle16"/>
          <w:lang w:val="en-US" w:eastAsia="en-US"/>
        </w:rPr>
        <w:t xml:space="preserve">№126. </w:t>
      </w:r>
      <w:r>
        <w:rPr>
          <w:rStyle w:val="CharStyle16"/>
        </w:rPr>
        <w:t>Данный довод жалобы Заявителя признается необоснованным.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жалобой Заявителя, Заказчиком установлены (не применены) ограничения допуска в соответствии с Постановлением </w:t>
      </w:r>
      <w:r>
        <w:rPr>
          <w:rStyle w:val="CharStyle16"/>
          <w:lang w:val="en-US" w:eastAsia="en-US"/>
        </w:rPr>
        <w:t>№1875.</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силу пункта </w:t>
      </w:r>
      <w:r>
        <w:rPr>
          <w:rStyle w:val="CharStyle16"/>
          <w:lang w:val="en-US" w:eastAsia="en-US"/>
        </w:rPr>
        <w:t xml:space="preserve">15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16"/>
          <w:lang w:val="en-US" w:eastAsia="en-US"/>
        </w:rPr>
        <w:t xml:space="preserve">14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части </w:t>
      </w:r>
      <w:r>
        <w:rPr>
          <w:rStyle w:val="CharStyle16"/>
          <w:lang w:val="en-US" w:eastAsia="en-US"/>
        </w:rPr>
        <w:t xml:space="preserve">3 </w:t>
      </w:r>
      <w:r>
        <w:rPr>
          <w:rStyle w:val="CharStyle16"/>
        </w:rPr>
        <w:t xml:space="preserve">статьи </w:t>
      </w:r>
      <w:r>
        <w:rPr>
          <w:rStyle w:val="CharStyle16"/>
          <w:lang w:val="en-US" w:eastAsia="en-US"/>
        </w:rPr>
        <w:t xml:space="preserve">14 </w:t>
      </w:r>
      <w:r>
        <w:rPr>
          <w:rStyle w:val="CharStyle16"/>
        </w:rPr>
        <w:t xml:space="preserve">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w:t>
      </w:r>
      <w:r>
        <w:rPr>
          <w:rStyle w:val="CharStyle16"/>
          <w:lang w:val="en-US" w:eastAsia="en-US"/>
        </w:rPr>
        <w:t xml:space="preserve">- </w:t>
      </w:r>
      <w:r>
        <w:rPr>
          <w:rStyle w:val="CharStyle16"/>
        </w:rPr>
        <w:t>минимальная доля закупок), и перечень таких товаров, для целей осуществления закупок.</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Как следует из содержания извещения об осуществлении закупки, Заказчиком в соответствии с требованиями части </w:t>
      </w:r>
      <w:r>
        <w:rPr>
          <w:rStyle w:val="CharStyle16"/>
          <w:lang w:val="en-US" w:eastAsia="en-US"/>
        </w:rPr>
        <w:t xml:space="preserve">3 </w:t>
      </w:r>
      <w:r>
        <w:rPr>
          <w:rStyle w:val="CharStyle16"/>
        </w:rPr>
        <w:t xml:space="preserve">статьи </w:t>
      </w:r>
      <w:r>
        <w:rPr>
          <w:rStyle w:val="CharStyle16"/>
          <w:lang w:val="en-US" w:eastAsia="en-US"/>
        </w:rPr>
        <w:t xml:space="preserve">14 </w:t>
      </w:r>
      <w:r>
        <w:rPr>
          <w:rStyle w:val="CharStyle16"/>
        </w:rPr>
        <w:t xml:space="preserve">Закона о контрактной системе установлены ограничения допуска, предусмотренные Постановлением </w:t>
      </w:r>
      <w:r>
        <w:rPr>
          <w:rStyle w:val="CharStyle16"/>
          <w:lang w:val="en-US" w:eastAsia="en-US"/>
        </w:rPr>
        <w:t>№1875.</w:t>
      </w:r>
    </w:p>
    <w:p>
      <w:pPr>
        <w:pStyle w:val="Style15"/>
        <w:keepNext w:val="0"/>
        <w:keepLines w:val="0"/>
        <w:widowControl w:val="0"/>
        <w:shd w:val="clear" w:color="auto" w:fill="auto"/>
        <w:bidi w:val="0"/>
        <w:spacing w:before="0" w:after="0" w:line="302" w:lineRule="auto"/>
        <w:ind w:left="0" w:right="0" w:firstLine="720"/>
        <w:jc w:val="both"/>
        <w:rPr>
          <w:sz w:val="24"/>
          <w:szCs w:val="24"/>
        </w:rPr>
        <w:sectPr>
          <w:headerReference w:type="default" r:id="rId9"/>
          <w:footerReference w:type="default" r:id="rId10"/>
          <w:footnotePr>
            <w:pos w:val="pageBottom"/>
            <w:numFmt w:val="decimal"/>
            <w:numRestart w:val="continuous"/>
          </w:footnotePr>
          <w:pgSz w:w="11900" w:h="16840"/>
          <w:pgMar w:top="1666" w:right="544" w:bottom="764" w:left="1104" w:header="0" w:footer="336" w:gutter="0"/>
          <w:cols w:space="720"/>
          <w:noEndnote/>
          <w:rtlGutter w:val="0"/>
          <w:docGrid w:linePitch="360"/>
        </w:sectPr>
      </w:pPr>
      <w:r>
        <w:rPr>
          <w:rStyle w:val="CharStyle16"/>
        </w:rPr>
        <w:t xml:space="preserve">Согласно извещению о закупке система ультразвуковой визуализации универсальной отнесена к коду по КТРУ </w:t>
      </w:r>
      <w:r>
        <w:rPr>
          <w:rStyle w:val="CharStyle16"/>
          <w:lang w:val="en-US" w:eastAsia="en-US"/>
        </w:rPr>
        <w:t xml:space="preserve">— 26.60.12.132-00000017 </w:t>
      </w:r>
      <w:r>
        <w:rPr>
          <w:rStyle w:val="CharStyle16"/>
        </w:rPr>
        <w:t xml:space="preserve">«Система </w:t>
      </w:r>
      <w:r>
        <w:rPr>
          <w:rStyle w:val="CharStyle16"/>
          <w:sz w:val="24"/>
          <w:szCs w:val="24"/>
          <w:lang w:val="en-US" w:eastAsia="en-US"/>
        </w:rPr>
        <w:t>2026-7382</w:t>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исследования сосудов ультразвуковая неинвазивная, с питанием от батареи», при этом из номенклатурной классификации медицинских изделий по видам, размещенной на официальном сайте </w:t>
      </w:r>
      <w:r>
        <w:fldChar w:fldCharType="begin"/>
      </w:r>
      <w:r>
        <w:rPr/>
        <w:instrText> HYPERLINK "https://roszdravnadzor.gov.ru/" </w:instrText>
      </w:r>
      <w:r>
        <w:fldChar w:fldCharType="separate"/>
      </w:r>
      <w:r>
        <w:rPr>
          <w:rStyle w:val="CharStyle16"/>
          <w:lang w:val="en-US" w:eastAsia="en-US"/>
        </w:rPr>
        <w:t>https://roszdravnadzor.gov.ru/</w:t>
      </w:r>
      <w:r>
        <w:fldChar w:fldCharType="end"/>
      </w:r>
      <w:r>
        <w:rPr>
          <w:rStyle w:val="CharStyle16"/>
          <w:lang w:val="en-US" w:eastAsia="en-US"/>
        </w:rPr>
        <w:t xml:space="preserve">, </w:t>
      </w:r>
      <w:r>
        <w:rPr>
          <w:rStyle w:val="CharStyle16"/>
        </w:rPr>
        <w:t xml:space="preserve">код вида медицинского изделия </w:t>
      </w:r>
      <w:r>
        <w:rPr>
          <w:rStyle w:val="CharStyle16"/>
          <w:lang w:val="en-US" w:eastAsia="en-US"/>
        </w:rPr>
        <w:t xml:space="preserve">296570, </w:t>
      </w:r>
      <w:r>
        <w:rPr>
          <w:rStyle w:val="CharStyle16"/>
        </w:rPr>
        <w:t>к которому принадлежит закупаемое оборудование имеет следующее описание: «Портативный ручной комплект изделий с питанием от батарей, состоящий из блока графического дисплея и присоединенного датчика или взаимозаменяемых датчиков, предназначенных для неинвазивной локализации и оценки степени ограничения потока в кровеносных сосудах (например, при наличии тромбов, стеноза, механических повреждений) путем измерения скорости кровотока с использованием ультразвука/доплеровской технологии/технологии измерения времени прохождения ультразвука. К примерам клинического применения относится скрининг потока венозной/артериальной крови (например, оценка воздушной эмболии, атеросклероза, варикозного расширения вен, тромбоза вен и состояния сосудов частично ампутированных конечностей), измерение лодыжечного индекса давления и/или запись формы волны кровотока.».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Аналогичная информация содержится по позиции КТРУ </w:t>
      </w:r>
      <w:r>
        <w:rPr>
          <w:rStyle w:val="CharStyle16"/>
          <w:lang w:val="en-US" w:eastAsia="en-US"/>
        </w:rPr>
        <w:t>26.60.12.132</w:t>
        <w:softHyphen/>
        <w:t xml:space="preserve">00000017, </w:t>
      </w:r>
      <w:r>
        <w:rPr>
          <w:rStyle w:val="CharStyle16"/>
        </w:rPr>
        <w:t>примененной Заказчиком.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Кроме того, код КТРУ </w:t>
      </w:r>
      <w:r>
        <w:rPr>
          <w:rStyle w:val="CharStyle16"/>
          <w:lang w:val="en-US" w:eastAsia="en-US"/>
        </w:rPr>
        <w:t xml:space="preserve">— 26.60.12.132-00000017, </w:t>
      </w:r>
      <w:r>
        <w:rPr>
          <w:rStyle w:val="CharStyle16"/>
        </w:rPr>
        <w:t xml:space="preserve">используемый Заказчиком, включен в перечень Приложения </w:t>
      </w:r>
      <w:r>
        <w:rPr>
          <w:rStyle w:val="CharStyle16"/>
          <w:lang w:val="en-US" w:eastAsia="en-US"/>
        </w:rPr>
        <w:t xml:space="preserve">№2 </w:t>
      </w:r>
      <w:r>
        <w:rPr>
          <w:rStyle w:val="CharStyle16"/>
        </w:rPr>
        <w:t xml:space="preserve">к Постановлению Правительства РФ от </w:t>
      </w:r>
      <w:r>
        <w:rPr>
          <w:rStyle w:val="CharStyle16"/>
          <w:lang w:val="en-US" w:eastAsia="en-US"/>
        </w:rPr>
        <w:t xml:space="preserve">23.12.2024 № 1875 </w:t>
      </w:r>
      <w:r>
        <w:rPr>
          <w:rStyle w:val="CharStyle16"/>
        </w:rPr>
        <w:t xml:space="preserve">(позиция </w:t>
      </w:r>
      <w:r>
        <w:rPr>
          <w:rStyle w:val="CharStyle16"/>
          <w:lang w:val="en-US" w:eastAsia="en-US"/>
        </w:rPr>
        <w:t xml:space="preserve">314 – </w:t>
      </w:r>
      <w:r>
        <w:rPr>
          <w:rStyle w:val="CharStyle16"/>
        </w:rPr>
        <w:t>аппараты ультразвукового сканирования).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Таким образом, с учетом сведений, размещенных на сайте Росздравнадзора, включая описание изделия медицинского назначения, сведений и КТРУ, применения указанного оборудования, следует, что систему ультразвуковой визуализации универсальную можно отнести к аппаратам ультразвуковым, в связи с чем установление Заказчиком ограничений в соответствии с Постановлением </w:t>
      </w:r>
      <w:r>
        <w:rPr>
          <w:rStyle w:val="CharStyle16"/>
          <w:lang w:val="en-US" w:eastAsia="en-US"/>
        </w:rPr>
        <w:t xml:space="preserve">№1875 </w:t>
      </w:r>
      <w:r>
        <w:rPr>
          <w:rStyle w:val="CharStyle16"/>
        </w:rPr>
        <w:t>является правомерным.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Также в соответствии с жалобой Заявителя, техническим характеристикам объекта закупки не соответствует ни один УЗИ аппарат Российского производства из реестра РЭП.</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пунктом </w:t>
      </w:r>
      <w:r>
        <w:rPr>
          <w:rStyle w:val="CharStyle16"/>
          <w:lang w:val="en-US" w:eastAsia="en-US"/>
        </w:rPr>
        <w:t xml:space="preserve">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6"/>
          <w:lang w:val="en-US" w:eastAsia="en-US"/>
        </w:rPr>
        <w:t xml:space="preserve">33 </w:t>
      </w:r>
      <w:r>
        <w:rPr>
          <w:rStyle w:val="CharStyle16"/>
        </w:rPr>
        <w:t>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о контрактной системе установлено, что Заказчик при описании в документации о закупке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частью </w:t>
      </w:r>
      <w:r>
        <w:rPr>
          <w:rStyle w:val="CharStyle16"/>
          <w:lang w:val="en-US" w:eastAsia="en-US"/>
        </w:rPr>
        <w:t xml:space="preserve">2 </w:t>
      </w:r>
      <w:r>
        <w:rPr>
          <w:rStyle w:val="CharStyle16"/>
        </w:rPr>
        <w:t xml:space="preserve">статьи </w:t>
      </w:r>
      <w:r>
        <w:rPr>
          <w:rStyle w:val="CharStyle16"/>
          <w:lang w:val="en-US" w:eastAsia="en-US"/>
        </w:rPr>
        <w:t xml:space="preserve">33 </w:t>
      </w:r>
      <w:r>
        <w:rPr>
          <w:rStyle w:val="CharStyle16"/>
        </w:rPr>
        <w:t xml:space="preserve">Закона о контрактной системе описание объекта закупки в соответствии с требованиями, указанными в части </w:t>
      </w:r>
      <w:r>
        <w:rPr>
          <w:rStyle w:val="CharStyle16"/>
          <w:lang w:val="en-US" w:eastAsia="en-US"/>
        </w:rPr>
        <w:t xml:space="preserve">1 </w:t>
      </w:r>
      <w:r>
        <w:rPr>
          <w:rStyle w:val="CharStyle16"/>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силу пункта </w:t>
      </w:r>
      <w:r>
        <w:rPr>
          <w:rStyle w:val="CharStyle16"/>
          <w:lang w:val="en-US" w:eastAsia="en-US"/>
        </w:rPr>
        <w:t xml:space="preserve">5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6"/>
          <w:lang w:val="en-US" w:eastAsia="en-US"/>
        </w:rPr>
        <w:t xml:space="preserve">6 </w:t>
      </w:r>
      <w:r>
        <w:rPr>
          <w:rStyle w:val="CharStyle16"/>
        </w:rPr>
        <w:t xml:space="preserve">статьи </w:t>
      </w:r>
      <w:r>
        <w:rPr>
          <w:rStyle w:val="CharStyle16"/>
          <w:lang w:val="en-US" w:eastAsia="en-US"/>
        </w:rPr>
        <w:t xml:space="preserve">23 </w:t>
      </w:r>
      <w:r>
        <w:rPr>
          <w:rStyle w:val="CharStyle16"/>
        </w:rPr>
        <w:t>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силу части </w:t>
      </w:r>
      <w:r>
        <w:rPr>
          <w:rStyle w:val="CharStyle16"/>
          <w:lang w:val="en-US" w:eastAsia="en-US"/>
        </w:rPr>
        <w:t xml:space="preserve">6 </w:t>
      </w:r>
      <w:r>
        <w:rPr>
          <w:rStyle w:val="CharStyle16"/>
        </w:rPr>
        <w:t xml:space="preserve">статьи </w:t>
      </w:r>
      <w:r>
        <w:rPr>
          <w:rStyle w:val="CharStyle16"/>
          <w:lang w:val="en-US" w:eastAsia="en-US"/>
        </w:rPr>
        <w:t xml:space="preserve">23 </w:t>
      </w:r>
      <w:r>
        <w:rPr>
          <w:rStyle w:val="CharStyle16"/>
        </w:rPr>
        <w:t xml:space="preserve">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Постановлением Правительства Российской Федерации от </w:t>
      </w:r>
      <w:r>
        <w:rPr>
          <w:rStyle w:val="CharStyle16"/>
          <w:lang w:val="en-US" w:eastAsia="en-US"/>
        </w:rPr>
        <w:t xml:space="preserve">08.02.2017 N145 </w:t>
      </w:r>
      <w:r>
        <w:rPr>
          <w:rStyle w:val="CharStyle16"/>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Правила использования КТРУ).</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Пункт </w:t>
      </w:r>
      <w:r>
        <w:rPr>
          <w:rStyle w:val="CharStyle16"/>
          <w:lang w:val="en-US" w:eastAsia="en-US"/>
        </w:rPr>
        <w:t xml:space="preserve">4 </w:t>
      </w:r>
      <w:r>
        <w:rPr>
          <w:rStyle w:val="CharStyle16"/>
        </w:rPr>
        <w:t xml:space="preserve">Правил гласит, что заказчики обязаны применять информацию, включенную в позицию каталога в соответствии с подпунктами "б" </w:t>
      </w:r>
      <w:r>
        <w:rPr>
          <w:rStyle w:val="CharStyle16"/>
          <w:lang w:val="en-US" w:eastAsia="en-US"/>
        </w:rPr>
        <w:t xml:space="preserve">- </w:t>
      </w:r>
      <w:r>
        <w:rPr>
          <w:rStyle w:val="CharStyle16"/>
        </w:rPr>
        <w:t xml:space="preserve">"г" и "е" </w:t>
      </w:r>
      <w:r>
        <w:rPr>
          <w:rStyle w:val="CharStyle16"/>
          <w:lang w:val="en-US" w:eastAsia="en-US"/>
        </w:rPr>
        <w:t xml:space="preserve">— </w:t>
      </w:r>
      <w:r>
        <w:rPr>
          <w:rStyle w:val="CharStyle16"/>
        </w:rPr>
        <w:t xml:space="preserve">"з" пункта </w:t>
      </w:r>
      <w:r>
        <w:rPr>
          <w:rStyle w:val="CharStyle16"/>
          <w:lang w:val="en-US" w:eastAsia="en-US"/>
        </w:rPr>
        <w:t xml:space="preserve">10 </w:t>
      </w:r>
      <w:r>
        <w:rPr>
          <w:rStyle w:val="CharStyle16"/>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w:t>
      </w:r>
      <w:r>
        <w:rPr>
          <w:rStyle w:val="CharStyle16"/>
          <w:lang w:val="en-US" w:eastAsia="en-US"/>
        </w:rPr>
        <w:t xml:space="preserve">N 145, </w:t>
      </w:r>
      <w:r>
        <w:rPr>
          <w:rStyle w:val="CharStyle16"/>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1"/>
        </w:numPr>
        <w:shd w:val="clear" w:color="auto" w:fill="auto"/>
        <w:tabs>
          <w:tab w:pos="351" w:val="left"/>
        </w:tabs>
        <w:bidi w:val="0"/>
        <w:spacing w:before="0" w:after="0" w:line="240" w:lineRule="auto"/>
        <w:ind w:left="0" w:right="0" w:firstLine="0"/>
        <w:jc w:val="both"/>
      </w:pPr>
      <w:r>
        <w:rPr>
          <w:rStyle w:val="CharStyle16"/>
        </w:rPr>
        <w:t>наименование товара, работы, услуги;</w:t>
      </w:r>
    </w:p>
    <w:p>
      <w:pPr>
        <w:pStyle w:val="Style15"/>
        <w:keepNext w:val="0"/>
        <w:keepLines w:val="0"/>
        <w:widowControl w:val="0"/>
        <w:numPr>
          <w:ilvl w:val="0"/>
          <w:numId w:val="1"/>
        </w:numPr>
        <w:shd w:val="clear" w:color="auto" w:fill="auto"/>
        <w:tabs>
          <w:tab w:pos="380" w:val="left"/>
        </w:tabs>
        <w:bidi w:val="0"/>
        <w:spacing w:before="0" w:after="0" w:line="240" w:lineRule="auto"/>
        <w:ind w:left="0" w:right="0" w:firstLine="0"/>
        <w:jc w:val="both"/>
      </w:pPr>
      <w:r>
        <w:rPr>
          <w:rStyle w:val="CharStyle16"/>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1"/>
        </w:numPr>
        <w:shd w:val="clear" w:color="auto" w:fill="auto"/>
        <w:tabs>
          <w:tab w:pos="366" w:val="left"/>
        </w:tabs>
        <w:bidi w:val="0"/>
        <w:spacing w:before="0" w:after="0" w:line="240" w:lineRule="auto"/>
        <w:ind w:left="0" w:right="0" w:firstLine="0"/>
        <w:jc w:val="both"/>
      </w:pPr>
      <w:r>
        <w:rPr>
          <w:rStyle w:val="CharStyle16"/>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пункту </w:t>
      </w:r>
      <w:r>
        <w:rPr>
          <w:rStyle w:val="CharStyle16"/>
          <w:lang w:val="en-US" w:eastAsia="en-US"/>
        </w:rPr>
        <w:t xml:space="preserve">5 </w:t>
      </w:r>
      <w:r>
        <w:rPr>
          <w:rStyle w:val="CharStyle16"/>
        </w:rPr>
        <w:t xml:space="preserve">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6"/>
          <w:lang w:val="en-US" w:eastAsia="en-US"/>
        </w:rPr>
        <w:t xml:space="preserve">33 </w:t>
      </w:r>
      <w:r>
        <w:rPr>
          <w:rStyle w:val="CharStyle16"/>
        </w:rPr>
        <w:t>Федерального закона, которые не предусмотрены в позиции каталога, за исключением случаев:</w:t>
      </w:r>
    </w:p>
    <w:p>
      <w:pPr>
        <w:pStyle w:val="Style15"/>
        <w:keepNext w:val="0"/>
        <w:keepLines w:val="0"/>
        <w:widowControl w:val="0"/>
        <w:numPr>
          <w:ilvl w:val="0"/>
          <w:numId w:val="3"/>
        </w:numPr>
        <w:shd w:val="clear" w:color="auto" w:fill="auto"/>
        <w:tabs>
          <w:tab w:pos="1162" w:val="left"/>
        </w:tabs>
        <w:bidi w:val="0"/>
        <w:spacing w:before="0" w:after="0" w:line="240" w:lineRule="auto"/>
        <w:ind w:left="0" w:right="0" w:firstLine="720"/>
        <w:jc w:val="both"/>
      </w:pPr>
      <w:r>
        <w:rPr>
          <w:rStyle w:val="CharStyle16"/>
        </w:rPr>
        <w:t xml:space="preserve">осуществления закупки радиоэлектронной продукции, включенной в пункты </w:t>
      </w:r>
      <w:r>
        <w:rPr>
          <w:rStyle w:val="CharStyle16"/>
          <w:lang w:val="en-US" w:eastAsia="en-US"/>
        </w:rPr>
        <w:t xml:space="preserve">22 - 27 </w:t>
      </w:r>
      <w:r>
        <w:rPr>
          <w:rStyle w:val="CharStyle16"/>
        </w:rPr>
        <w:t xml:space="preserve">и </w:t>
      </w:r>
      <w:r>
        <w:rPr>
          <w:rStyle w:val="CharStyle16"/>
          <w:lang w:val="en-US" w:eastAsia="en-US"/>
        </w:rPr>
        <w:t xml:space="preserve">29 </w:t>
      </w:r>
      <w:r>
        <w:rPr>
          <w:rStyle w:val="CharStyle16"/>
        </w:rPr>
        <w:t xml:space="preserve">перечня промышленных товаров, происходящих из иностранных государств (за исключением государств </w:t>
      </w:r>
      <w:r>
        <w:rPr>
          <w:rStyle w:val="CharStyle16"/>
          <w:lang w:val="en-US" w:eastAsia="en-US"/>
        </w:rPr>
        <w:t xml:space="preserve">- </w:t>
      </w:r>
      <w:r>
        <w:rPr>
          <w:rStyle w:val="CharStyle16"/>
        </w:rPr>
        <w:t xml:space="preserve">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w:t>
      </w:r>
      <w:r>
        <w:rPr>
          <w:rStyle w:val="CharStyle16"/>
          <w:lang w:val="en-US" w:eastAsia="en-US"/>
        </w:rPr>
        <w:t xml:space="preserve">30 </w:t>
      </w:r>
      <w:r>
        <w:rPr>
          <w:rStyle w:val="CharStyle16"/>
        </w:rPr>
        <w:t xml:space="preserve">апреля </w:t>
      </w:r>
      <w:r>
        <w:rPr>
          <w:rStyle w:val="CharStyle16"/>
          <w:lang w:val="en-US" w:eastAsia="en-US"/>
        </w:rPr>
        <w:t xml:space="preserve">2020 </w:t>
      </w:r>
      <w:r>
        <w:rPr>
          <w:rStyle w:val="CharStyle16"/>
        </w:rPr>
        <w:t xml:space="preserve">г. </w:t>
      </w:r>
      <w:r>
        <w:rPr>
          <w:rStyle w:val="CharStyle16"/>
          <w:lang w:val="en-US" w:eastAsia="en-US"/>
        </w:rPr>
        <w:t xml:space="preserve">N 616 </w:t>
      </w:r>
      <w:r>
        <w:rPr>
          <w:rStyle w:val="CharStyle16"/>
        </w:rPr>
        <w:t xml:space="preserve">"Об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w:t>
      </w:r>
      <w:r>
        <w:rPr>
          <w:rStyle w:val="CharStyle16"/>
          <w:lang w:val="en-US" w:eastAsia="en-US"/>
        </w:rPr>
        <w:t xml:space="preserve">10 </w:t>
      </w:r>
      <w:r>
        <w:rPr>
          <w:rStyle w:val="CharStyle16"/>
        </w:rPr>
        <w:t xml:space="preserve">июля </w:t>
      </w:r>
      <w:r>
        <w:rPr>
          <w:rStyle w:val="CharStyle16"/>
          <w:lang w:val="en-US" w:eastAsia="en-US"/>
        </w:rPr>
        <w:t xml:space="preserve">2019 </w:t>
      </w:r>
      <w:r>
        <w:rPr>
          <w:rStyle w:val="CharStyle16"/>
        </w:rPr>
        <w:t xml:space="preserve">г. </w:t>
      </w:r>
      <w:r>
        <w:rPr>
          <w:rStyle w:val="CharStyle16"/>
          <w:lang w:val="en-US" w:eastAsia="en-US"/>
        </w:rPr>
        <w:t xml:space="preserve">N 878 </w:t>
      </w:r>
      <w:r>
        <w:rPr>
          <w:rStyle w:val="CharStyle16"/>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6"/>
          <w:lang w:val="en-US" w:eastAsia="en-US"/>
        </w:rPr>
        <w:t xml:space="preserve">16 </w:t>
      </w:r>
      <w:r>
        <w:rPr>
          <w:rStyle w:val="CharStyle16"/>
        </w:rPr>
        <w:t xml:space="preserve">сентября </w:t>
      </w:r>
      <w:r>
        <w:rPr>
          <w:rStyle w:val="CharStyle16"/>
          <w:lang w:val="en-US" w:eastAsia="en-US"/>
        </w:rPr>
        <w:t xml:space="preserve">2016 </w:t>
      </w:r>
      <w:r>
        <w:rPr>
          <w:rStyle w:val="CharStyle16"/>
        </w:rPr>
        <w:t xml:space="preserve">г. </w:t>
      </w:r>
      <w:r>
        <w:rPr>
          <w:rStyle w:val="CharStyle16"/>
          <w:lang w:val="en-US" w:eastAsia="en-US"/>
        </w:rPr>
        <w:t xml:space="preserve">N 925 </w:t>
      </w:r>
      <w:r>
        <w:rPr>
          <w:rStyle w:val="CharStyle16"/>
        </w:rPr>
        <w:t>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5"/>
        <w:keepNext w:val="0"/>
        <w:keepLines w:val="0"/>
        <w:widowControl w:val="0"/>
        <w:numPr>
          <w:ilvl w:val="0"/>
          <w:numId w:val="3"/>
        </w:numPr>
        <w:shd w:val="clear" w:color="auto" w:fill="auto"/>
        <w:tabs>
          <w:tab w:pos="1162" w:val="left"/>
        </w:tabs>
        <w:bidi w:val="0"/>
        <w:spacing w:before="0" w:after="0" w:line="240" w:lineRule="auto"/>
        <w:ind w:left="0" w:right="0" w:firstLine="0"/>
        <w:jc w:val="both"/>
      </w:pPr>
      <w:r>
        <w:rPr>
          <w:rStyle w:val="CharStyle16"/>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6"/>
          <w:lang w:val="en-US" w:eastAsia="en-US"/>
        </w:rPr>
        <w:t xml:space="preserve">5 </w:t>
      </w:r>
      <w:r>
        <w:rPr>
          <w:rStyle w:val="CharStyle16"/>
        </w:rPr>
        <w:t xml:space="preserve">статьи </w:t>
      </w:r>
      <w:r>
        <w:rPr>
          <w:rStyle w:val="CharStyle16"/>
          <w:lang w:val="en-US" w:eastAsia="en-US"/>
        </w:rPr>
        <w:t xml:space="preserve">33 </w:t>
      </w:r>
      <w:r>
        <w:rPr>
          <w:rStyle w:val="CharStyle16"/>
        </w:rPr>
        <w:t>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пунктом </w:t>
      </w:r>
      <w:r>
        <w:rPr>
          <w:rStyle w:val="CharStyle16"/>
          <w:lang w:val="en-US" w:eastAsia="en-US"/>
        </w:rPr>
        <w:t xml:space="preserve">6 </w:t>
      </w:r>
      <w:r>
        <w:rPr>
          <w:rStyle w:val="CharStyle16"/>
        </w:rPr>
        <w:t xml:space="preserve">Правил в случае предоставления дополнительной информации, предусмотренной пунктом </w:t>
      </w:r>
      <w:r>
        <w:rPr>
          <w:rStyle w:val="CharStyle16"/>
          <w:lang w:val="en-US" w:eastAsia="en-US"/>
        </w:rPr>
        <w:t xml:space="preserve">5 </w:t>
      </w:r>
      <w:r>
        <w:rPr>
          <w:rStyle w:val="CharStyle16"/>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пункту </w:t>
      </w:r>
      <w:r>
        <w:rPr>
          <w:rStyle w:val="CharStyle16"/>
          <w:lang w:val="en-US" w:eastAsia="en-US"/>
        </w:rPr>
        <w:t xml:space="preserve">7 </w:t>
      </w:r>
      <w:r>
        <w:rPr>
          <w:rStyle w:val="CharStyle16"/>
        </w:rPr>
        <w:t xml:space="preserve">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6"/>
          <w:lang w:val="en-US" w:eastAsia="en-US"/>
        </w:rPr>
        <w:t xml:space="preserve">33 </w:t>
      </w:r>
      <w:r>
        <w:rPr>
          <w:rStyle w:val="CharStyle16"/>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 xml:space="preserve">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75 </w:t>
      </w:r>
      <w:r>
        <w:rPr>
          <w:rStyle w:val="CharStyle16"/>
        </w:rPr>
        <w:t>Федерального закона соответственно.</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Комиссией установлено, что позиция КТРУ </w:t>
      </w:r>
      <w:r>
        <w:rPr>
          <w:rStyle w:val="CharStyle16"/>
          <w:lang w:val="en-US" w:eastAsia="en-US"/>
        </w:rPr>
        <w:t xml:space="preserve">26.60.12.132-00000017 </w:t>
      </w:r>
      <w:r>
        <w:rPr>
          <w:rStyle w:val="CharStyle16"/>
        </w:rPr>
        <w:t xml:space="preserve">не содержит характеристик товара, работы, услуги. Следовательно, описание объекта закупки формируется Заказчиком в соответствии со статьей </w:t>
      </w:r>
      <w:r>
        <w:rPr>
          <w:rStyle w:val="CharStyle16"/>
          <w:lang w:val="en-US" w:eastAsia="en-US"/>
        </w:rPr>
        <w:t xml:space="preserve">33 </w:t>
      </w:r>
      <w:r>
        <w:rPr>
          <w:rStyle w:val="CharStyle16"/>
        </w:rPr>
        <w:t>Закона о контрактной системы.</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Положения законодательства о контрактной системе не обязывают Заказчика формировать описание объекта закупки так, чтобы оно соответствовало всем товарам, представленным на соответствующем рынке, либо соответствовало товарам только российского происхождения.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При этом, Комиссия отмечает, что законодательство о контрактной системе в сфере закупок не обязывает Заказчика, в случае проведения закупки радиоэлектронной продукции с установлением ограничений, формировать описание объекта закупки таким образом, чтобы ему в обязательном порядке соответствовал в каком-либо количестве товар российского происхождения, вопреки достижению цели проведения электронной процедуры в приобретении товара, отвечающего объективно существующей потребности заказчика.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подпункту "а" пункта </w:t>
      </w:r>
      <w:r>
        <w:rPr>
          <w:rStyle w:val="CharStyle16"/>
          <w:lang w:val="en-US" w:eastAsia="en-US"/>
        </w:rPr>
        <w:t xml:space="preserve">7 </w:t>
      </w:r>
      <w:r>
        <w:rPr>
          <w:rStyle w:val="CharStyle16"/>
        </w:rPr>
        <w:t xml:space="preserve">Постановления </w:t>
      </w:r>
      <w:r>
        <w:rPr>
          <w:rStyle w:val="CharStyle16"/>
          <w:lang w:val="en-US" w:eastAsia="en-US"/>
        </w:rPr>
        <w:t xml:space="preserve">N 1875 </w:t>
      </w:r>
      <w:r>
        <w:rPr>
          <w:rStyle w:val="CharStyle16"/>
        </w:rPr>
        <w:t xml:space="preserve">для целей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w:t>
      </w:r>
      <w:r>
        <w:rPr>
          <w:rStyle w:val="CharStyle16"/>
          <w:lang w:val="en-US" w:eastAsia="en-US"/>
        </w:rPr>
        <w:t xml:space="preserve">1 - 433 </w:t>
      </w:r>
      <w:r>
        <w:rPr>
          <w:rStyle w:val="CharStyle16"/>
        </w:rPr>
        <w:t xml:space="preserve">приложения </w:t>
      </w:r>
      <w:r>
        <w:rPr>
          <w:rStyle w:val="CharStyle16"/>
          <w:lang w:val="en-US" w:eastAsia="en-US"/>
        </w:rPr>
        <w:t xml:space="preserve">N 2 </w:t>
      </w:r>
      <w:r>
        <w:rPr>
          <w:rStyle w:val="CharStyle16"/>
        </w:rPr>
        <w:t xml:space="preserve">к настоящему постановлению, </w:t>
      </w:r>
      <w:r>
        <w:rPr>
          <w:rStyle w:val="CharStyle16"/>
          <w:lang w:val="en-US" w:eastAsia="en-US"/>
        </w:rPr>
        <w:t xml:space="preserve">- </w:t>
      </w:r>
      <w:r>
        <w:rPr>
          <w:rStyle w:val="CharStyle16"/>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w:t>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6"/>
          <w:lang w:val="en-US" w:eastAsia="en-US"/>
        </w:rPr>
        <w:t xml:space="preserve">034-2014 </w:t>
      </w:r>
      <w:r>
        <w:rPr>
          <w:rStyle w:val="CharStyle16"/>
        </w:rPr>
        <w:t xml:space="preserve">(КПЕС </w:t>
      </w:r>
      <w:r>
        <w:rPr>
          <w:rStyle w:val="CharStyle16"/>
          <w:lang w:val="en-US" w:eastAsia="en-US"/>
        </w:rPr>
        <w:t xml:space="preserve">2008), </w:t>
      </w:r>
      <w:r>
        <w:rPr>
          <w:rStyle w:val="CharStyle16"/>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Также согласно письму Минфина России от </w:t>
      </w:r>
      <w:r>
        <w:rPr>
          <w:rStyle w:val="CharStyle16"/>
          <w:lang w:val="en-US" w:eastAsia="en-US"/>
        </w:rPr>
        <w:t xml:space="preserve">31.01.2025 № 24-01-06/8697 </w:t>
      </w:r>
      <w:r>
        <w:rPr>
          <w:rStyle w:val="CharStyle16"/>
        </w:rPr>
        <w:t xml:space="preserve">допускается вероятность возникновения ситуации, при которой производство определенного товара из числа промышленной продукции на территории Российской Федерации отсутствует или прекращено, в том числе товара, в отношении которого Постановлением </w:t>
      </w:r>
      <w:r>
        <w:rPr>
          <w:rStyle w:val="CharStyle16"/>
          <w:lang w:val="en-US" w:eastAsia="en-US"/>
        </w:rPr>
        <w:t xml:space="preserve">№ 1875 </w:t>
      </w:r>
      <w:r>
        <w:rPr>
          <w:rStyle w:val="CharStyle16"/>
        </w:rPr>
        <w:t>установлено преимущество. При этом представляется целесообразным заказчику в описании объекта закупки самостоятельно декларировать невозможность указать характеристики товара российского происхождения по причине отсутствия производства такого товара на территории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Указанная позиция также подтверждается письмом ФАС России </w:t>
      </w:r>
      <w:r>
        <w:rPr>
          <w:rStyle w:val="CharStyle16"/>
          <w:lang w:val="en-US" w:eastAsia="en-US"/>
        </w:rPr>
        <w:t xml:space="preserve">№28/42871/25 </w:t>
      </w:r>
      <w:r>
        <w:rPr>
          <w:rStyle w:val="CharStyle16"/>
        </w:rPr>
        <w:t xml:space="preserve">от </w:t>
      </w:r>
      <w:r>
        <w:rPr>
          <w:rStyle w:val="CharStyle16"/>
          <w:lang w:val="en-US" w:eastAsia="en-US"/>
        </w:rPr>
        <w:t xml:space="preserve">07.05.2025 </w:t>
      </w:r>
      <w:r>
        <w:rPr>
          <w:rStyle w:val="CharStyle16"/>
        </w:rPr>
        <w:t>г.</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Комиссией установлено, что в извещении о закупке содержится уведомление об отсутствии закупаемого товара в реестре российской промышленной продукции, направленное в Минпромторг, а также Декларация об отсутствии закупаемого товара в реестре российской промышленной продукции, а именно: Система исследования сосудов ультразвуковая неинвазивная, с питанием от батареи.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своей жалобе Заявитель указал о необходимости запроса у Заказчика сведений о том, почему в Техническом задании по закупке указаны характеристики УЗИ-сканера ниже (хуже), чем у оборудования, размещенного в Реестре радиоэлектронной продукции Российского производства, а также предоставления оригиналов запросов российским производителям (минимум двум, находящимся в реестре радиоэлектронной продукции).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Заказчиком в адрес Комиссии представлены доказательства, что установленным в описании закупки характеристикам соответствует товар не менее двух производителей.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 согласно пояснениям Заказчика, описанию объекта закупки соответствуют:</w:t>
      </w:r>
    </w:p>
    <w:p>
      <w:pPr>
        <w:pStyle w:val="Style15"/>
        <w:keepNext w:val="0"/>
        <w:keepLines w:val="0"/>
        <w:widowControl w:val="0"/>
        <w:numPr>
          <w:ilvl w:val="0"/>
          <w:numId w:val="5"/>
        </w:numPr>
        <w:shd w:val="clear" w:color="auto" w:fill="auto"/>
        <w:tabs>
          <w:tab w:pos="240" w:val="left"/>
        </w:tabs>
        <w:bidi w:val="0"/>
        <w:spacing w:before="0" w:after="0" w:line="240" w:lineRule="auto"/>
        <w:ind w:left="0" w:right="0" w:firstLine="0"/>
        <w:jc w:val="both"/>
      </w:pPr>
      <w:r>
        <w:rPr>
          <w:rStyle w:val="CharStyle16"/>
        </w:rPr>
        <w:t xml:space="preserve">Система ультразвуковая диагностическая Скай-Мини П с датчкиом тип </w:t>
      </w:r>
      <w:r>
        <w:rPr>
          <w:rStyle w:val="CharStyle16"/>
          <w:lang w:val="en-US" w:eastAsia="en-US"/>
        </w:rPr>
        <w:t xml:space="preserve">3 </w:t>
      </w:r>
      <w:r>
        <w:rPr>
          <w:rStyle w:val="CharStyle16"/>
        </w:rPr>
        <w:t xml:space="preserve">в </w:t>
      </w:r>
      <w:r>
        <w:rPr>
          <w:rStyle w:val="CharStyle16"/>
          <w:lang w:val="en-US" w:eastAsia="en-US"/>
        </w:rPr>
        <w:t xml:space="preserve">1, </w:t>
      </w:r>
      <w:r>
        <w:rPr>
          <w:rStyle w:val="CharStyle16"/>
        </w:rPr>
        <w:t xml:space="preserve">вариант исполнения </w:t>
      </w:r>
      <w:r>
        <w:rPr>
          <w:rStyle w:val="CharStyle16"/>
          <w:lang w:val="en-US" w:eastAsia="en-US"/>
        </w:rPr>
        <w:t xml:space="preserve">6CPL </w:t>
      </w:r>
      <w:r>
        <w:rPr>
          <w:rStyle w:val="CharStyle16"/>
        </w:rPr>
        <w:t xml:space="preserve">РЗН </w:t>
      </w:r>
      <w:r>
        <w:rPr>
          <w:rStyle w:val="CharStyle16"/>
          <w:lang w:val="en-US" w:eastAsia="en-US"/>
        </w:rPr>
        <w:t xml:space="preserve">2025/25503 </w:t>
      </w:r>
      <w:r>
        <w:rPr>
          <w:rStyle w:val="CharStyle16"/>
        </w:rPr>
        <w:t xml:space="preserve">от </w:t>
      </w:r>
      <w:r>
        <w:rPr>
          <w:rStyle w:val="CharStyle16"/>
          <w:lang w:val="en-US" w:eastAsia="en-US"/>
        </w:rPr>
        <w:t>30.05.2025;</w:t>
      </w:r>
    </w:p>
    <w:p>
      <w:pPr>
        <w:pStyle w:val="Style15"/>
        <w:keepNext w:val="0"/>
        <w:keepLines w:val="0"/>
        <w:widowControl w:val="0"/>
        <w:numPr>
          <w:ilvl w:val="0"/>
          <w:numId w:val="5"/>
        </w:numPr>
        <w:shd w:val="clear" w:color="auto" w:fill="auto"/>
        <w:tabs>
          <w:tab w:pos="240" w:val="left"/>
        </w:tabs>
        <w:bidi w:val="0"/>
        <w:spacing w:before="0" w:after="0" w:line="240" w:lineRule="auto"/>
        <w:ind w:left="0" w:right="0" w:firstLine="0"/>
        <w:jc w:val="both"/>
      </w:pPr>
      <w:r>
        <w:rPr>
          <w:rStyle w:val="CharStyle16"/>
        </w:rPr>
        <w:t xml:space="preserve">Сканер ультразвуковой беспроводного типа </w:t>
      </w:r>
      <w:r>
        <w:rPr>
          <w:rStyle w:val="CharStyle16"/>
          <w:lang w:val="en-US" w:eastAsia="en-US"/>
        </w:rPr>
        <w:t xml:space="preserve">Uprobe-C5PL </w:t>
      </w:r>
      <w:r>
        <w:rPr>
          <w:rStyle w:val="CharStyle16"/>
        </w:rPr>
        <w:t xml:space="preserve">РЗН </w:t>
      </w:r>
      <w:r>
        <w:rPr>
          <w:rStyle w:val="CharStyle16"/>
          <w:lang w:val="en-US" w:eastAsia="en-US"/>
        </w:rPr>
        <w:t xml:space="preserve">2022/16672 </w:t>
      </w:r>
      <w:r>
        <w:rPr>
          <w:rStyle w:val="CharStyle16"/>
        </w:rPr>
        <w:t xml:space="preserve">от </w:t>
      </w:r>
      <w:r>
        <w:rPr>
          <w:rStyle w:val="CharStyle16"/>
          <w:lang w:val="en-US" w:eastAsia="en-US"/>
        </w:rPr>
        <w:t>10.03.2022.</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Возражения Заказчика были направлены в адрес Заявителя, сведений, опровергающих позицию Заказчика, не представлено.</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Таким образом, учитывая изложенное, довод жалобы признается необоснованным.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доводах жалобы Заявитель утверждает, что Заказчиком осуществляются действия, которые приводят к неисполнению Постановления Правительства Российской Федерации от </w:t>
      </w:r>
      <w:r>
        <w:rPr>
          <w:rStyle w:val="CharStyle16"/>
          <w:lang w:val="en-US" w:eastAsia="en-US"/>
        </w:rPr>
        <w:t xml:space="preserve">03.12.2020 №2014 </w:t>
      </w:r>
      <w:r>
        <w:rPr>
          <w:rStyle w:val="CharStyle16"/>
        </w:rPr>
        <w:t xml:space="preserve">«О минимальной обязательной доле закупок российских товаров и ее достижения заказчиком» (далее </w:t>
      </w:r>
      <w:r>
        <w:rPr>
          <w:rStyle w:val="CharStyle16"/>
          <w:lang w:val="en-US" w:eastAsia="en-US"/>
        </w:rPr>
        <w:t xml:space="preserve">– </w:t>
      </w:r>
      <w:r>
        <w:rPr>
          <w:rStyle w:val="CharStyle16"/>
        </w:rPr>
        <w:t xml:space="preserve">Постановление </w:t>
      </w:r>
      <w:r>
        <w:rPr>
          <w:rStyle w:val="CharStyle16"/>
          <w:lang w:val="en-US" w:eastAsia="en-US"/>
        </w:rPr>
        <w:t>№ 2014).</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Комиссия Крымского межрегионального УФАС России отмечает, что Постановление </w:t>
      </w:r>
      <w:r>
        <w:rPr>
          <w:rStyle w:val="CharStyle16"/>
          <w:lang w:val="en-US" w:eastAsia="en-US"/>
        </w:rPr>
        <w:t xml:space="preserve">№ 2014 </w:t>
      </w:r>
      <w:r>
        <w:rPr>
          <w:rStyle w:val="CharStyle16"/>
        </w:rPr>
        <w:t xml:space="preserve">утратило силу полностью с </w:t>
      </w:r>
      <w:r>
        <w:rPr>
          <w:rStyle w:val="CharStyle16"/>
          <w:lang w:val="en-US" w:eastAsia="en-US"/>
        </w:rPr>
        <w:t xml:space="preserve">01.01.2025 </w:t>
      </w:r>
      <w:r>
        <w:rPr>
          <w:rStyle w:val="CharStyle16"/>
        </w:rPr>
        <w:t xml:space="preserve">со вступлением в законную силу Постановление </w:t>
      </w:r>
      <w:r>
        <w:rPr>
          <w:rStyle w:val="CharStyle16"/>
          <w:lang w:val="en-US" w:eastAsia="en-US"/>
        </w:rPr>
        <w:t>№1875.</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Ввиду чего, довод жалобы Заявителя о неисполнении Постановления </w:t>
      </w:r>
      <w:r>
        <w:rPr>
          <w:rStyle w:val="CharStyle16"/>
          <w:lang w:val="en-US" w:eastAsia="en-US"/>
        </w:rPr>
        <w:t xml:space="preserve">№ 2014 </w:t>
      </w:r>
      <w:r>
        <w:rPr>
          <w:rStyle w:val="CharStyle16"/>
        </w:rPr>
        <w:t>признается необоснованным.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следующему доводу жалобы Заявителя указано, что Заказчик не применил Постановление Правительства РФ от </w:t>
      </w:r>
      <w:r>
        <w:rPr>
          <w:rStyle w:val="CharStyle16"/>
          <w:lang w:val="en-US" w:eastAsia="en-US"/>
        </w:rPr>
        <w:t xml:space="preserve">16 </w:t>
      </w:r>
      <w:r>
        <w:rPr>
          <w:rStyle w:val="CharStyle16"/>
        </w:rPr>
        <w:t xml:space="preserve">ноября </w:t>
      </w:r>
      <w:r>
        <w:rPr>
          <w:rStyle w:val="CharStyle16"/>
          <w:lang w:val="en-US" w:eastAsia="en-US"/>
        </w:rPr>
        <w:t xml:space="preserve">2015 </w:t>
      </w:r>
      <w:r>
        <w:rPr>
          <w:rStyle w:val="CharStyle16"/>
        </w:rPr>
        <w:t xml:space="preserve">г. </w:t>
      </w:r>
      <w:r>
        <w:rPr>
          <w:rStyle w:val="CharStyle16"/>
          <w:lang w:val="en-US" w:eastAsia="en-US"/>
        </w:rPr>
        <w:t xml:space="preserve">N 1236 </w:t>
      </w:r>
      <w:r>
        <w:rPr>
          <w:rStyle w:val="CharStyle1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Комиссией Крымского межрегионального УФАС России установлено, что некоторые пункты Постановления Правительства РФ от </w:t>
      </w:r>
      <w:r>
        <w:rPr>
          <w:rStyle w:val="CharStyle16"/>
          <w:lang w:val="en-US" w:eastAsia="en-US"/>
        </w:rPr>
        <w:t xml:space="preserve">16.11.2015 N 1236 </w:t>
      </w:r>
      <w:r>
        <w:rPr>
          <w:rStyle w:val="CharStyle16"/>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6"/>
          <w:lang w:val="en-US" w:eastAsia="en-US"/>
        </w:rPr>
        <w:t xml:space="preserve">- </w:t>
      </w:r>
      <w:r>
        <w:rPr>
          <w:rStyle w:val="CharStyle16"/>
        </w:rPr>
        <w:t xml:space="preserve">членов Евразийского экономического союза, за исключением Российской Федерации" (далее </w:t>
      </w:r>
      <w:r>
        <w:rPr>
          <w:rStyle w:val="CharStyle16"/>
          <w:lang w:val="en-US" w:eastAsia="en-US"/>
        </w:rPr>
        <w:t xml:space="preserve">- </w:t>
      </w:r>
      <w:r>
        <w:rPr>
          <w:rStyle w:val="CharStyle16"/>
        </w:rPr>
        <w:t xml:space="preserve">Постановление </w:t>
      </w:r>
      <w:r>
        <w:rPr>
          <w:rStyle w:val="CharStyle16"/>
          <w:lang w:val="en-US" w:eastAsia="en-US"/>
        </w:rPr>
        <w:t xml:space="preserve">№1236) </w:t>
      </w:r>
      <w:r>
        <w:rPr>
          <w:rStyle w:val="CharStyle16"/>
        </w:rPr>
        <w:t xml:space="preserve">с </w:t>
      </w:r>
      <w:r>
        <w:rPr>
          <w:rStyle w:val="CharStyle16"/>
          <w:lang w:val="en-US" w:eastAsia="en-US"/>
        </w:rPr>
        <w:t xml:space="preserve">01.01.2025 </w:t>
      </w:r>
      <w:r>
        <w:rPr>
          <w:rStyle w:val="CharStyle16"/>
        </w:rPr>
        <w:t>утратили силу.</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Предметом закупки является оборудование (система исследования сосудов ультразвуковая неинвазивная), а не программное обеспечение. Программное обеспечение, указанное в описании объекта закупки (передача данных в формате </w:t>
      </w:r>
      <w:r>
        <w:rPr>
          <w:rStyle w:val="CharStyle16"/>
          <w:lang w:val="en-US" w:eastAsia="en-US"/>
        </w:rPr>
        <w:t xml:space="preserve">DICOM), </w:t>
      </w:r>
      <w:r>
        <w:rPr>
          <w:rStyle w:val="CharStyle16"/>
        </w:rPr>
        <w:t>является встроенным функционалом оборудования, необходимым для его работы, и не подлежит обособленной поставке.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правовой позицией, изложенной в письме Минцифры России от </w:t>
      </w:r>
      <w:r>
        <w:rPr>
          <w:rStyle w:val="CharStyle16"/>
          <w:lang w:val="en-US" w:eastAsia="en-US"/>
        </w:rPr>
        <w:t xml:space="preserve">15.12.2022 № </w:t>
      </w:r>
      <w:r>
        <w:rPr>
          <w:rStyle w:val="CharStyle16"/>
        </w:rPr>
        <w:t xml:space="preserve">П11-2-05-106-94501, условием для применения Постановления </w:t>
      </w:r>
      <w:r>
        <w:rPr>
          <w:rStyle w:val="CharStyle16"/>
          <w:lang w:val="en-US" w:eastAsia="en-US"/>
        </w:rPr>
        <w:t xml:space="preserve">№1236 </w:t>
      </w:r>
      <w:r>
        <w:rPr>
          <w:rStyle w:val="CharStyle16"/>
        </w:rPr>
        <w:t>является обязанность участника в рамках исполнения контракта установить программное обеспечение и передать права на него. Извещением такая обязанность не предусмотрена.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Кроме того, запрет на закупку иностранного программного обеспечения установлен в пункте </w:t>
      </w:r>
      <w:r>
        <w:rPr>
          <w:rStyle w:val="CharStyle16"/>
          <w:lang w:val="en-US" w:eastAsia="en-US"/>
        </w:rPr>
        <w:t xml:space="preserve">1 </w:t>
      </w:r>
      <w:r>
        <w:rPr>
          <w:rStyle w:val="CharStyle16"/>
        </w:rPr>
        <w:t xml:space="preserve">Постановления </w:t>
      </w:r>
      <w:r>
        <w:rPr>
          <w:rStyle w:val="CharStyle16"/>
          <w:lang w:val="en-US" w:eastAsia="en-US"/>
        </w:rPr>
        <w:t>№1875.</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извещению, Заказчиком установлено ограничение в соответствии с Постановлением </w:t>
      </w:r>
      <w:r>
        <w:rPr>
          <w:rStyle w:val="CharStyle16"/>
          <w:lang w:val="en-US" w:eastAsia="en-US"/>
        </w:rPr>
        <w:t>№1875.</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Таким образом, Комиссия Крымского межрегионального УФАС России приходит к выводу о необоснованности довода жалобы Заявителя.</w:t>
      </w:r>
    </w:p>
    <w:p>
      <w:pPr>
        <w:pStyle w:val="Style15"/>
        <w:keepNext w:val="0"/>
        <w:keepLines w:val="0"/>
        <w:widowControl w:val="0"/>
        <w:shd w:val="clear" w:color="auto" w:fill="auto"/>
        <w:bidi w:val="0"/>
        <w:spacing w:before="0" w:after="0" w:line="240" w:lineRule="auto"/>
        <w:ind w:left="0" w:right="0" w:firstLine="720"/>
        <w:jc w:val="both"/>
        <w:sectPr>
          <w:headerReference w:type="default" r:id="rId11"/>
          <w:footerReference w:type="default" r:id="rId12"/>
          <w:footnotePr>
            <w:pos w:val="pageBottom"/>
            <w:numFmt w:val="decimal"/>
            <w:numRestart w:val="continuous"/>
          </w:footnotePr>
          <w:pgSz w:w="11900" w:h="16840"/>
          <w:pgMar w:top="1620" w:right="542" w:bottom="1271" w:left="1100" w:header="0" w:footer="3" w:gutter="0"/>
          <w:cols w:space="720"/>
          <w:noEndnote/>
          <w:rtlGutter w:val="0"/>
          <w:docGrid w:linePitch="360"/>
        </w:sectPr>
      </w:pPr>
      <w:r>
        <w:rPr>
          <w:rStyle w:val="CharStyle16"/>
        </w:rPr>
        <w:t>Кроме того, Заявитель в жалобе указывает на то, что в документации и в файле описание объекта закупки представлена информация, противоречащая законодательству, нет технического задания в файле, в четком соответствии со структурным вариантом в Единой информационной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Комиссия Крымского межрегионального УФАС России, изучив структурный вариант технического задания, размещенный в ЕИС, не выявила противоречий техническому заданию, размещенному в отдельном файле в ЕИС. Довод жалобы признается необоснованным.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Также в составе жалобы Заявитель указывает, что в извещении не указаны контактные данные сотрудников конечного получателя и функционального Заказчика ЛПУ, при этом, по мнению Заявителя, в извещении подлежат указания контактные данные лица, являющегося конечным получателем изделия.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пункту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5"/>
        <w:keepNext w:val="0"/>
        <w:keepLines w:val="0"/>
        <w:widowControl w:val="0"/>
        <w:shd w:val="clear" w:color="auto" w:fill="auto"/>
        <w:tabs>
          <w:tab w:leader="dot" w:pos="4954" w:val="left"/>
        </w:tabs>
        <w:bidi w:val="0"/>
        <w:spacing w:before="0" w:after="0" w:line="240" w:lineRule="auto"/>
        <w:ind w:left="0" w:right="0" w:firstLine="720"/>
        <w:jc w:val="both"/>
      </w:pPr>
      <w:r>
        <w:rPr>
          <w:rStyle w:val="CharStyle16"/>
        </w:rPr>
        <w:t xml:space="preserve">Комиссией Крымского межрегионального УФАС России установлено, что в составе извещения Заказчиком размещена в том числе следующая информация: </w:t>
      </w:r>
      <w:r>
        <w:rPr>
          <w:rStyle w:val="CharStyle16"/>
          <w:lang w:val="en-US" w:eastAsia="en-US"/>
        </w:rPr>
        <w:t xml:space="preserve">- </w:t>
      </w:r>
      <w:r>
        <w:rPr>
          <w:rStyle w:val="CharStyle16"/>
        </w:rPr>
        <w:t xml:space="preserve">«Ответственное должностное лицо: </w:t>
      </w:r>
      <w:r>
        <w:rPr>
          <w:rStyle w:val="CharStyle16"/>
          <w:lang w:val="en-US" w:eastAsia="en-US"/>
        </w:rPr>
        <w:tab/>
        <w:t xml:space="preserve">»; - </w:t>
      </w:r>
      <w:r>
        <w:rPr>
          <w:rStyle w:val="CharStyle16"/>
        </w:rPr>
        <w:t xml:space="preserve">«Адрес электронной почты: </w:t>
      </w:r>
      <w:r>
        <w:rPr>
          <w:rStyle w:val="CharStyle16"/>
          <w:lang w:val="en-US" w:eastAsia="en-US"/>
        </w:rPr>
        <w:t xml:space="preserve">….»; - </w:t>
      </w:r>
      <w:r>
        <w:rPr>
          <w:rStyle w:val="CharStyle16"/>
        </w:rPr>
        <w:t xml:space="preserve">«Номер контактного телефона: </w:t>
      </w:r>
      <w:r>
        <w:rPr>
          <w:rStyle w:val="CharStyle16"/>
          <w:lang w:val="en-US" w:eastAsia="en-US"/>
        </w:rPr>
        <w:t>….».</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Комиссия Крымского межрегионального УФАС России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пункта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Таким образом, Комиссия Крымского межрегионального УФАС России приходит к выводу, что данный довод жалобы не нашел своего подтверждения и является необоснованным.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Также в составе жалобы Заявитель указывает, что составе извещения, в том числе в проекте контракта, не содержатся сведения о сроке действия и окончания контракта.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пункту </w:t>
      </w:r>
      <w:r>
        <w:rPr>
          <w:rStyle w:val="CharStyle16"/>
          <w:lang w:val="en-US" w:eastAsia="en-US"/>
        </w:rPr>
        <w:t xml:space="preserve">8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пункту </w:t>
      </w:r>
      <w:r>
        <w:rPr>
          <w:rStyle w:val="CharStyle16"/>
          <w:lang w:val="en-US" w:eastAsia="en-US"/>
        </w:rPr>
        <w:t xml:space="preserve">5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Комиссией Крымского межрегионального УФАС России установлено, что в составе извещения Заказчиком размещена в том числе следующая информация: </w:t>
      </w:r>
      <w:r>
        <w:rPr>
          <w:rStyle w:val="CharStyle16"/>
          <w:lang w:val="en-US" w:eastAsia="en-US"/>
        </w:rPr>
        <w:t xml:space="preserve">- </w:t>
      </w:r>
      <w:r>
        <w:rPr>
          <w:rStyle w:val="CharStyle16"/>
        </w:rPr>
        <w:t xml:space="preserve">«Дата начала исполнения контракта: с даты заключения контракта»; </w:t>
      </w:r>
      <w:r>
        <w:rPr>
          <w:rStyle w:val="CharStyle16"/>
          <w:lang w:val="en-US" w:eastAsia="en-US"/>
        </w:rPr>
        <w:t xml:space="preserve">- </w:t>
      </w:r>
      <w:r>
        <w:rPr>
          <w:rStyle w:val="CharStyle16"/>
        </w:rPr>
        <w:t xml:space="preserve">«Срок исполнения контракта: </w:t>
      </w:r>
      <w:r>
        <w:rPr>
          <w:rStyle w:val="CharStyle16"/>
          <w:lang w:val="en-US" w:eastAsia="en-US"/>
        </w:rPr>
        <w:t>31.12.2026».</w:t>
      </w:r>
    </w:p>
    <w:p>
      <w:pPr>
        <w:pStyle w:val="Style15"/>
        <w:keepNext w:val="0"/>
        <w:keepLines w:val="0"/>
        <w:widowControl w:val="0"/>
        <w:shd w:val="clear" w:color="auto" w:fill="auto"/>
        <w:bidi w:val="0"/>
        <w:spacing w:before="0" w:after="0" w:line="283" w:lineRule="auto"/>
        <w:ind w:left="0" w:right="0" w:firstLine="720"/>
        <w:jc w:val="both"/>
        <w:rPr>
          <w:sz w:val="24"/>
          <w:szCs w:val="24"/>
        </w:rPr>
        <w:sectPr>
          <w:headerReference w:type="default" r:id="rId13"/>
          <w:footerReference w:type="default" r:id="rId14"/>
          <w:footnotePr>
            <w:pos w:val="pageBottom"/>
            <w:numFmt w:val="decimal"/>
            <w:numRestart w:val="continuous"/>
          </w:footnotePr>
          <w:pgSz w:w="11900" w:h="16840"/>
          <w:pgMar w:top="1666" w:right="546" w:bottom="788" w:left="1106" w:header="0" w:footer="360" w:gutter="0"/>
          <w:cols w:space="720"/>
          <w:noEndnote/>
          <w:rtlGutter w:val="0"/>
          <w:docGrid w:linePitch="360"/>
        </w:sectPr>
      </w:pPr>
      <w:r>
        <w:rPr>
          <w:rStyle w:val="CharStyle16"/>
        </w:rPr>
        <w:t xml:space="preserve">Также Комиссией Крымского межрегионального УФАС России установлено, что в проекте контракта, размещенном в составе извещения, Заказчиком предусмотрено следующее положение: «13.1.Контракт вступает в силу с даты </w:t>
      </w:r>
      <w:r>
        <w:rPr>
          <w:rStyle w:val="CharStyle16"/>
          <w:sz w:val="24"/>
          <w:szCs w:val="24"/>
          <w:lang w:val="en-US" w:eastAsia="en-US"/>
        </w:rPr>
        <w:t>2026-7382</w:t>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подписания и действует до </w:t>
      </w:r>
      <w:r>
        <w:rPr>
          <w:rStyle w:val="CharStyle16"/>
          <w:lang w:val="en-US" w:eastAsia="en-US"/>
        </w:rPr>
        <w:t xml:space="preserve">31 </w:t>
      </w:r>
      <w:r>
        <w:rPr>
          <w:rStyle w:val="CharStyle16"/>
        </w:rPr>
        <w:t xml:space="preserve">декабря </w:t>
      </w:r>
      <w:r>
        <w:rPr>
          <w:rStyle w:val="CharStyle16"/>
          <w:lang w:val="en-US" w:eastAsia="en-US"/>
        </w:rPr>
        <w:t xml:space="preserve">2026 </w:t>
      </w:r>
      <w:r>
        <w:rPr>
          <w:rStyle w:val="CharStyle16"/>
        </w:rPr>
        <w:t xml:space="preserve">г., а в части взаиморасчетов </w:t>
      </w:r>
      <w:r>
        <w:rPr>
          <w:rStyle w:val="CharStyle16"/>
          <w:lang w:val="en-US" w:eastAsia="en-US"/>
        </w:rPr>
        <w:t xml:space="preserve">- </w:t>
      </w:r>
      <w:r>
        <w:rPr>
          <w:rStyle w:val="CharStyle16"/>
        </w:rPr>
        <w:t>до полного исполнения Сторонами принятых на себя обязательств».</w:t>
      </w:r>
    </w:p>
    <w:p>
      <w:pPr>
        <w:pStyle w:val="Style15"/>
        <w:keepNext w:val="0"/>
        <w:keepLines w:val="0"/>
        <w:widowControl w:val="0"/>
        <w:shd w:val="clear" w:color="auto" w:fill="auto"/>
        <w:bidi w:val="0"/>
        <w:spacing w:before="0" w:after="0" w:line="240" w:lineRule="auto"/>
        <w:ind w:left="0" w:right="0" w:firstLine="720"/>
        <w:jc w:val="both"/>
      </w:pPr>
      <w:r>
        <w:rPr>
          <w:rStyle w:val="CharStyle16"/>
        </w:rPr>
        <w:t>Исходя из вышеизложенного Комиссия Крымского межрегионального УФАС России приходит к выводу, что сведения о сроках действия и окончания контракта размещены Заказчиком в составе извещения, проекта контракта.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Таким образом, Комиссия Крымского межрегионального УФАС России приходит к выводу, что данный довод жалобы не нашел своего подтверждения и является необоснованным.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Также в жалобе Заявителем указано о необходимости направить материалы и доводы жалобы в Министерство финансов РФ для проверки обоснования начальной (максимальной) цены.</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Ввиду того, что Заявителем самостоятельно направлена жалоба в Министерство финансов и Министерство здравоохранения РФ, Крымское межрегиональное УФАС России не усмотрело оснований для повторного направления жалобы в адреса указанных органов.</w:t>
      </w:r>
    </w:p>
    <w:p>
      <w:pPr>
        <w:pStyle w:val="Style15"/>
        <w:keepNext w:val="0"/>
        <w:keepLines w:val="0"/>
        <w:widowControl w:val="0"/>
        <w:shd w:val="clear" w:color="auto" w:fill="auto"/>
        <w:bidi w:val="0"/>
        <w:spacing w:before="0" w:after="0" w:line="240" w:lineRule="auto"/>
        <w:ind w:left="0" w:right="0" w:firstLine="720"/>
        <w:jc w:val="both"/>
      </w:pPr>
      <w:r>
        <w:rPr>
          <w:rStyle w:val="CharStyle16"/>
        </w:rPr>
        <w:t>На основании указанного соответствующее ходатайство Заявителя не удовлетворено.</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Кроме того, Заявитель указывает на нарушение Заказчиком положений Федерального закона от </w:t>
      </w:r>
      <w:r>
        <w:rPr>
          <w:rStyle w:val="CharStyle16"/>
          <w:lang w:val="en-US" w:eastAsia="en-US"/>
        </w:rPr>
        <w:t xml:space="preserve">26.07.2006 </w:t>
      </w:r>
      <w:r>
        <w:rPr>
          <w:rStyle w:val="CharStyle16"/>
        </w:rPr>
        <w:t xml:space="preserve">№135-ФЗ «О защите конкуренции» (далее </w:t>
      </w:r>
      <w:r>
        <w:rPr>
          <w:rStyle w:val="CharStyle16"/>
          <w:lang w:val="en-US" w:eastAsia="en-US"/>
        </w:rPr>
        <w:t xml:space="preserve">- </w:t>
      </w:r>
      <w:r>
        <w:rPr>
          <w:rStyle w:val="CharStyle16"/>
        </w:rPr>
        <w:t>Закон о защите конкуренции).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При этом, жалоба Заявителя на действия Заказчика подана в Крымское межрегиональное УФАС России в порядке главы </w:t>
      </w:r>
      <w:r>
        <w:rPr>
          <w:rStyle w:val="CharStyle16"/>
          <w:lang w:val="en-US" w:eastAsia="en-US"/>
        </w:rPr>
        <w:t xml:space="preserve">6 </w:t>
      </w:r>
      <w:r>
        <w:rPr>
          <w:rStyle w:val="CharStyle16"/>
        </w:rPr>
        <w:t>Закона о контрактной системе и рассмотрена Комиссией Крымского межрегионального УФАС России в соответствии с требованиями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При этом, следует отметить, что в рамках рассмотрения данной жалобы Комиссия Крымского межрегионального УФАС России не вправе давать оценку действиям Заказчика в части наличия или отсутствия нарушений Закона о защите конкуренции, так как дела о нарушении антимонопольного законодательства рассматриваются в соответствии с Законом о защите конкуренции по процедуре, предусмотренной Административным регламентом ФАС по исполнению государственной функции по возбуждению и рассмотрению дел о нарушениях антимонопольного законодательства, утвержденным Приказом ФАС России от </w:t>
      </w:r>
      <w:r>
        <w:rPr>
          <w:rStyle w:val="CharStyle16"/>
          <w:lang w:val="en-US" w:eastAsia="en-US"/>
        </w:rPr>
        <w:t>25.05.2012 №339.</w:t>
      </w:r>
    </w:p>
    <w:p>
      <w:pPr>
        <w:pStyle w:val="Style15"/>
        <w:keepNext w:val="0"/>
        <w:keepLines w:val="0"/>
        <w:widowControl w:val="0"/>
        <w:shd w:val="clear" w:color="auto" w:fill="auto"/>
        <w:bidi w:val="0"/>
        <w:spacing w:before="0" w:after="0" w:line="240" w:lineRule="auto"/>
        <w:ind w:left="0" w:right="0" w:firstLine="720"/>
        <w:jc w:val="both"/>
      </w:pPr>
      <w:r>
        <w:rPr>
          <w:rStyle w:val="CharStyle16"/>
        </w:rPr>
        <w:t>Учитывая, что в рамках рассмотрения данной жалобы Комиссия Крымского межрегионального УФАС России не обладает полномочиями по рассмотрению жалоб и обращений в порядке, предусмотренном Законом о защите конкуренции, рассмотрение доводов жалобы в отношении нарушении о защите конкуренции не может быть осуществлено.</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случае наличия достоверных сведений, подтверждающих нарушение Заказчиком антимонопольного законодательства, заинтересованное лицо вправе обратиться в антимонопольный орган с заявлением в порядке предусмотренном статьей </w:t>
      </w:r>
      <w:r>
        <w:rPr>
          <w:rStyle w:val="CharStyle16"/>
          <w:lang w:val="en-US" w:eastAsia="en-US"/>
        </w:rPr>
        <w:t xml:space="preserve">44 </w:t>
      </w:r>
      <w:r>
        <w:rPr>
          <w:rStyle w:val="CharStyle16"/>
        </w:rPr>
        <w:t>Закона о защите конкуренции.</w:t>
      </w:r>
      <w:r>
        <w:br w:type="page"/>
      </w:r>
    </w:p>
    <w:p>
      <w:pPr>
        <w:pStyle w:val="Style15"/>
        <w:keepNext w:val="0"/>
        <w:keepLines w:val="0"/>
        <w:widowControl w:val="0"/>
        <w:shd w:val="clear" w:color="auto" w:fill="auto"/>
        <w:bidi w:val="0"/>
        <w:spacing w:before="0" w:after="280" w:line="240" w:lineRule="auto"/>
        <w:ind w:left="0" w:right="0" w:firstLine="720"/>
        <w:jc w:val="left"/>
      </w:pPr>
      <w:r>
        <w:rPr>
          <w:rStyle w:val="CharStyle16"/>
        </w:rPr>
        <w:t xml:space="preserve">На основании изложенного, руководствуясь частью </w:t>
      </w:r>
      <w:r>
        <w:rPr>
          <w:rStyle w:val="CharStyle16"/>
          <w:lang w:val="en-US" w:eastAsia="en-US"/>
        </w:rPr>
        <w:t xml:space="preserve">15, 22 </w:t>
      </w:r>
      <w:r>
        <w:rPr>
          <w:rStyle w:val="CharStyle16"/>
        </w:rPr>
        <w:t xml:space="preserve">статьи </w:t>
      </w:r>
      <w:r>
        <w:rPr>
          <w:rStyle w:val="CharStyle16"/>
          <w:lang w:val="en-US" w:eastAsia="en-US"/>
        </w:rPr>
        <w:t xml:space="preserve">99, </w:t>
      </w:r>
      <w:r>
        <w:rPr>
          <w:rStyle w:val="CharStyle16"/>
        </w:rPr>
        <w:t xml:space="preserve">частью </w:t>
      </w:r>
      <w:r>
        <w:rPr>
          <w:rStyle w:val="CharStyle16"/>
          <w:lang w:val="en-US" w:eastAsia="en-US"/>
        </w:rPr>
        <w:t xml:space="preserve">8 </w:t>
      </w:r>
      <w:r>
        <w:rPr>
          <w:rStyle w:val="CharStyle16"/>
        </w:rPr>
        <w:t xml:space="preserve">статьи </w:t>
      </w:r>
      <w:r>
        <w:rPr>
          <w:rStyle w:val="CharStyle16"/>
          <w:lang w:val="en-US" w:eastAsia="en-US"/>
        </w:rPr>
        <w:t xml:space="preserve">106 </w:t>
      </w:r>
      <w:r>
        <w:rPr>
          <w:rStyle w:val="CharStyle16"/>
        </w:rPr>
        <w:t>Закона о контрактной системе,</w:t>
      </w:r>
    </w:p>
    <w:p>
      <w:pPr>
        <w:pStyle w:val="Style21"/>
        <w:keepNext/>
        <w:keepLines/>
        <w:widowControl w:val="0"/>
        <w:shd w:val="clear" w:color="auto" w:fill="auto"/>
        <w:bidi w:val="0"/>
        <w:spacing w:before="0" w:line="240" w:lineRule="auto"/>
        <w:ind w:left="0" w:right="0" w:firstLine="0"/>
        <w:jc w:val="center"/>
      </w:pPr>
      <w:bookmarkStart w:id="6" w:name="bookmark6"/>
      <w:r>
        <w:rPr>
          <w:rStyle w:val="CharStyle22"/>
        </w:rPr>
        <w:t>РЕШИЛА:</w:t>
      </w:r>
      <w:bookmarkEnd w:id="6"/>
    </w:p>
    <w:p>
      <w:pPr>
        <w:pStyle w:val="Style15"/>
        <w:keepNext w:val="0"/>
        <w:keepLines w:val="0"/>
        <w:widowControl w:val="0"/>
        <w:shd w:val="clear" w:color="auto" w:fill="auto"/>
        <w:bidi w:val="0"/>
        <w:spacing w:before="0" w:after="280" w:line="240" w:lineRule="auto"/>
        <w:ind w:left="0" w:right="0" w:firstLine="720"/>
        <w:jc w:val="left"/>
      </w:pPr>
      <w:r>
        <w:rPr>
          <w:rStyle w:val="CharStyle16"/>
        </w:rPr>
        <w:t>Признать жалобу Заявителя необоснованной.</w:t>
      </w:r>
    </w:p>
    <w:p>
      <w:pPr>
        <w:pStyle w:val="Style21"/>
        <w:keepNext/>
        <w:keepLines/>
        <w:widowControl w:val="0"/>
        <w:shd w:val="clear" w:color="auto" w:fill="auto"/>
        <w:bidi w:val="0"/>
        <w:spacing w:before="0" w:after="0" w:line="240" w:lineRule="auto"/>
        <w:ind w:left="0" w:right="0"/>
        <w:jc w:val="left"/>
      </w:pPr>
      <w:bookmarkStart w:id="8" w:name="bookmark8"/>
      <w:r>
        <w:rPr>
          <w:rStyle w:val="CharStyle22"/>
        </w:rPr>
        <w:t>Настоящее решение может быть обжаловано в судебном порядке в течение трех месяцев со дня его принятия.</w:t>
      </w:r>
      <w:bookmarkEnd w:id="8"/>
    </w:p>
    <w:p>
      <w:pPr>
        <w:widowControl w:val="0"/>
        <w:spacing w:line="1" w:lineRule="exact"/>
        <w:sectPr>
          <w:headerReference w:type="default" r:id="rId15"/>
          <w:footerReference w:type="default" r:id="rId16"/>
          <w:footnotePr>
            <w:pos w:val="pageBottom"/>
            <w:numFmt w:val="decimal"/>
            <w:numRestart w:val="continuous"/>
          </w:footnotePr>
          <w:pgSz w:w="11900" w:h="16840"/>
          <w:pgMar w:top="1666" w:right="545" w:bottom="1575" w:left="1101" w:header="0" w:footer="3" w:gutter="0"/>
          <w:cols w:space="720"/>
          <w:noEndnote/>
          <w:rtlGutter w:val="0"/>
          <w:docGrid w:linePitch="360"/>
        </w:sectPr>
      </w:pPr>
      <w:r>
        <mc:AlternateContent>
          <mc:Choice Requires="wps">
            <w:drawing>
              <wp:anchor distT="292100" distB="225425" distL="0" distR="0" simplePos="0" relativeHeight="125829380" behindDoc="0" locked="0" layoutInCell="1" allowOverlap="1">
                <wp:simplePos x="0" y="0"/>
                <wp:positionH relativeFrom="page">
                  <wp:posOffset>739140</wp:posOffset>
                </wp:positionH>
                <wp:positionV relativeFrom="paragraph">
                  <wp:posOffset>292100</wp:posOffset>
                </wp:positionV>
                <wp:extent cx="1825625" cy="250190"/>
                <wp:wrapTopAndBottom/>
                <wp:docPr id="21" name="Shape 21"/>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wps:txbx>
                      <wps:bodyPr wrap="none" lIns="0" tIns="0" rIns="0" bIns="0">
                        <a:noAutoFit/>
                      </wps:bodyPr>
                    </wps:wsp>
                  </a:graphicData>
                </a:graphic>
              </wp:anchor>
            </w:drawing>
          </mc:Choice>
          <mc:Fallback>
            <w:pict>
              <v:shape id="_x0000_s1047" type="#_x0000_t202" style="position:absolute;margin-left:58.200000000000003pt;margin-top:23.pt;width:143.75pt;height:19.699999999999999pt;z-index:-125829373;mso-wrap-distance-left:0;mso-wrap-distance-top:23.pt;mso-wrap-distance-right:0;mso-wrap-distance-bottom:17.7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v:textbox>
                <w10:wrap type="topAndBottom" anchorx="page"/>
              </v:shape>
            </w:pict>
          </mc:Fallback>
        </mc:AlternateContent>
      </w:r>
      <w:r>
        <w:drawing>
          <wp:anchor distT="365125" distB="6350" distL="0" distR="1786255" simplePos="0" relativeHeight="125829382" behindDoc="0" locked="0" layoutInCell="1" allowOverlap="1">
            <wp:simplePos x="0" y="0"/>
            <wp:positionH relativeFrom="page">
              <wp:posOffset>2997835</wp:posOffset>
            </wp:positionH>
            <wp:positionV relativeFrom="paragraph">
              <wp:posOffset>365125</wp:posOffset>
            </wp:positionV>
            <wp:extent cx="359410" cy="39624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3418205</wp:posOffset>
                </wp:positionH>
                <wp:positionV relativeFrom="paragraph">
                  <wp:posOffset>453390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69.14999999999998pt;margin-top:35.700000000000003pt;width:135.59999999999999pt;height:20.400000000000002pt;z-index:251657729;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44830" distB="635" distL="0" distR="0" simplePos="0" relativeHeight="125829383" behindDoc="0" locked="0" layoutInCell="1" allowOverlap="1">
                <wp:simplePos x="0" y="0"/>
                <wp:positionH relativeFrom="page">
                  <wp:posOffset>6094730</wp:posOffset>
                </wp:positionH>
                <wp:positionV relativeFrom="paragraph">
                  <wp:posOffset>544830</wp:posOffset>
                </wp:positionV>
                <wp:extent cx="1094105" cy="222250"/>
                <wp:wrapTopAndBottom/>
                <wp:docPr id="27" name="Shape 27"/>
                <a:graphic xmlns:a="http://schemas.openxmlformats.org/drawingml/2006/main">
                  <a:graphicData uri="http://schemas.microsoft.com/office/word/2010/wordprocessingShape">
                    <wps:wsp>
                      <wps:cNvSpPr txBox="1"/>
                      <wps:spPr>
                        <a:xfrm>
                          <a:ext cx="1094105" cy="2222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А.П. Рудакова</w:t>
                            </w:r>
                          </w:p>
                        </w:txbxContent>
                      </wps:txbx>
                      <wps:bodyPr wrap="none" lIns="0" tIns="0" rIns="0" bIns="0">
                        <a:noAutoFit/>
                      </wps:bodyPr>
                    </wps:wsp>
                  </a:graphicData>
                </a:graphic>
              </wp:anchor>
            </w:drawing>
          </mc:Choice>
          <mc:Fallback>
            <w:pict>
              <v:shape id="_x0000_s1053" type="#_x0000_t202" style="position:absolute;margin-left:479.90000000000003pt;margin-top:42.899999999999999pt;width:86.150000000000006pt;height:17.5pt;z-index:-125829370;mso-wrap-distance-left:0;mso-wrap-distance-top:42.899999999999999pt;mso-wrap-distance-right:0;mso-wrap-distance-bottom:5.0000000000000003e-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А.П. Рудакова</w:t>
                      </w:r>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8"/>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Рудакова Анна Павловна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00BA9D090B51F51B7B58A4FE530CFAC1D</w:t>
      </w:r>
      <w:r>
        <w:rPr>
          <w:rStyle w:val="CharStyle30"/>
          <w:lang w:val="en-US" w:eastAsia="en-US"/>
        </w:rPr>
        <w:t>J</w:t>
      </w:r>
    </w:p>
    <w:p>
      <w:pPr>
        <w:pStyle w:val="Style29"/>
        <w:keepNext w:val="0"/>
        <w:keepLines w:val="0"/>
        <w:widowControl w:val="0"/>
        <w:shd w:val="clear" w:color="auto" w:fill="auto"/>
        <w:bidi w:val="0"/>
        <w:spacing w:before="0" w:after="280" w:line="240" w:lineRule="auto"/>
        <w:ind w:right="0" w:firstLine="0"/>
        <w:jc w:val="left"/>
      </w:pPr>
      <w:r>
        <w:rPr>
          <w:rStyle w:val="CharStyle30"/>
        </w:rPr>
        <w:t xml:space="preserve">Действителен с 30.09.2025 </w:t>
      </w:r>
      <w:r>
        <w:rPr>
          <w:rStyle w:val="CharStyle30"/>
          <w:color w:val="5D5D5D"/>
        </w:rPr>
        <w:t xml:space="preserve">по </w:t>
      </w:r>
      <w:r>
        <w:rPr>
          <w:rStyle w:val="CharStyle30"/>
        </w:rPr>
        <w:t>24.12.2026</w:t>
      </w:r>
    </w:p>
    <w:p>
      <w:pPr>
        <w:pStyle w:val="Style15"/>
        <w:keepNext w:val="0"/>
        <w:keepLines w:val="0"/>
        <w:widowControl w:val="0"/>
        <w:shd w:val="clear" w:color="auto" w:fill="auto"/>
        <w:bidi w:val="0"/>
        <w:spacing w:before="0" w:after="100" w:line="240" w:lineRule="auto"/>
        <w:ind w:left="0" w:right="0" w:firstLine="0"/>
        <w:jc w:val="left"/>
      </w:pPr>
      <w:r>
        <w:rPr>
          <w:rStyle w:val="CharStyle16"/>
        </w:rPr>
        <w:t>Члены комиссии:</w:t>
      </w:r>
    </w:p>
    <w:p>
      <w:pPr>
        <w:pStyle w:val="Style15"/>
        <w:keepNext w:val="0"/>
        <w:keepLines w:val="0"/>
        <w:widowControl w:val="0"/>
        <w:shd w:val="clear" w:color="auto" w:fill="auto"/>
        <w:bidi w:val="0"/>
        <w:spacing w:before="0" w:after="390" w:line="240" w:lineRule="auto"/>
        <w:ind w:left="1580" w:right="0" w:firstLine="0"/>
        <w:jc w:val="left"/>
      </w:pPr>
      <w:r>
        <w:drawing>
          <wp:anchor distT="0" distB="0" distL="114300" distR="1900555" simplePos="0" relativeHeight="125829385" behindDoc="0" locked="0" layoutInCell="1" allowOverlap="1">
            <wp:simplePos x="0" y="0"/>
            <wp:positionH relativeFrom="page">
              <wp:posOffset>2997835</wp:posOffset>
            </wp:positionH>
            <wp:positionV relativeFrom="paragraph">
              <wp:posOffset>50800</wp:posOffset>
            </wp:positionV>
            <wp:extent cx="359410" cy="40830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59410" cy="40830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3418205</wp:posOffset>
                </wp:positionH>
                <wp:positionV relativeFrom="paragraph">
                  <wp:posOffset>148590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69.14999999999998pt;margin-top:11.700000000000001pt;width:135.59999999999999pt;height:20.400000000000002pt;z-index:251657731;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Т.Д.Аблаева</w: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8"/>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Аблаева Тамила Дамировна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4733B3A7BE9AECCB64C56AF61AC4B24D</w:t>
      </w:r>
    </w:p>
    <w:p>
      <w:pPr>
        <w:pStyle w:val="Style29"/>
        <w:keepNext w:val="0"/>
        <w:keepLines w:val="0"/>
        <w:widowControl w:val="0"/>
        <w:shd w:val="clear" w:color="auto" w:fill="auto"/>
        <w:bidi w:val="0"/>
        <w:spacing w:before="0" w:after="280" w:line="240" w:lineRule="auto"/>
        <w:ind w:right="0" w:firstLine="0"/>
        <w:jc w:val="left"/>
      </w:pPr>
      <w:r>
        <w:rPr>
          <w:rStyle w:val="CharStyle30"/>
        </w:rPr>
        <w:t xml:space="preserve">Действителен с 14.11.2025 </w:t>
      </w:r>
      <w:r>
        <w:rPr>
          <w:rStyle w:val="CharStyle30"/>
          <w:color w:val="5D5D5D"/>
        </w:rPr>
        <w:t xml:space="preserve">по </w:t>
      </w:r>
      <w:r>
        <w:rPr>
          <w:rStyle w:val="CharStyle30"/>
        </w:rPr>
        <w:t>07.02.2027</w:t>
      </w:r>
    </w:p>
    <w:p>
      <w:pPr>
        <w:pStyle w:val="Style21"/>
        <w:keepNext/>
        <w:keepLines/>
        <w:widowControl w:val="0"/>
        <w:shd w:val="clear" w:color="auto" w:fill="auto"/>
        <w:bidi w:val="0"/>
        <w:spacing w:before="0" w:after="640" w:line="240" w:lineRule="auto"/>
        <w:ind w:left="0" w:right="0" w:firstLine="860"/>
        <w:jc w:val="left"/>
      </w:pPr>
      <w:r>
        <w:drawing>
          <wp:anchor distT="0" distB="0" distL="114300" distR="1900555" simplePos="0" relativeHeight="125829386" behindDoc="0" locked="0" layoutInCell="1" allowOverlap="1">
            <wp:simplePos x="0" y="0"/>
            <wp:positionH relativeFrom="page">
              <wp:posOffset>2997835</wp:posOffset>
            </wp:positionH>
            <wp:positionV relativeFrom="paragraph">
              <wp:posOffset>63500</wp:posOffset>
            </wp:positionV>
            <wp:extent cx="359410" cy="52451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1"/>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3458210</wp:posOffset>
                </wp:positionH>
                <wp:positionV relativeFrom="paragraph">
                  <wp:posOffset>468630</wp:posOffset>
                </wp:positionV>
                <wp:extent cx="1283335" cy="100330"/>
                <wp:wrapNone/>
                <wp:docPr id="35" name="Shape 3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5"/>
                                <w:color w:val="FFFFFF"/>
                                <w:sz w:val="12"/>
                                <w:szCs w:val="12"/>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72.30000000000001pt;margin-top:36.899999999999999pt;width:101.05pt;height:7.9000000000000004pt;z-index:251657733;mso-wrap-distance-left:0;mso-wrap-distance-right:0;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3418205</wp:posOffset>
                </wp:positionH>
                <wp:positionV relativeFrom="paragraph">
                  <wp:posOffset>151765</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69.14999999999998pt;margin-top:11.950000000000001pt;width:135.59999999999999pt;height:20.400000000000002pt;z-index:251657735;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10" w:name="bookmark10"/>
      <w:r>
        <w:rPr>
          <w:rStyle w:val="CharStyle22"/>
        </w:rPr>
        <w:t>Э.С.Аджислямова</w:t>
      </w:r>
      <w:bookmarkEnd w:id="10"/>
    </w:p>
    <w:p>
      <w:pPr>
        <w:pStyle w:val="Style29"/>
        <w:keepNext w:val="0"/>
        <w:keepLines w:val="0"/>
        <w:widowControl w:val="0"/>
        <w:shd w:val="clear" w:color="auto" w:fill="auto"/>
        <w:bidi w:val="0"/>
        <w:spacing w:before="0" w:after="0" w:line="266" w:lineRule="auto"/>
        <w:ind w:right="0" w:firstLine="0"/>
        <w:jc w:val="left"/>
      </w:pPr>
      <w:r>
        <w:rPr>
          <w:rStyle w:val="CharStyle30"/>
        </w:rPr>
        <w:t xml:space="preserve">Кому выдан: </w:t>
      </w:r>
      <w:r>
        <w:rPr>
          <w:rStyle w:val="CharStyle30"/>
          <w:color w:val="000000"/>
        </w:rPr>
        <w:t xml:space="preserve">Аджислямова Эльвина Сейтасановна </w:t>
      </w:r>
      <w:r>
        <w:rPr>
          <w:rStyle w:val="CharStyle30"/>
        </w:rPr>
        <w:t xml:space="preserve">Сертификат </w:t>
      </w:r>
      <w:r>
        <w:rPr>
          <w:rStyle w:val="CharStyle30"/>
          <w:color w:val="292929"/>
        </w:rPr>
        <w:t xml:space="preserve">№ </w:t>
      </w:r>
      <w:r>
        <w:rPr>
          <w:rStyle w:val="CharStyle30"/>
          <w:lang w:val="en-US" w:eastAsia="en-US"/>
        </w:rPr>
        <w:t>00C475AD7EE6A067ACB6EA023E7079B93</w:t>
      </w:r>
      <w:r>
        <w:rPr>
          <w:rStyle w:val="CharStyle30"/>
          <w:lang w:val="en-US" w:eastAsia="en-US"/>
        </w:rPr>
        <w:t>1</w:t>
      </w:r>
    </w:p>
    <w:p>
      <w:pPr>
        <w:pStyle w:val="Style29"/>
        <w:keepNext w:val="0"/>
        <w:keepLines w:val="0"/>
        <w:widowControl w:val="0"/>
        <w:shd w:val="clear" w:color="auto" w:fill="auto"/>
        <w:bidi w:val="0"/>
        <w:spacing w:before="0" w:after="100" w:line="266" w:lineRule="auto"/>
        <w:ind w:right="0" w:firstLine="0"/>
        <w:jc w:val="left"/>
      </w:pPr>
      <w:r>
        <w:rPr>
          <w:rStyle w:val="CharStyle30"/>
        </w:rPr>
        <w:t>Действителен с 20.10.2025 по 13.01.2027</w:t>
      </w:r>
    </w:p>
    <w:sectPr>
      <w:footnotePr>
        <w:pos w:val="pageBottom"/>
        <w:numFmt w:val="decimal"/>
        <w:numRestart w:val="continuous"/>
      </w:footnotePr>
      <w:type w:val="continuous"/>
      <w:pgSz w:w="11900" w:h="16840"/>
      <w:pgMar w:top="1666" w:right="550"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10066020</wp:posOffset>
              </wp:positionV>
              <wp:extent cx="646430" cy="125095"/>
              <wp:wrapNone/>
              <wp:docPr id="3" name="Shape 3"/>
              <a:graphic xmlns:a="http://schemas.openxmlformats.org/drawingml/2006/main">
                <a:graphicData uri="http://schemas.microsoft.com/office/word/2010/wordprocessingShape">
                  <wps:wsp>
                    <wps:cNvSpPr txBox="1"/>
                    <wps:spPr>
                      <a:xfrm>
                        <a:ext cx="646430" cy="12509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2026-7382</w:t>
                          </w:r>
                        </w:p>
                      </w:txbxContent>
                    </wps:txbx>
                    <wps:bodyPr wrap="none" lIns="0" tIns="0" rIns="0" bIns="0">
                      <a:spAutoFit/>
                    </wps:bodyPr>
                  </wps:wsp>
                </a:graphicData>
              </a:graphic>
            </wp:anchor>
          </w:drawing>
        </mc:Choice>
        <mc:Fallback>
          <w:pict>
            <v:shape id="_x0000_s1029" type="#_x0000_t202" style="position:absolute;margin-left:57.pt;margin-top:792.60000000000002pt;width:50.899999999999999pt;height:9.8499999999999996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2026-7382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9851390</wp:posOffset>
              </wp:positionV>
              <wp:extent cx="646430" cy="128270"/>
              <wp:wrapNone/>
              <wp:docPr id="5" name="Shape 5"/>
              <a:graphic xmlns:a="http://schemas.openxmlformats.org/drawingml/2006/main">
                <a:graphicData uri="http://schemas.microsoft.com/office/word/2010/wordprocessingShape">
                  <wps:wsp>
                    <wps:cNvSpPr txBox="1"/>
                    <wps:spPr>
                      <a:xfrm>
                        <a:ext cx="64643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2026-7382</w:t>
                          </w:r>
                        </w:p>
                      </w:txbxContent>
                    </wps:txbx>
                    <wps:bodyPr wrap="none" lIns="0" tIns="0" rIns="0" bIns="0">
                      <a:spAutoFit/>
                    </wps:bodyPr>
                  </wps:wsp>
                </a:graphicData>
              </a:graphic>
            </wp:anchor>
          </w:drawing>
        </mc:Choice>
        <mc:Fallback>
          <w:pict>
            <v:shape id="_x0000_s1031" type="#_x0000_t202" style="position:absolute;margin-left:57.pt;margin-top:775.70000000000005pt;width:50.899999999999999pt;height:10.1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2026-7382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10066020</wp:posOffset>
              </wp:positionV>
              <wp:extent cx="646430" cy="125095"/>
              <wp:wrapNone/>
              <wp:docPr id="13" name="Shape 13"/>
              <a:graphic xmlns:a="http://schemas.openxmlformats.org/drawingml/2006/main">
                <a:graphicData uri="http://schemas.microsoft.com/office/word/2010/wordprocessingShape">
                  <wps:wsp>
                    <wps:cNvSpPr txBox="1"/>
                    <wps:spPr>
                      <a:xfrm>
                        <a:ext cx="646430" cy="12509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2026-7382</w:t>
                          </w:r>
                        </w:p>
                      </w:txbxContent>
                    </wps:txbx>
                    <wps:bodyPr wrap="none" lIns="0" tIns="0" rIns="0" bIns="0">
                      <a:spAutoFit/>
                    </wps:bodyPr>
                  </wps:wsp>
                </a:graphicData>
              </a:graphic>
            </wp:anchor>
          </w:drawing>
        </mc:Choice>
        <mc:Fallback>
          <w:pict>
            <v:shape id="_x0000_s1039" type="#_x0000_t202" style="position:absolute;margin-left:57.pt;margin-top:792.60000000000002pt;width:50.899999999999999pt;height:9.8499999999999996pt;z-index:-18874405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2026-7382</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723900</wp:posOffset>
              </wp:positionH>
              <wp:positionV relativeFrom="page">
                <wp:posOffset>10066020</wp:posOffset>
              </wp:positionV>
              <wp:extent cx="646430" cy="125095"/>
              <wp:wrapNone/>
              <wp:docPr id="19" name="Shape 19"/>
              <a:graphic xmlns:a="http://schemas.openxmlformats.org/drawingml/2006/main">
                <a:graphicData uri="http://schemas.microsoft.com/office/word/2010/wordprocessingShape">
                  <wps:wsp>
                    <wps:cNvSpPr txBox="1"/>
                    <wps:spPr>
                      <a:xfrm>
                        <a:ext cx="646430" cy="12509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2026-7382</w:t>
                          </w:r>
                        </w:p>
                      </w:txbxContent>
                    </wps:txbx>
                    <wps:bodyPr wrap="none" lIns="0" tIns="0" rIns="0" bIns="0">
                      <a:spAutoFit/>
                    </wps:bodyPr>
                  </wps:wsp>
                </a:graphicData>
              </a:graphic>
            </wp:anchor>
          </w:drawing>
        </mc:Choice>
        <mc:Fallback>
          <w:pict>
            <v:shape id="_x0000_s1045" type="#_x0000_t202" style="position:absolute;margin-left:57.pt;margin-top:792.60000000000002pt;width:50.899999999999999pt;height:9.8499999999999996pt;z-index:-18874404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2026-7382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3890645</wp:posOffset>
              </wp:positionH>
              <wp:positionV relativeFrom="page">
                <wp:posOffset>531495</wp:posOffset>
              </wp:positionV>
              <wp:extent cx="121920" cy="73025"/>
              <wp:wrapNone/>
              <wp:docPr id="1" name="Shape 1"/>
              <a:graphic xmlns:a="http://schemas.openxmlformats.org/drawingml/2006/main">
                <a:graphicData uri="http://schemas.microsoft.com/office/word/2010/wordprocessingShape">
                  <wps:wsp>
                    <wps:cNvSpPr txBox="1"/>
                    <wps:spPr>
                      <a:xfrm>
                        <a:ext cx="121920"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6.35000000000002pt;margin-top:41.850000000000001pt;width:9.5999999999999996pt;height:5.75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3893820</wp:posOffset>
              </wp:positionH>
              <wp:positionV relativeFrom="page">
                <wp:posOffset>793115</wp:posOffset>
              </wp:positionV>
              <wp:extent cx="115570" cy="73025"/>
              <wp:wrapNone/>
              <wp:docPr id="9" name="Shape 9"/>
              <a:graphic xmlns:a="http://schemas.openxmlformats.org/drawingml/2006/main">
                <a:graphicData uri="http://schemas.microsoft.com/office/word/2010/wordprocessingShape">
                  <wps:wsp>
                    <wps:cNvSpPr txBox="1"/>
                    <wps:spPr>
                      <a:xfrm>
                        <a:ext cx="115570"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35" type="#_x0000_t202" style="position:absolute;margin-left:306.60000000000002pt;margin-top:62.450000000000003pt;width:9.0999999999999996pt;height:5.75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3890645</wp:posOffset>
              </wp:positionH>
              <wp:positionV relativeFrom="page">
                <wp:posOffset>531495</wp:posOffset>
              </wp:positionV>
              <wp:extent cx="121920" cy="73025"/>
              <wp:wrapNone/>
              <wp:docPr id="11" name="Shape 11"/>
              <a:graphic xmlns:a="http://schemas.openxmlformats.org/drawingml/2006/main">
                <a:graphicData uri="http://schemas.microsoft.com/office/word/2010/wordprocessingShape">
                  <wps:wsp>
                    <wps:cNvSpPr txBox="1"/>
                    <wps:spPr>
                      <a:xfrm>
                        <a:ext cx="121920"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6.35000000000002pt;margin-top:41.850000000000001pt;width:9.5999999999999996pt;height:5.75pt;z-index:-18874405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3893820</wp:posOffset>
              </wp:positionH>
              <wp:positionV relativeFrom="page">
                <wp:posOffset>793115</wp:posOffset>
              </wp:positionV>
              <wp:extent cx="115570" cy="73025"/>
              <wp:wrapNone/>
              <wp:docPr id="15" name="Shape 15"/>
              <a:graphic xmlns:a="http://schemas.openxmlformats.org/drawingml/2006/main">
                <a:graphicData uri="http://schemas.microsoft.com/office/word/2010/wordprocessingShape">
                  <wps:wsp>
                    <wps:cNvSpPr txBox="1"/>
                    <wps:spPr>
                      <a:xfrm>
                        <a:ext cx="115570"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6.60000000000002pt;margin-top:62.450000000000003pt;width:9.0999999999999996pt;height:5.75pt;z-index:-18874405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3890645</wp:posOffset>
              </wp:positionH>
              <wp:positionV relativeFrom="page">
                <wp:posOffset>531495</wp:posOffset>
              </wp:positionV>
              <wp:extent cx="121920" cy="73025"/>
              <wp:wrapNone/>
              <wp:docPr id="17" name="Shape 17"/>
              <a:graphic xmlns:a="http://schemas.openxmlformats.org/drawingml/2006/main">
                <a:graphicData uri="http://schemas.microsoft.com/office/word/2010/wordprocessingShape">
                  <wps:wsp>
                    <wps:cNvSpPr txBox="1"/>
                    <wps:spPr>
                      <a:xfrm>
                        <a:ext cx="121920"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6.35000000000002pt;margin-top:41.850000000000001pt;width:9.5999999999999996pt;height:5.75pt;z-index:-18874404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9"/>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Heading #1_"/>
    <w:basedOn w:val="DefaultParagraphFont"/>
    <w:link w:val="Style19"/>
    <w:rPr>
      <w:rFonts w:ascii="Arial" w:eastAsia="Arial" w:hAnsi="Arial" w:cs="Arial"/>
      <w:b w:val="0"/>
      <w:bCs w:val="0"/>
      <w:i w:val="0"/>
      <w:iCs w:val="0"/>
      <w:smallCaps w:val="0"/>
      <w:strike w:val="0"/>
      <w:sz w:val="34"/>
      <w:szCs w:val="34"/>
      <w:u w:val="none"/>
      <w:lang w:val="en-US" w:eastAsia="en-US"/>
    </w:rPr>
  </w:style>
  <w:style w:type="character" w:customStyle="1" w:styleId="CharStyle22">
    <w:name w:val="Heading #3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character" w:customStyle="1" w:styleId="CharStyle25">
    <w:name w:val="Picture caption_"/>
    <w:basedOn w:val="DefaultParagraphFont"/>
    <w:link w:val="Style24"/>
    <w:rPr>
      <w:rFonts w:ascii="Georgia" w:eastAsia="Georgia" w:hAnsi="Georgia" w:cs="Georgia"/>
      <w:b w:val="0"/>
      <w:bCs w:val="0"/>
      <w:i w:val="0"/>
      <w:iCs w:val="0"/>
      <w:smallCaps w:val="0"/>
      <w:strike w:val="0"/>
      <w:color w:val="292929"/>
      <w:sz w:val="11"/>
      <w:szCs w:val="11"/>
      <w:u w:val="none"/>
    </w:rPr>
  </w:style>
  <w:style w:type="character" w:customStyle="1" w:styleId="CharStyle28">
    <w:name w:val="Body text (5)_"/>
    <w:basedOn w:val="DefaultParagraphFont"/>
    <w:link w:val="Style27"/>
    <w:rPr>
      <w:rFonts w:ascii="Georgia" w:eastAsia="Georgia" w:hAnsi="Georgia" w:cs="Georgia"/>
      <w:b w:val="0"/>
      <w:bCs w:val="0"/>
      <w:i w:val="0"/>
      <w:iCs w:val="0"/>
      <w:smallCaps w:val="0"/>
      <w:strike w:val="0"/>
      <w:color w:val="EBEBEB"/>
      <w:sz w:val="12"/>
      <w:szCs w:val="12"/>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14141"/>
      <w:sz w:val="12"/>
      <w:szCs w:val="12"/>
      <w:u w:val="none"/>
    </w:rPr>
  </w:style>
  <w:style w:type="paragraph" w:customStyle="1" w:styleId="Style2">
    <w:name w:val="Body text (6)"/>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76199"/>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Body text (3)"/>
    <w:basedOn w:val="Normal"/>
    <w:link w:val="CharStyle8"/>
    <w:pPr>
      <w:widowControl w:val="0"/>
      <w:shd w:val="clear" w:color="auto" w:fill="auto"/>
      <w:spacing w:line="283"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10">
    <w:name w:val="Body text (4)"/>
    <w:basedOn w:val="Normal"/>
    <w:link w:val="CharStyle11"/>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2">
    <w:name w:val="Heading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Heading #1"/>
    <w:basedOn w:val="Normal"/>
    <w:link w:val="CharStyle20"/>
    <w:pPr>
      <w:widowControl w:val="0"/>
      <w:shd w:val="clear" w:color="auto" w:fill="auto"/>
      <w:spacing w:after="40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1">
    <w:name w:val="Heading #3"/>
    <w:basedOn w:val="Normal"/>
    <w:link w:val="CharStyle22"/>
    <w:pPr>
      <w:widowControl w:val="0"/>
      <w:shd w:val="clear" w:color="auto" w:fill="auto"/>
      <w:spacing w:after="280"/>
      <w:ind w:firstLine="720"/>
      <w:outlineLvl w:val="2"/>
    </w:pPr>
    <w:rPr>
      <w:rFonts w:ascii="Times New Roman" w:eastAsia="Times New Roman" w:hAnsi="Times New Roman" w:cs="Times New Roman"/>
      <w:b w:val="0"/>
      <w:bCs w:val="0"/>
      <w:i w:val="0"/>
      <w:iCs w:val="0"/>
      <w:smallCaps w:val="0"/>
      <w:strike w:val="0"/>
      <w:sz w:val="28"/>
      <w:szCs w:val="28"/>
      <w:u w:val="none"/>
    </w:rPr>
  </w:style>
  <w:style w:type="paragraph" w:customStyle="1" w:styleId="Style24">
    <w:name w:val="Picture caption"/>
    <w:basedOn w:val="Normal"/>
    <w:link w:val="CharStyle2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7">
    <w:name w:val="Body text (5)"/>
    <w:basedOn w:val="Normal"/>
    <w:link w:val="CharStyle28"/>
    <w:pPr>
      <w:widowControl w:val="0"/>
      <w:shd w:val="clear" w:color="auto" w:fill="auto"/>
      <w:spacing w:after="100"/>
      <w:ind w:left="4340"/>
    </w:pPr>
    <w:rPr>
      <w:rFonts w:ascii="Georgia" w:eastAsia="Georgia" w:hAnsi="Georgia" w:cs="Georgia"/>
      <w:b w:val="0"/>
      <w:bCs w:val="0"/>
      <w:i w:val="0"/>
      <w:iCs w:val="0"/>
      <w:smallCaps w:val="0"/>
      <w:strike w:val="0"/>
      <w:color w:val="EBEBEB"/>
      <w:sz w:val="12"/>
      <w:szCs w:val="12"/>
      <w:u w:val="none"/>
    </w:rPr>
  </w:style>
  <w:style w:type="paragraph" w:customStyle="1" w:styleId="Style29">
    <w:name w:val="Body text (2)"/>
    <w:basedOn w:val="Normal"/>
    <w:link w:val="CharStyle30"/>
    <w:pPr>
      <w:widowControl w:val="0"/>
      <w:shd w:val="clear" w:color="auto" w:fill="auto"/>
      <w:ind w:left="364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image" Target="media/image1.jpeg"/><Relationship Id="rId18" Type="http://schemas.openxmlformats.org/officeDocument/2006/relationships/image" Target="media/image1.jpeg" TargetMode="External"/><Relationship Id="rId19" Type="http://schemas.openxmlformats.org/officeDocument/2006/relationships/image" Target="media/image2.jpeg"/><Relationship Id="rId20" Type="http://schemas.openxmlformats.org/officeDocument/2006/relationships/image" Target="media/image2.jpeg" TargetMode="External"/><Relationship Id="rId21" Type="http://schemas.openxmlformats.org/officeDocument/2006/relationships/image" Target="media/image3.jpeg"/><Relationship Id="rId22"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Постановление Правительства РФ от 23.12.2024 N 1875(ред. от 11.02.2026)"О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лиц"(вместе с "Положением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dc:title>
  <dc:subject/>
  <dc:creator/>
  <cp:keywords/>
</cp:coreProperties>
</file>