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0" w:line="240" w:lineRule="auto"/>
        <w:ind w:left="0" w:right="0" w:firstLine="0"/>
        <w:jc w:val="center"/>
        <w:rPr>
          <w:sz w:val="182"/>
          <w:szCs w:val="182"/>
        </w:rPr>
      </w:pPr>
      <w:r>
        <w:rPr>
          <w:rStyle w:val="CharStyle3"/>
          <w:color w:val="476197"/>
          <w:sz w:val="182"/>
          <w:szCs w:val="182"/>
        </w:rPr>
        <w:t>ж</w:t>
      </w:r>
    </w:p>
    <w:p>
      <w:pPr>
        <w:pStyle w:val="Style8"/>
        <w:keepNext w:val="0"/>
        <w:keepLines w:val="0"/>
        <w:widowControl w:val="0"/>
        <w:shd w:val="clear" w:color="auto" w:fill="auto"/>
        <w:bidi w:val="0"/>
        <w:spacing w:before="0" w:after="140" w:line="288" w:lineRule="auto"/>
        <w:ind w:left="0" w:right="0" w:firstLine="0"/>
        <w:jc w:val="center"/>
        <w:rPr>
          <w:sz w:val="17"/>
          <w:szCs w:val="17"/>
        </w:rPr>
      </w:pPr>
      <w:r>
        <w:rPr>
          <w:rStyle w:val="CharStyle9"/>
          <w:b/>
          <w:bCs/>
          <w:sz w:val="17"/>
          <w:szCs w:val="17"/>
        </w:rPr>
        <w:t>ФЕДЕРАЛЬНАЯ</w:t>
        <w:br/>
        <w:t>АНТИМОНОПОЛЬНАЯ СЛУЖБА</w:t>
      </w:r>
    </w:p>
    <w:p>
      <w:pPr>
        <w:pStyle w:val="Style2"/>
        <w:keepNext w:val="0"/>
        <w:keepLines w:val="0"/>
        <w:widowControl w:val="0"/>
        <w:shd w:val="clear" w:color="auto" w:fill="auto"/>
        <w:bidi w:val="0"/>
        <w:spacing w:before="0" w:after="0" w:line="254" w:lineRule="auto"/>
        <w:ind w:left="0" w:right="0" w:firstLine="0"/>
        <w:jc w:val="center"/>
        <w:rPr>
          <w:sz w:val="19"/>
          <w:szCs w:val="19"/>
        </w:rPr>
      </w:pPr>
      <w:r>
        <w:rPr>
          <w:rStyle w:val="CharStyle3"/>
          <w:b/>
          <w:bCs/>
          <w:color w:val="476197"/>
          <w:sz w:val="19"/>
          <w:szCs w:val="19"/>
        </w:rPr>
        <w:t>УПРАВЛЕНИЕ</w:t>
      </w:r>
    </w:p>
    <w:p>
      <w:pPr>
        <w:pStyle w:val="Style8"/>
        <w:keepNext w:val="0"/>
        <w:keepLines w:val="0"/>
        <w:widowControl w:val="0"/>
        <w:shd w:val="clear" w:color="auto" w:fill="auto"/>
        <w:bidi w:val="0"/>
        <w:spacing w:before="0" w:after="140"/>
        <w:ind w:left="0" w:right="0" w:firstLine="0"/>
        <w:jc w:val="center"/>
        <w:rPr>
          <w:sz w:val="17"/>
          <w:szCs w:val="17"/>
        </w:rPr>
      </w:pPr>
      <w:r>
        <w:rPr>
          <w:rStyle w:val="CharStyle9"/>
          <w:b/>
          <w:bCs/>
          <w:sz w:val="17"/>
          <w:szCs w:val="17"/>
        </w:rPr>
        <w:t>Федеральной антимонопольной службы</w:t>
        <w:br/>
        <w:t>по Калининградской области</w:t>
      </w:r>
    </w:p>
    <w:p>
      <w:pPr>
        <w:pStyle w:val="Style8"/>
        <w:keepNext w:val="0"/>
        <w:keepLines w:val="0"/>
        <w:widowControl w:val="0"/>
        <w:shd w:val="clear" w:color="auto" w:fill="auto"/>
        <w:bidi w:val="0"/>
        <w:spacing w:before="0" w:after="0" w:line="240" w:lineRule="auto"/>
        <w:ind w:left="0" w:right="0" w:firstLine="520"/>
        <w:jc w:val="left"/>
      </w:pPr>
      <w:r>
        <w:rPr>
          <w:rStyle w:val="CharStyle9"/>
        </w:rPr>
        <w:t>ул. Барнаульская 4, г. Калининград, 236006</w:t>
      </w:r>
    </w:p>
    <w:p>
      <w:pPr>
        <w:pStyle w:val="Style8"/>
        <w:keepNext w:val="0"/>
        <w:keepLines w:val="0"/>
        <w:widowControl w:val="0"/>
        <w:shd w:val="clear" w:color="auto" w:fill="auto"/>
        <w:bidi w:val="0"/>
        <w:spacing w:before="0" w:after="0" w:line="240" w:lineRule="auto"/>
        <w:ind w:left="0" w:right="0" w:firstLine="0"/>
        <w:jc w:val="center"/>
      </w:pPr>
      <w:r>
        <w:rPr>
          <w:rStyle w:val="CharStyle9"/>
        </w:rPr>
        <w:t>бокс № 5033</w:t>
      </w:r>
    </w:p>
    <w:p>
      <w:pPr>
        <w:pStyle w:val="Style8"/>
        <w:keepNext w:val="0"/>
        <w:keepLines w:val="0"/>
        <w:widowControl w:val="0"/>
        <w:shd w:val="clear" w:color="auto" w:fill="auto"/>
        <w:bidi w:val="0"/>
        <w:spacing w:before="0" w:after="0" w:line="305" w:lineRule="auto"/>
        <w:ind w:left="0" w:right="0" w:firstLine="780"/>
        <w:jc w:val="left"/>
      </w:pPr>
      <w:r>
        <w:rPr>
          <w:rStyle w:val="CharStyle9"/>
        </w:rPr>
        <w:t>тел. +7 (499) 755-23-23, доб. 039-111</w:t>
      </w:r>
    </w:p>
    <w:p>
      <w:pPr>
        <w:pStyle w:val="Style8"/>
        <w:keepNext w:val="0"/>
        <w:keepLines w:val="0"/>
        <w:widowControl w:val="0"/>
        <w:shd w:val="clear" w:color="auto" w:fill="auto"/>
        <w:bidi w:val="0"/>
        <w:spacing w:before="0" w:after="0" w:line="305" w:lineRule="auto"/>
        <w:ind w:left="0" w:right="0" w:firstLine="0"/>
        <w:jc w:val="center"/>
      </w:pPr>
      <w:r>
        <w:rPr>
          <w:rStyle w:val="CharStyle9"/>
          <w:lang w:val="en-US" w:eastAsia="en-US"/>
        </w:rPr>
        <w:t xml:space="preserve">e-mail: </w:t>
      </w:r>
      <w:r>
        <w:fldChar w:fldCharType="begin"/>
      </w:r>
      <w:r>
        <w:rPr/>
        <w:instrText> HYPERLINK "mailto:to39@fas.gov.ni" </w:instrText>
      </w:r>
      <w:r>
        <w:fldChar w:fldCharType="separate"/>
      </w:r>
      <w:r>
        <w:rPr>
          <w:rStyle w:val="CharStyle9"/>
          <w:lang w:val="en-US" w:eastAsia="en-US"/>
        </w:rPr>
        <w:t>to39@fas.gov.ni</w:t>
      </w:r>
      <w:r>
        <w:fldChar w:fldCharType="end"/>
      </w:r>
    </w:p>
    <w:p>
      <w:pPr>
        <w:pStyle w:val="Style12"/>
        <w:keepNext w:val="0"/>
        <w:keepLines w:val="0"/>
        <w:widowControl w:val="0"/>
        <w:shd w:val="clear" w:color="auto" w:fill="auto"/>
        <w:tabs>
          <w:tab w:pos="1843" w:val="left"/>
        </w:tabs>
        <w:bidi w:val="0"/>
        <w:spacing w:before="0" w:after="320" w:line="240" w:lineRule="auto"/>
        <w:ind w:left="0" w:right="0" w:firstLine="0"/>
        <w:jc w:val="left"/>
        <w:rPr>
          <w:sz w:val="30"/>
          <w:szCs w:val="30"/>
        </w:rPr>
      </w:pPr>
      <w:r>
        <w:rPr>
          <w:rStyle w:val="CharStyle13"/>
          <w:sz w:val="30"/>
          <w:szCs w:val="30"/>
        </w:rPr>
        <w:t>2</w:t>
      </w:r>
      <w:r>
        <w:fldChar w:fldCharType="begin"/>
      </w:r>
      <w:r>
        <w:rPr/>
        <w:instrText> HYPERLINK "file://f207ca94-a13c-4ba0-b72d-f018c9eed8f1/" </w:instrText>
      </w:r>
      <w:r>
        <w:fldChar w:fldCharType="separate"/>
      </w:r>
      <w:r>
        <w:rPr>
          <w:rStyle w:val="CharStyle13"/>
          <w:sz w:val="30"/>
          <w:szCs w:val="30"/>
        </w:rPr>
        <w:t>1.05.</w:t>
      </w:r>
      <w:r>
        <w:rPr>
          <w:rStyle w:val="CharStyle13"/>
          <w:sz w:val="30"/>
          <w:szCs w:val="30"/>
          <w:u w:val="single"/>
        </w:rPr>
        <w:t>2026</w:t>
      </w:r>
      <w:r>
        <w:rPr>
          <w:rStyle w:val="CharStyle13"/>
          <w:sz w:val="30"/>
          <w:szCs w:val="30"/>
        </w:rPr>
        <w:tab/>
      </w:r>
      <w:r>
        <w:fldChar w:fldCharType="end"/>
      </w:r>
      <w:r>
        <w:rPr>
          <w:rStyle w:val="CharStyle13"/>
          <w:sz w:val="30"/>
          <w:szCs w:val="30"/>
        </w:rPr>
        <w:t xml:space="preserve">№ </w:t>
      </w:r>
      <w:r>
        <w:rPr>
          <w:rStyle w:val="CharStyle13"/>
          <w:sz w:val="30"/>
          <w:szCs w:val="30"/>
          <w:u w:val="single"/>
        </w:rPr>
        <w:t>НИ/2033/2</w:t>
      </w:r>
      <w:r>
        <w:rPr>
          <w:rStyle w:val="CharStyle13"/>
          <w:sz w:val="30"/>
          <w:szCs w:val="30"/>
        </w:rPr>
        <w:t>6</w:t>
      </w:r>
    </w:p>
    <w:p>
      <w:pPr>
        <w:pStyle w:val="Style2"/>
        <w:keepNext w:val="0"/>
        <w:keepLines w:val="0"/>
        <w:widowControl w:val="0"/>
        <w:shd w:val="clear" w:color="auto" w:fill="auto"/>
        <w:bidi w:val="0"/>
        <w:spacing w:before="0" w:after="620" w:line="271" w:lineRule="auto"/>
        <w:ind w:left="0" w:right="0" w:firstLine="0"/>
        <w:jc w:val="left"/>
        <w:rPr>
          <w:sz w:val="18"/>
          <w:szCs w:val="18"/>
        </w:rPr>
      </w:pPr>
      <w:r>
        <w:rPr>
          <w:rStyle w:val="CharStyle3"/>
          <w:color w:val="476197"/>
          <w:sz w:val="18"/>
          <w:szCs w:val="18"/>
        </w:rPr>
        <w:t xml:space="preserve">На №  от</w:t>
      </w:r>
    </w:p>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Решение</w:t>
      </w:r>
    </w:p>
    <w:p>
      <w:pPr>
        <w:pStyle w:val="Style12"/>
        <w:keepNext w:val="0"/>
        <w:keepLines w:val="0"/>
        <w:widowControl w:val="0"/>
        <w:shd w:val="clear" w:color="auto" w:fill="auto"/>
        <w:bidi w:val="0"/>
        <w:spacing w:before="0" w:after="280" w:line="240" w:lineRule="auto"/>
        <w:ind w:left="0" w:right="0" w:firstLine="0"/>
        <w:jc w:val="left"/>
      </w:pPr>
      <w:r>
        <w:rPr>
          <w:rStyle w:val="CharStyle13"/>
        </w:rPr>
        <w:t xml:space="preserve">ОБЩЕСТВО С ОГРАНИЧЕННОЙ ОТВЕТСТВЕННОСТЬЮ "БЫСТРО. НАДЕЖНО. КАЧЕСТВЕННО" 680038, ХАБАРОВСКИЙ КРАЙ, Г. ХАБАРОВСК, УЛ. ЯШИНА, Д. 40, ПОМЕЩ. 9 </w:t>
      </w:r>
      <w:r>
        <w:fldChar w:fldCharType="begin"/>
      </w:r>
      <w:r>
        <w:rPr/>
        <w:instrText> HYPERLINK "mailto:bnk.khv@yandex.ru" </w:instrText>
      </w:r>
      <w:r>
        <w:fldChar w:fldCharType="separate"/>
      </w:r>
      <w:r>
        <w:rPr>
          <w:rStyle w:val="CharStyle13"/>
          <w:lang w:val="en-US" w:eastAsia="en-US"/>
        </w:rPr>
        <w:t>bnk.khv@yandex.ru</w:t>
      </w:r>
      <w:r>
        <w:fldChar w:fldCharType="end"/>
      </w:r>
    </w:p>
    <w:p>
      <w:pPr>
        <w:pStyle w:val="Style12"/>
        <w:keepNext w:val="0"/>
        <w:keepLines w:val="0"/>
        <w:widowControl w:val="0"/>
        <w:shd w:val="clear" w:color="auto" w:fill="auto"/>
        <w:bidi w:val="0"/>
        <w:spacing w:before="0" w:after="0" w:line="240" w:lineRule="auto"/>
        <w:ind w:left="0" w:right="0" w:firstLine="0"/>
        <w:jc w:val="left"/>
      </w:pPr>
      <w:r>
        <w:rPr>
          <w:rStyle w:val="CharStyle13"/>
        </w:rPr>
        <w:t>ГОСУДАРСТВЕННОЕ БЮДЖЕТНОЕ УЧРЕЖДЕНИЕ ЗДРАВООХРАНЕНИЯ КАЛИНИНГРАДСКОЙ ОБЛАСТИ "ГОРОДСКАЯ ДЕТСКАЯ ПОЛИКЛИНИКА"</w:t>
      </w:r>
    </w:p>
    <w:p>
      <w:pPr>
        <w:pStyle w:val="Style12"/>
        <w:keepNext w:val="0"/>
        <w:keepLines w:val="0"/>
        <w:widowControl w:val="0"/>
        <w:shd w:val="clear" w:color="auto" w:fill="auto"/>
        <w:bidi w:val="0"/>
        <w:spacing w:before="0" w:after="0" w:line="240" w:lineRule="auto"/>
        <w:ind w:left="0" w:right="0" w:firstLine="0"/>
        <w:jc w:val="left"/>
        <w:sectPr>
          <w:footerReference w:type="default" r:id="rId5"/>
          <w:footerReference w:type="even" r:id="rId6"/>
          <w:footerReference w:type="first" r:id="rId7"/>
          <w:footnotePr>
            <w:pos w:val="pageBottom"/>
            <w:numFmt w:val="decimal"/>
            <w:numRestart w:val="continuous"/>
          </w:footnotePr>
          <w:pgSz w:w="11900" w:h="16840"/>
          <w:pgMar w:top="58" w:right="791" w:bottom="1216" w:left="1135" w:header="0" w:footer="3" w:gutter="0"/>
          <w:pgNumType w:start="1"/>
          <w:cols w:num="2" w:space="720" w:equalWidth="0">
            <w:col w:w="4229" w:space="1042"/>
            <w:col w:w="4704"/>
          </w:cols>
          <w:noEndnote/>
          <w:titlePg/>
          <w:rtlGutter w:val="0"/>
          <w:docGrid w:linePitch="360"/>
        </w:sectPr>
      </w:pPr>
      <w:r>
        <w:rPr>
          <w:rStyle w:val="CharStyle13"/>
        </w:rPr>
        <w:t xml:space="preserve">Российская Федерация, 236029, Калининградская обл, Калининград г, Горького, 203-203 А </w:t>
      </w:r>
      <w:r>
        <w:fldChar w:fldCharType="begin"/>
      </w:r>
      <w:r>
        <w:rPr/>
        <w:instrText> HYPERLINK "mailto:gdp.6@mail.ru" </w:instrText>
      </w:r>
      <w:r>
        <w:fldChar w:fldCharType="separate"/>
      </w:r>
      <w:r>
        <w:rPr>
          <w:rStyle w:val="CharStyle13"/>
          <w:lang w:val="en-US" w:eastAsia="en-US"/>
        </w:rPr>
        <w:t>gdp.6@mail.ru</w:t>
      </w:r>
      <w:r>
        <w:fldChar w:fldCharType="end"/>
      </w:r>
      <w:r>
        <w:rPr>
          <w:rStyle w:val="CharStyle13"/>
          <w:lang w:val="en-US" w:eastAsia="en-US"/>
        </w:rPr>
        <w:t>,</w:t>
      </w:r>
    </w:p>
    <w:p>
      <w:pPr>
        <w:widowControl w:val="0"/>
        <w:spacing w:line="240" w:lineRule="exact"/>
        <w:rPr>
          <w:sz w:val="19"/>
          <w:szCs w:val="19"/>
        </w:rPr>
      </w:pPr>
    </w:p>
    <w:p>
      <w:pPr>
        <w:widowControl w:val="0"/>
        <w:spacing w:line="240" w:lineRule="exact"/>
        <w:rPr>
          <w:sz w:val="19"/>
          <w:szCs w:val="19"/>
        </w:rPr>
      </w:pPr>
    </w:p>
    <w:p>
      <w:pPr>
        <w:widowControl w:val="0"/>
        <w:spacing w:before="119" w:after="11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58" w:right="0" w:bottom="1216" w:left="0" w:header="0" w:footer="3" w:gutter="0"/>
          <w:cols w:space="720"/>
          <w:noEndnote/>
          <w:rtlGutter w:val="0"/>
          <w:docGrid w:linePitch="360"/>
        </w:sectPr>
      </w:pPr>
    </w:p>
    <w:p>
      <w:pPr>
        <w:pStyle w:val="Style12"/>
        <w:keepNext w:val="0"/>
        <w:keepLines w:val="0"/>
        <w:widowControl w:val="0"/>
        <w:shd w:val="clear" w:color="auto" w:fill="auto"/>
        <w:bidi w:val="0"/>
        <w:spacing w:before="0" w:after="260" w:line="240" w:lineRule="auto"/>
        <w:ind w:left="0" w:right="0" w:firstLine="0"/>
        <w:jc w:val="center"/>
      </w:pPr>
      <w:r>
        <w:rPr>
          <w:rStyle w:val="CharStyle13"/>
          <w:b/>
          <w:bCs/>
        </w:rPr>
        <w:t>РЕШЕНИЕ</w:t>
        <w:br/>
        <w:t>по делу № 039/06/105-371/2026</w:t>
      </w:r>
    </w:p>
    <w:p>
      <w:pPr>
        <w:pStyle w:val="Style12"/>
        <w:keepNext w:val="0"/>
        <w:keepLines w:val="0"/>
        <w:widowControl w:val="0"/>
        <w:shd w:val="clear" w:color="auto" w:fill="auto"/>
        <w:bidi w:val="0"/>
        <w:spacing w:before="0" w:after="0" w:line="240" w:lineRule="auto"/>
        <w:ind w:left="0" w:right="0" w:firstLine="0"/>
        <w:jc w:val="left"/>
      </w:pPr>
      <w:r>
        <mc:AlternateContent>
          <mc:Choice Requires="wps">
            <w:drawing>
              <wp:anchor distT="0" distB="0" distL="114300" distR="114300" simplePos="0" relativeHeight="125829378" behindDoc="0" locked="0" layoutInCell="1" allowOverlap="1">
                <wp:simplePos x="0" y="0"/>
                <wp:positionH relativeFrom="page">
                  <wp:posOffset>6012180</wp:posOffset>
                </wp:positionH>
                <wp:positionV relativeFrom="paragraph">
                  <wp:posOffset>12700</wp:posOffset>
                </wp:positionV>
                <wp:extent cx="1167130" cy="252730"/>
                <wp:wrapSquare wrapText="left"/>
                <wp:docPr id="5" name="Shape 5"/>
                <a:graphic xmlns:a="http://schemas.openxmlformats.org/drawingml/2006/main">
                  <a:graphicData uri="http://schemas.microsoft.com/office/word/2010/wordprocessingShape">
                    <wps:wsp>
                      <wps:cNvSpPr txBox="1"/>
                      <wps:spPr>
                        <a:xfrm>
                          <a:ext cx="1167130" cy="2527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center"/>
                            </w:pPr>
                            <w:r>
                              <w:rPr>
                                <w:rStyle w:val="CharStyle13"/>
                              </w:rPr>
                              <w:t>г. Калининград</w:t>
                            </w:r>
                          </w:p>
                        </w:txbxContent>
                      </wps:txbx>
                      <wps:bodyPr wrap="none" lIns="0" tIns="0" rIns="0" bIns="0">
                        <a:noAutoFit/>
                      </wps:bodyPr>
                    </wps:wsp>
                  </a:graphicData>
                </a:graphic>
              </wp:anchor>
            </w:drawing>
          </mc:Choice>
          <mc:Fallback>
            <w:pict>
              <v:shape id="_x0000_s1031" type="#_x0000_t202" style="position:absolute;margin-left:473.40000000000003pt;margin-top:1.pt;width:91.900000000000006pt;height:19.900000000000002pt;z-index:-125829375;mso-wrap-distance-left:9.pt;mso-wrap-distance-right:9.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center"/>
                      </w:pPr>
                      <w:r>
                        <w:rPr>
                          <w:rStyle w:val="CharStyle13"/>
                        </w:rPr>
                        <w:t>г. Калининград</w:t>
                      </w:r>
                    </w:p>
                  </w:txbxContent>
                </v:textbox>
                <w10:wrap type="square" side="left" anchorx="page"/>
              </v:shape>
            </w:pict>
          </mc:Fallback>
        </mc:AlternateContent>
      </w:r>
      <w:r>
        <w:rPr>
          <w:rStyle w:val="CharStyle13"/>
        </w:rPr>
        <w:t>Резолютивная часть объявлена 18.05.2026</w:t>
      </w:r>
    </w:p>
    <w:p>
      <w:pPr>
        <w:pStyle w:val="Style12"/>
        <w:keepNext w:val="0"/>
        <w:keepLines w:val="0"/>
        <w:widowControl w:val="0"/>
        <w:shd w:val="clear" w:color="auto" w:fill="auto"/>
        <w:bidi w:val="0"/>
        <w:spacing w:before="0" w:after="620" w:line="240" w:lineRule="auto"/>
        <w:ind w:left="0" w:right="0" w:firstLine="0"/>
        <w:jc w:val="left"/>
      </w:pPr>
      <w:r>
        <w:rPr>
          <w:rStyle w:val="CharStyle13"/>
        </w:rPr>
        <w:t>Изготовлено в полном объеме 21.05.2026</w:t>
      </w:r>
    </w:p>
    <w:p>
      <w:pPr>
        <w:pStyle w:val="Style12"/>
        <w:keepNext w:val="0"/>
        <w:keepLines w:val="0"/>
        <w:widowControl w:val="0"/>
        <w:shd w:val="clear" w:color="auto" w:fill="auto"/>
        <w:bidi w:val="0"/>
        <w:spacing w:before="0" w:after="0"/>
        <w:ind w:left="0" w:right="0" w:firstLine="880"/>
        <w:jc w:val="both"/>
      </w:pPr>
      <w:r>
        <w:rPr>
          <w:rStyle w:val="CharStyle13"/>
        </w:rPr>
        <w:t>Комиссия Управления Федеральной антимонопольной службы по Калининградской области по контролю в сфере закупок (далее - Комиссия) в составе:</w:t>
      </w:r>
    </w:p>
    <w:p>
      <w:pPr>
        <w:pStyle w:val="Style12"/>
        <w:keepNext w:val="0"/>
        <w:keepLines w:val="0"/>
        <w:widowControl w:val="0"/>
        <w:shd w:val="clear" w:color="auto" w:fill="auto"/>
        <w:bidi w:val="0"/>
        <w:spacing w:before="0" w:after="0"/>
        <w:ind w:left="0" w:right="0" w:firstLine="880"/>
        <w:jc w:val="both"/>
      </w:pPr>
      <w:r>
        <w:rPr>
          <w:rStyle w:val="CharStyle13"/>
        </w:rPr>
        <w:t>Председатель Комиссии:</w:t>
      </w:r>
    </w:p>
    <w:p>
      <w:pPr>
        <w:pStyle w:val="Style12"/>
        <w:keepNext w:val="0"/>
        <w:keepLines w:val="0"/>
        <w:widowControl w:val="0"/>
        <w:shd w:val="clear" w:color="auto" w:fill="auto"/>
        <w:bidi w:val="0"/>
        <w:spacing w:before="0" w:after="0"/>
        <w:ind w:left="0" w:right="0" w:firstLine="880"/>
        <w:jc w:val="both"/>
      </w:pPr>
      <w:r>
        <w:rPr>
          <w:rStyle w:val="CharStyle13"/>
        </w:rPr>
        <w:t>Н.С. Иванова – заместитель руководителя - начальник отдела контроля органов власти, закупок и рекламы Калининградского УФАС России;</w:t>
      </w:r>
    </w:p>
    <w:p>
      <w:pPr>
        <w:pStyle w:val="Style12"/>
        <w:keepNext w:val="0"/>
        <w:keepLines w:val="0"/>
        <w:widowControl w:val="0"/>
        <w:shd w:val="clear" w:color="auto" w:fill="auto"/>
        <w:bidi w:val="0"/>
        <w:spacing w:before="0" w:after="0"/>
        <w:ind w:left="0" w:right="0" w:firstLine="880"/>
        <w:jc w:val="both"/>
      </w:pPr>
      <w:r>
        <w:rPr>
          <w:rStyle w:val="CharStyle13"/>
        </w:rPr>
        <w:t>Члены Комиссии:</w:t>
      </w:r>
    </w:p>
    <w:p>
      <w:pPr>
        <w:pStyle w:val="Style12"/>
        <w:keepNext w:val="0"/>
        <w:keepLines w:val="0"/>
        <w:widowControl w:val="0"/>
        <w:shd w:val="clear" w:color="auto" w:fill="auto"/>
        <w:bidi w:val="0"/>
        <w:spacing w:before="0" w:after="0"/>
        <w:ind w:left="0" w:right="0" w:firstLine="880"/>
        <w:jc w:val="both"/>
      </w:pPr>
      <w:r>
        <w:rPr>
          <w:rStyle w:val="CharStyle13"/>
        </w:rPr>
        <w:t>А.А. Юдина – ведущий специалист эксперт отдела контроля органов власти, закупок и рекламы Калининградского УФАС России;</w:t>
      </w:r>
    </w:p>
    <w:p>
      <w:pPr>
        <w:pStyle w:val="Style12"/>
        <w:keepNext w:val="0"/>
        <w:keepLines w:val="0"/>
        <w:widowControl w:val="0"/>
        <w:shd w:val="clear" w:color="auto" w:fill="auto"/>
        <w:bidi w:val="0"/>
        <w:spacing w:before="0" w:after="0"/>
        <w:ind w:left="0" w:right="0" w:firstLine="880"/>
        <w:jc w:val="both"/>
      </w:pPr>
      <w:r>
        <w:rPr>
          <w:rStyle w:val="CharStyle13"/>
        </w:rPr>
        <w:t>В.А. Кувыкина – государственный инспектор отдела контроля органов власти, закупок и рекламы Калининградского УФАС России;</w:t>
      </w:r>
    </w:p>
    <w:p>
      <w:pPr>
        <w:pStyle w:val="Style12"/>
        <w:keepNext w:val="0"/>
        <w:keepLines w:val="0"/>
        <w:widowControl w:val="0"/>
        <w:shd w:val="clear" w:color="auto" w:fill="auto"/>
        <w:bidi w:val="0"/>
        <w:spacing w:before="0" w:after="360"/>
        <w:ind w:left="0" w:right="0" w:firstLine="880"/>
        <w:jc w:val="both"/>
      </w:pPr>
      <w:r>
        <w:rPr>
          <w:rStyle w:val="CharStyle13"/>
        </w:rPr>
        <w:t>в присутствии представителей заявителя – ООО «Быстро. Надежно.</w:t>
      </w:r>
    </w:p>
    <w:p>
      <w:pPr>
        <w:pStyle w:val="Style2"/>
        <w:keepNext w:val="0"/>
        <w:keepLines w:val="0"/>
        <w:widowControl w:val="0"/>
        <w:shd w:val="clear" w:color="auto" w:fill="auto"/>
        <w:bidi w:val="0"/>
        <w:spacing w:before="0" w:after="320" w:line="240" w:lineRule="auto"/>
        <w:ind w:left="0" w:right="0" w:firstLine="0"/>
        <w:jc w:val="left"/>
        <w:rPr>
          <w:sz w:val="34"/>
          <w:szCs w:val="34"/>
        </w:rPr>
      </w:pPr>
      <w:r>
        <w:rPr>
          <w:rStyle w:val="CharStyle3"/>
          <w:rFonts w:ascii="Arial" w:eastAsia="Arial" w:hAnsi="Arial" w:cs="Arial"/>
          <w:sz w:val="34"/>
          <w:szCs w:val="34"/>
          <w:lang w:val="en-US" w:eastAsia="en-US"/>
        </w:rPr>
        <w:t>1IIIIIIIIIIIIIIIIIIIIIII</w:t>
      </w:r>
    </w:p>
    <w:p>
      <w:pPr>
        <w:pStyle w:val="Style12"/>
        <w:keepNext w:val="0"/>
        <w:keepLines w:val="0"/>
        <w:widowControl w:val="0"/>
        <w:shd w:val="clear" w:color="auto" w:fill="auto"/>
        <w:bidi w:val="0"/>
        <w:spacing w:before="0" w:after="0"/>
        <w:ind w:left="0" w:right="0" w:firstLine="0"/>
        <w:jc w:val="both"/>
      </w:pPr>
      <w:r>
        <w:rPr>
          <w:rStyle w:val="CharStyle13"/>
        </w:rPr>
        <w:t>Качественно.»: Скибицкого И.Е. (по доверенности), Козловской М.С. (по доверенности),</w:t>
      </w:r>
    </w:p>
    <w:p>
      <w:pPr>
        <w:pStyle w:val="Style12"/>
        <w:keepNext w:val="0"/>
        <w:keepLines w:val="0"/>
        <w:widowControl w:val="0"/>
        <w:shd w:val="clear" w:color="auto" w:fill="auto"/>
        <w:bidi w:val="0"/>
        <w:spacing w:before="0" w:after="0"/>
        <w:ind w:left="0" w:right="0" w:firstLine="860"/>
        <w:jc w:val="both"/>
      </w:pPr>
      <w:r>
        <w:rPr>
          <w:rStyle w:val="CharStyle13"/>
        </w:rPr>
        <w:t xml:space="preserve">при участии представителя Заказчика </w:t>
      </w:r>
      <w:r>
        <w:rPr>
          <w:rStyle w:val="CharStyle13"/>
          <w:lang w:val="en-US" w:eastAsia="en-US"/>
        </w:rPr>
        <w:t xml:space="preserve">– </w:t>
      </w:r>
      <w:r>
        <w:rPr>
          <w:rStyle w:val="CharStyle13"/>
        </w:rPr>
        <w:t>ГБУЗ КО «Городская детская поликлиника»: Кулибановой А.В. (по доверенности),</w:t>
      </w:r>
    </w:p>
    <w:p>
      <w:pPr>
        <w:pStyle w:val="Style12"/>
        <w:keepNext w:val="0"/>
        <w:keepLines w:val="0"/>
        <w:widowControl w:val="0"/>
        <w:shd w:val="clear" w:color="auto" w:fill="auto"/>
        <w:bidi w:val="0"/>
        <w:spacing w:before="0" w:after="0"/>
        <w:ind w:left="0" w:right="0" w:firstLine="860"/>
        <w:jc w:val="both"/>
      </w:pPr>
      <w:r>
        <w:rPr>
          <w:rStyle w:val="CharStyle13"/>
        </w:rPr>
        <w:t xml:space="preserve">в присутствии представителя уполномоченного учреждения </w:t>
      </w:r>
      <w:r>
        <w:rPr>
          <w:rStyle w:val="CharStyle13"/>
          <w:lang w:val="en-US" w:eastAsia="en-US"/>
        </w:rPr>
        <w:t xml:space="preserve">– </w:t>
      </w:r>
      <w:r>
        <w:rPr>
          <w:rStyle w:val="CharStyle13"/>
        </w:rPr>
        <w:t>ГКУ КО «Центр обеспечения организации и проведения торгов»: Юрьевой Е.Л. (по доверенности),</w:t>
      </w:r>
    </w:p>
    <w:p>
      <w:pPr>
        <w:pStyle w:val="Style12"/>
        <w:keepNext w:val="0"/>
        <w:keepLines w:val="0"/>
        <w:widowControl w:val="0"/>
        <w:shd w:val="clear" w:color="auto" w:fill="auto"/>
        <w:bidi w:val="0"/>
        <w:spacing w:before="0" w:after="320"/>
        <w:ind w:left="0" w:right="0" w:firstLine="860"/>
        <w:jc w:val="both"/>
      </w:pPr>
      <w:r>
        <w:rPr>
          <w:rStyle w:val="CharStyle13"/>
        </w:rPr>
        <w:t xml:space="preserve">рассмотрев в режиме видеоконференцсвязи посредством плагина </w:t>
      </w:r>
      <w:r>
        <w:rPr>
          <w:rStyle w:val="CharStyle13"/>
          <w:lang w:val="en-US" w:eastAsia="en-US"/>
        </w:rPr>
        <w:t xml:space="preserve">«TrueConf» </w:t>
      </w:r>
      <w:r>
        <w:rPr>
          <w:rStyle w:val="CharStyle13"/>
        </w:rPr>
        <w:t xml:space="preserve">жалобу от Общества с ограниченной ответственностью «Быстро. Надежно. Качественно.» </w:t>
      </w:r>
      <w:r>
        <w:rPr>
          <w:rStyle w:val="CharStyle13"/>
          <w:lang w:val="en-US" w:eastAsia="en-US"/>
        </w:rPr>
        <w:t xml:space="preserve">(№ 3530/26 </w:t>
      </w:r>
      <w:r>
        <w:rPr>
          <w:rStyle w:val="CharStyle13"/>
        </w:rPr>
        <w:t xml:space="preserve">от </w:t>
      </w:r>
      <w:r>
        <w:rPr>
          <w:rStyle w:val="CharStyle13"/>
          <w:lang w:val="en-US" w:eastAsia="en-US"/>
        </w:rPr>
        <w:t xml:space="preserve">08.05.2026) </w:t>
      </w:r>
      <w:r>
        <w:rPr>
          <w:rStyle w:val="CharStyle13"/>
        </w:rPr>
        <w:t xml:space="preserve">на действия заказчика </w:t>
      </w:r>
      <w:r>
        <w:rPr>
          <w:rStyle w:val="CharStyle13"/>
          <w:lang w:val="en-US" w:eastAsia="en-US"/>
        </w:rPr>
        <w:t xml:space="preserve">– </w:t>
      </w:r>
      <w:r>
        <w:rPr>
          <w:rStyle w:val="CharStyle13"/>
        </w:rPr>
        <w:t xml:space="preserve">Государственного бюджетного учреждения здравоохранения Калининградской области «Городская детская поликлиника» при проведении электронного аукциона, предметом которого является поставка специальных витаминизированных сбалансированных молочных смесей для беременных женщин, кормящих матерей и специальных молочных продуктов детского питания для детей в возрасте до трех лет (извещение </w:t>
      </w:r>
      <w:r>
        <w:rPr>
          <w:rStyle w:val="CharStyle13"/>
          <w:lang w:val="en-US" w:eastAsia="en-US"/>
        </w:rPr>
        <w:t xml:space="preserve">№ 0335200014926001475) </w:t>
      </w:r>
      <w:r>
        <w:rPr>
          <w:rStyle w:val="CharStyle13"/>
        </w:rPr>
        <w:t xml:space="preserve">(далее </w:t>
      </w:r>
      <w:r>
        <w:rPr>
          <w:rStyle w:val="CharStyle13"/>
          <w:lang w:val="en-US" w:eastAsia="en-US"/>
        </w:rPr>
        <w:t xml:space="preserve">– </w:t>
      </w:r>
      <w:r>
        <w:rPr>
          <w:rStyle w:val="CharStyle13"/>
        </w:rPr>
        <w:t>аукцион),</w:t>
      </w:r>
    </w:p>
    <w:p>
      <w:pPr>
        <w:pStyle w:val="Style12"/>
        <w:keepNext w:val="0"/>
        <w:keepLines w:val="0"/>
        <w:widowControl w:val="0"/>
        <w:shd w:val="clear" w:color="auto" w:fill="auto"/>
        <w:bidi w:val="0"/>
        <w:spacing w:before="0" w:after="0"/>
        <w:ind w:left="0" w:right="0" w:firstLine="0"/>
        <w:jc w:val="center"/>
      </w:pPr>
      <w:r>
        <w:rPr>
          <w:rStyle w:val="CharStyle13"/>
          <w:b/>
          <w:bCs/>
        </w:rPr>
        <w:t>УСТАНОВИЛА:</w:t>
      </w:r>
    </w:p>
    <w:p>
      <w:pPr>
        <w:pStyle w:val="Style12"/>
        <w:keepNext w:val="0"/>
        <w:keepLines w:val="0"/>
        <w:widowControl w:val="0"/>
        <w:shd w:val="clear" w:color="auto" w:fill="auto"/>
        <w:bidi w:val="0"/>
        <w:spacing w:before="0" w:after="320"/>
        <w:ind w:left="0" w:right="0" w:firstLine="860"/>
        <w:jc w:val="both"/>
      </w:pPr>
      <w:r>
        <w:rPr>
          <w:rStyle w:val="CharStyle13"/>
        </w:rPr>
        <w:t xml:space="preserve">В Управление Федеральной антимонопольной службы по Калининградской области </w:t>
      </w:r>
      <w:r>
        <w:rPr>
          <w:rStyle w:val="CharStyle13"/>
          <w:lang w:val="en-US" w:eastAsia="en-US"/>
        </w:rPr>
        <w:t xml:space="preserve">08.05.2026 </w:t>
      </w:r>
      <w:r>
        <w:rPr>
          <w:rStyle w:val="CharStyle13"/>
        </w:rPr>
        <w:t>поступила жалоба Заявителя на действия Заказчика при формировании извещения по проведению аукциона.</w:t>
      </w:r>
    </w:p>
    <w:p>
      <w:pPr>
        <w:pStyle w:val="Style20"/>
        <w:keepNext/>
        <w:keepLines/>
        <w:widowControl w:val="0"/>
        <w:shd w:val="clear" w:color="auto" w:fill="auto"/>
        <w:bidi w:val="0"/>
        <w:spacing w:before="0" w:after="0"/>
        <w:ind w:left="0" w:right="0" w:firstLine="0"/>
        <w:jc w:val="center"/>
      </w:pPr>
      <w:bookmarkStart w:id="0" w:name="bookmark0"/>
      <w:r>
        <w:rPr>
          <w:rStyle w:val="CharStyle21"/>
          <w:b/>
          <w:bCs/>
        </w:rPr>
        <w:t>В обоснование своей жалобы Заявитель привел следующие доводы</w:t>
      </w:r>
      <w:bookmarkEnd w:id="0"/>
    </w:p>
    <w:p>
      <w:pPr>
        <w:pStyle w:val="Style20"/>
        <w:keepNext/>
        <w:keepLines/>
        <w:widowControl w:val="0"/>
        <w:shd w:val="clear" w:color="auto" w:fill="auto"/>
        <w:bidi w:val="0"/>
        <w:spacing w:before="0" w:after="0"/>
        <w:ind w:left="0" w:right="0" w:firstLine="860"/>
        <w:jc w:val="both"/>
      </w:pPr>
      <w:bookmarkStart w:id="2" w:name="bookmark2"/>
      <w:r>
        <w:rPr>
          <w:rStyle w:val="CharStyle21"/>
        </w:rPr>
        <w:t xml:space="preserve">Заявитель полагает, что закупаемые товары не соответствуют действующему стандарту (регламент) для продуктов детского питания на молочной основе, адаптированных или частично адаптированных начальных или последующих молочных смесей Техническому регламенту Таможенного союза «О безопасности молока и молочной продукции" (далее </w:t>
      </w:r>
      <w:r>
        <w:rPr>
          <w:rStyle w:val="CharStyle21"/>
          <w:lang w:val="en-US" w:eastAsia="en-US"/>
        </w:rPr>
        <w:t xml:space="preserve">- </w:t>
      </w:r>
      <w:r>
        <w:rPr>
          <w:rStyle w:val="CharStyle21"/>
        </w:rPr>
        <w:t xml:space="preserve">ТР ТС </w:t>
      </w:r>
      <w:r>
        <w:rPr>
          <w:rStyle w:val="CharStyle21"/>
          <w:lang w:val="en-US" w:eastAsia="en-US"/>
        </w:rPr>
        <w:t xml:space="preserve">033/2013), </w:t>
      </w:r>
      <w:r>
        <w:rPr>
          <w:rStyle w:val="CharStyle21"/>
        </w:rPr>
        <w:t xml:space="preserve">а также Техническому регламенту Таможенного союза "О безопасности отдельных видов специализированной пищевой продукции, в том числе диетического лечебного и диетического профилактического питания"(далее </w:t>
      </w:r>
      <w:r>
        <w:rPr>
          <w:rStyle w:val="CharStyle21"/>
          <w:lang w:val="en-US" w:eastAsia="en-US"/>
        </w:rPr>
        <w:t xml:space="preserve">- </w:t>
      </w:r>
      <w:r>
        <w:rPr>
          <w:rStyle w:val="CharStyle21"/>
        </w:rPr>
        <w:t xml:space="preserve">ТР ТС </w:t>
      </w:r>
      <w:r>
        <w:rPr>
          <w:rStyle w:val="CharStyle21"/>
          <w:lang w:val="en-US" w:eastAsia="en-US"/>
        </w:rPr>
        <w:t>027/2012).</w:t>
      </w:r>
      <w:bookmarkEnd w:id="2"/>
    </w:p>
    <w:p>
      <w:pPr>
        <w:pStyle w:val="Style20"/>
        <w:keepNext/>
        <w:keepLines/>
        <w:widowControl w:val="0"/>
        <w:shd w:val="clear" w:color="auto" w:fill="auto"/>
        <w:bidi w:val="0"/>
        <w:spacing w:before="0" w:after="320"/>
        <w:ind w:left="0" w:right="0" w:firstLine="860"/>
        <w:jc w:val="both"/>
        <w:sectPr>
          <w:footnotePr>
            <w:pos w:val="pageBottom"/>
            <w:numFmt w:val="decimal"/>
            <w:numRestart w:val="continuous"/>
          </w:footnotePr>
          <w:type w:val="continuous"/>
          <w:pgSz w:w="11900" w:h="16840"/>
          <w:pgMar w:top="58" w:right="542" w:bottom="1216" w:left="1100" w:header="0" w:footer="3" w:gutter="0"/>
          <w:cols w:space="720"/>
          <w:noEndnote/>
          <w:rtlGutter w:val="0"/>
          <w:docGrid w:linePitch="360"/>
        </w:sectPr>
      </w:pPr>
      <w:bookmarkStart w:id="4" w:name="bookmark4"/>
      <w:r>
        <w:rPr>
          <w:rStyle w:val="CharStyle21"/>
        </w:rPr>
        <w:t xml:space="preserve">По мнению Заявителя, описание объекта закупки содержит требования, отходящие от характеристик, включенных в описание позиции КТРУ и количественные характеристики, отличные от указанных в нормативной документации (ТР ТС </w:t>
      </w:r>
      <w:r>
        <w:rPr>
          <w:rStyle w:val="CharStyle21"/>
          <w:lang w:val="en-US" w:eastAsia="en-US"/>
        </w:rPr>
        <w:t xml:space="preserve">033/2013 </w:t>
      </w:r>
      <w:r>
        <w:rPr>
          <w:rStyle w:val="CharStyle21"/>
        </w:rPr>
        <w:t xml:space="preserve">и ТР ТС </w:t>
      </w:r>
      <w:r>
        <w:rPr>
          <w:rStyle w:val="CharStyle21"/>
          <w:lang w:val="en-US" w:eastAsia="en-US"/>
        </w:rPr>
        <w:t xml:space="preserve">027/2012) </w:t>
      </w:r>
      <w:r>
        <w:rPr>
          <w:rStyle w:val="CharStyle21"/>
        </w:rPr>
        <w:t>по следующим пунктам:</w:t>
      </w:r>
      <w:bookmarkEnd w:id="4"/>
    </w:p>
    <w:tbl>
      <w:tblPr>
        <w:tblOverlap w:val="never"/>
        <w:jc w:val="center"/>
        <w:tblLayout w:type="fixed"/>
      </w:tblPr>
      <w:tblGrid>
        <w:gridCol w:w="533"/>
        <w:gridCol w:w="1536"/>
        <w:gridCol w:w="4958"/>
        <w:gridCol w:w="2899"/>
      </w:tblGrid>
      <w:tr>
        <w:trPr>
          <w:trHeight w:val="1877" w:hRule="exact"/>
        </w:trPr>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b/>
                <w:bCs/>
                <w:i/>
                <w:iCs/>
                <w:sz w:val="24"/>
                <w:szCs w:val="24"/>
                <w:lang w:val="en-US" w:eastAsia="en-US"/>
              </w:rPr>
              <w:t>№</w:t>
            </w:r>
          </w:p>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b/>
                <w:bCs/>
                <w:i/>
                <w:iCs/>
                <w:sz w:val="24"/>
                <w:szCs w:val="24"/>
              </w:rPr>
              <w:t>п/п</w:t>
            </w:r>
          </w:p>
        </w:tc>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b/>
                <w:bCs/>
                <w:i/>
                <w:iCs/>
                <w:sz w:val="24"/>
                <w:szCs w:val="24"/>
              </w:rPr>
              <w:t>Наименовани е товара</w:t>
            </w:r>
          </w:p>
        </w:tc>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both"/>
              <w:rPr>
                <w:sz w:val="24"/>
                <w:szCs w:val="24"/>
              </w:rPr>
            </w:pPr>
            <w:r>
              <w:rPr>
                <w:rStyle w:val="CharStyle3"/>
                <w:b/>
                <w:bCs/>
                <w:i/>
                <w:iCs/>
                <w:sz w:val="24"/>
                <w:szCs w:val="24"/>
              </w:rPr>
              <w:t>Технические, качественные, функциональные характеристики (потребительские свойства), эксплуатационные характеристики</w:t>
            </w:r>
          </w:p>
          <w:p>
            <w:pPr>
              <w:pStyle w:val="Style2"/>
              <w:keepNext w:val="0"/>
              <w:keepLines w:val="0"/>
              <w:widowControl w:val="0"/>
              <w:shd w:val="clear" w:color="auto" w:fill="auto"/>
              <w:bidi w:val="0"/>
              <w:spacing w:before="0" w:after="0" w:line="240" w:lineRule="auto"/>
              <w:ind w:left="0" w:right="0" w:firstLine="0"/>
              <w:jc w:val="both"/>
              <w:rPr>
                <w:sz w:val="24"/>
                <w:szCs w:val="24"/>
              </w:rPr>
            </w:pPr>
            <w:r>
              <w:rPr>
                <w:rStyle w:val="CharStyle3"/>
                <w:b/>
                <w:bCs/>
                <w:i/>
                <w:iCs/>
                <w:sz w:val="24"/>
                <w:szCs w:val="24"/>
              </w:rPr>
              <w:t>Товара и иные характеристики и показатели товара</w:t>
            </w:r>
          </w:p>
        </w:tc>
        <w:tc>
          <w:tcPr>
            <w:tcBorders>
              <w:top w:val="single" w:sz="4"/>
              <w:left w:val="single" w:sz="4"/>
              <w:righ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b/>
                <w:bCs/>
                <w:i/>
                <w:iCs/>
                <w:sz w:val="24"/>
                <w:szCs w:val="24"/>
              </w:rPr>
              <w:t xml:space="preserve">ТР ТС </w:t>
            </w:r>
            <w:r>
              <w:rPr>
                <w:rStyle w:val="CharStyle3"/>
                <w:b/>
                <w:bCs/>
                <w:i/>
                <w:iCs/>
                <w:sz w:val="24"/>
                <w:szCs w:val="24"/>
                <w:lang w:val="en-US" w:eastAsia="en-US"/>
              </w:rPr>
              <w:t xml:space="preserve">033/2013 </w:t>
            </w:r>
            <w:r>
              <w:rPr>
                <w:rStyle w:val="CharStyle3"/>
                <w:b/>
                <w:bCs/>
                <w:i/>
                <w:iCs/>
                <w:sz w:val="24"/>
                <w:szCs w:val="24"/>
              </w:rPr>
              <w:t xml:space="preserve">и ТР ТС </w:t>
            </w:r>
            <w:r>
              <w:rPr>
                <w:rStyle w:val="CharStyle3"/>
                <w:b/>
                <w:bCs/>
                <w:i/>
                <w:iCs/>
                <w:sz w:val="24"/>
                <w:szCs w:val="24"/>
                <w:lang w:val="en-US" w:eastAsia="en-US"/>
              </w:rPr>
              <w:t>027/2012</w:t>
            </w:r>
          </w:p>
        </w:tc>
      </w:tr>
      <w:tr>
        <w:trPr>
          <w:trHeight w:val="490" w:hRule="exact"/>
        </w:trPr>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b/>
                <w:bCs/>
                <w:i/>
                <w:iCs/>
                <w:sz w:val="24"/>
                <w:szCs w:val="24"/>
                <w:lang w:val="en-US" w:eastAsia="en-US"/>
              </w:rPr>
              <w:t>1</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b/>
                <w:bCs/>
                <w:i/>
                <w:iCs/>
                <w:sz w:val="24"/>
                <w:szCs w:val="24"/>
                <w:lang w:val="en-US" w:eastAsia="en-US"/>
              </w:rPr>
              <w:t>2</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both"/>
              <w:rPr>
                <w:sz w:val="24"/>
                <w:szCs w:val="24"/>
              </w:rPr>
            </w:pPr>
            <w:r>
              <w:rPr>
                <w:rStyle w:val="CharStyle3"/>
                <w:b/>
                <w:bCs/>
                <w:i/>
                <w:iCs/>
                <w:sz w:val="24"/>
                <w:szCs w:val="24"/>
                <w:lang w:val="en-US" w:eastAsia="en-US"/>
              </w:rPr>
              <w:t>3</w:t>
            </w:r>
          </w:p>
        </w:tc>
        <w:tc>
          <w:tcPr>
            <w:tcBorders>
              <w:top w:val="single" w:sz="4"/>
              <w:left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b/>
                <w:bCs/>
                <w:i/>
                <w:iCs/>
                <w:sz w:val="24"/>
                <w:szCs w:val="24"/>
                <w:lang w:val="en-US" w:eastAsia="en-US"/>
              </w:rPr>
              <w:t>4</w:t>
            </w:r>
          </w:p>
        </w:tc>
      </w:tr>
      <w:tr>
        <w:trPr>
          <w:trHeight w:val="4032" w:hRule="exact"/>
        </w:trPr>
        <w:tc>
          <w:tcPr>
            <w:tcBorders>
              <w:top w:val="single" w:sz="4"/>
              <w:left w:val="single" w:sz="4"/>
              <w:bottom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b/>
                <w:bCs/>
                <w:i/>
                <w:iCs/>
                <w:sz w:val="24"/>
                <w:szCs w:val="24"/>
                <w:lang w:val="en-US" w:eastAsia="en-US"/>
              </w:rPr>
              <w:t>1</w:t>
            </w:r>
          </w:p>
        </w:tc>
        <w:tc>
          <w:tcPr>
            <w:tcBorders>
              <w:top w:val="single" w:sz="4"/>
              <w:left w:val="single" w:sz="4"/>
              <w:bottom w:val="single" w:sz="4"/>
            </w:tcBorders>
            <w:shd w:val="clear" w:color="auto" w:fill="auto"/>
            <w:vAlign w:val="top"/>
          </w:tcPr>
          <w:p>
            <w:pPr>
              <w:pStyle w:val="Style2"/>
              <w:keepNext w:val="0"/>
              <w:keepLines w:val="0"/>
              <w:widowControl w:val="0"/>
              <w:shd w:val="clear" w:color="auto" w:fill="auto"/>
              <w:tabs>
                <w:tab w:pos="1186" w:val="left"/>
              </w:tabs>
              <w:bidi w:val="0"/>
              <w:spacing w:before="0" w:after="0" w:line="240" w:lineRule="auto"/>
              <w:ind w:left="0" w:right="0" w:firstLine="0"/>
              <w:jc w:val="left"/>
              <w:rPr>
                <w:sz w:val="24"/>
                <w:szCs w:val="24"/>
              </w:rPr>
            </w:pPr>
            <w:r>
              <w:rPr>
                <w:rStyle w:val="CharStyle3"/>
                <w:i/>
                <w:iCs/>
                <w:sz w:val="24"/>
                <w:szCs w:val="24"/>
              </w:rPr>
              <w:t>Начальная молочная смесь</w:t>
              <w:tab/>
              <w:t>для</w:t>
            </w:r>
          </w:p>
          <w:p>
            <w:pPr>
              <w:pStyle w:val="Style2"/>
              <w:keepNext w:val="0"/>
              <w:keepLines w:val="0"/>
              <w:widowControl w:val="0"/>
              <w:shd w:val="clear" w:color="auto" w:fill="auto"/>
              <w:bidi w:val="0"/>
              <w:spacing w:before="0" w:after="740" w:line="240" w:lineRule="auto"/>
              <w:ind w:left="0" w:right="0" w:firstLine="0"/>
              <w:jc w:val="left"/>
              <w:rPr>
                <w:sz w:val="24"/>
                <w:szCs w:val="24"/>
              </w:rPr>
            </w:pPr>
            <w:r>
              <w:rPr>
                <w:rStyle w:val="CharStyle3"/>
                <w:i/>
                <w:iCs/>
                <w:sz w:val="24"/>
                <w:szCs w:val="24"/>
              </w:rPr>
              <w:t>детского питания</w:t>
            </w:r>
          </w:p>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i/>
                <w:iCs/>
                <w:sz w:val="24"/>
                <w:szCs w:val="24"/>
              </w:rPr>
              <w:t xml:space="preserve">КТРУ: </w:t>
            </w:r>
            <w:r>
              <w:rPr>
                <w:rStyle w:val="CharStyle3"/>
                <w:i/>
                <w:iCs/>
                <w:sz w:val="24"/>
                <w:szCs w:val="24"/>
                <w:lang w:val="en-US" w:eastAsia="en-US"/>
              </w:rPr>
              <w:t xml:space="preserve">10.86.10.133 00000002 </w:t>
            </w:r>
            <w:r>
              <w:rPr>
                <w:rStyle w:val="CharStyle3"/>
                <w:i/>
                <w:iCs/>
                <w:sz w:val="24"/>
                <w:szCs w:val="24"/>
              </w:rPr>
              <w:t xml:space="preserve">ОКПД2: </w:t>
            </w:r>
            <w:r>
              <w:rPr>
                <w:rStyle w:val="CharStyle3"/>
                <w:i/>
                <w:iCs/>
                <w:sz w:val="24"/>
                <w:szCs w:val="24"/>
                <w:lang w:val="en-US" w:eastAsia="en-US"/>
              </w:rPr>
              <w:t>10.86.10.133</w:t>
            </w:r>
          </w:p>
        </w:tc>
        <w:tc>
          <w:tcPr>
            <w:tcBorders>
              <w:top w:val="single" w:sz="4"/>
              <w:left w:val="single" w:sz="4"/>
              <w:bottom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both"/>
              <w:rPr>
                <w:sz w:val="24"/>
                <w:szCs w:val="24"/>
              </w:rPr>
            </w:pPr>
            <w:r>
              <w:rPr>
                <w:rStyle w:val="CharStyle3"/>
                <w:i/>
                <w:iCs/>
                <w:sz w:val="24"/>
                <w:szCs w:val="24"/>
              </w:rPr>
              <w:t xml:space="preserve">Содержание на </w:t>
            </w:r>
            <w:r>
              <w:rPr>
                <w:rStyle w:val="CharStyle3"/>
                <w:i/>
                <w:iCs/>
                <w:sz w:val="24"/>
                <w:szCs w:val="24"/>
                <w:lang w:val="en-US" w:eastAsia="en-US"/>
              </w:rPr>
              <w:t xml:space="preserve">100 </w:t>
            </w:r>
            <w:r>
              <w:rPr>
                <w:rStyle w:val="CharStyle3"/>
                <w:i/>
                <w:iCs/>
                <w:sz w:val="24"/>
                <w:szCs w:val="24"/>
              </w:rPr>
              <w:t xml:space="preserve">мл готовой смеси: Магний </w:t>
            </w:r>
            <w:r>
              <w:rPr>
                <w:rStyle w:val="CharStyle3"/>
                <w:i/>
                <w:iCs/>
                <w:sz w:val="24"/>
                <w:szCs w:val="24"/>
                <w:lang w:val="en-US" w:eastAsia="en-US"/>
              </w:rPr>
              <w:t xml:space="preserve">&gt; 5.7 </w:t>
            </w:r>
            <w:r>
              <w:rPr>
                <w:rStyle w:val="CharStyle3"/>
                <w:i/>
                <w:iCs/>
                <w:sz w:val="24"/>
                <w:szCs w:val="24"/>
              </w:rPr>
              <w:t>и &lt;9МГ</w:t>
            </w:r>
          </w:p>
        </w:tc>
        <w:tc>
          <w:tcPr>
            <w:tcBorders>
              <w:top w:val="single" w:sz="4"/>
              <w:left w:val="single" w:sz="4"/>
              <w:bottom w:val="single" w:sz="4"/>
              <w:righ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i/>
                <w:iCs/>
                <w:sz w:val="24"/>
                <w:szCs w:val="24"/>
              </w:rPr>
              <w:t xml:space="preserve">Магний </w:t>
            </w:r>
            <w:r>
              <w:rPr>
                <w:rStyle w:val="CharStyle3"/>
                <w:i/>
                <w:iCs/>
                <w:sz w:val="24"/>
                <w:szCs w:val="24"/>
                <w:lang w:val="en-US" w:eastAsia="en-US"/>
              </w:rPr>
              <w:t>3-9</w:t>
            </w:r>
          </w:p>
        </w:tc>
      </w:tr>
    </w:tbl>
    <w:p>
      <w:pPr>
        <w:widowControl w:val="0"/>
        <w:spacing w:after="279" w:line="1" w:lineRule="exact"/>
      </w:pPr>
    </w:p>
    <w:p>
      <w:pPr>
        <w:pStyle w:val="Style12"/>
        <w:keepNext w:val="0"/>
        <w:keepLines w:val="0"/>
        <w:widowControl w:val="0"/>
        <w:shd w:val="clear" w:color="auto" w:fill="auto"/>
        <w:bidi w:val="0"/>
        <w:spacing w:before="0" w:after="0"/>
        <w:ind w:left="0" w:right="0" w:firstLine="860"/>
        <w:jc w:val="both"/>
      </w:pPr>
      <w:r>
        <w:rPr>
          <w:rStyle w:val="CharStyle13"/>
        </w:rPr>
        <w:t>По мнению Заявителя, Заказчиком не представлено обоснование использования дополнительных характеристик, не являющихся обязательными при описании данного вида продукции: зауженные диапазоны значений по содержанию микроэлементов. Заявитель считает, что диапазоны значений указаны только с целью ограничения возможности поставки эквивалентных товаров и не отражают истинной потребности Заказчика для целей оказания качественной медицинской помощи детям.</w:t>
      </w:r>
    </w:p>
    <w:p>
      <w:pPr>
        <w:pStyle w:val="Style20"/>
        <w:keepNext/>
        <w:keepLines/>
        <w:widowControl w:val="0"/>
        <w:shd w:val="clear" w:color="auto" w:fill="auto"/>
        <w:bidi w:val="0"/>
        <w:spacing w:before="0" w:after="280"/>
        <w:ind w:left="0" w:right="0" w:firstLine="860"/>
        <w:jc w:val="both"/>
      </w:pPr>
      <w:bookmarkStart w:id="29" w:name="bookmark29"/>
      <w:r>
        <w:rPr>
          <w:rStyle w:val="CharStyle21"/>
        </w:rPr>
        <w:t xml:space="preserve">Заявитель утверждает, что Заказчик неправомерно предъявляет требования к фасовке продукции по пунктам </w:t>
      </w:r>
      <w:r>
        <w:rPr>
          <w:rStyle w:val="CharStyle21"/>
          <w:lang w:val="en-US" w:eastAsia="en-US"/>
        </w:rPr>
        <w:t xml:space="preserve">1 </w:t>
      </w:r>
      <w:r>
        <w:rPr>
          <w:rStyle w:val="CharStyle21"/>
        </w:rPr>
        <w:t xml:space="preserve">и </w:t>
      </w:r>
      <w:r>
        <w:rPr>
          <w:rStyle w:val="CharStyle21"/>
          <w:lang w:val="en-US" w:eastAsia="en-US"/>
        </w:rPr>
        <w:t xml:space="preserve">2 </w:t>
      </w:r>
      <w:r>
        <w:rPr>
          <w:rStyle w:val="CharStyle21"/>
        </w:rPr>
        <w:t xml:space="preserve">и </w:t>
      </w:r>
      <w:r>
        <w:rPr>
          <w:rStyle w:val="CharStyle21"/>
          <w:lang w:val="en-US" w:eastAsia="en-US"/>
        </w:rPr>
        <w:t xml:space="preserve">4 - &lt;400, </w:t>
      </w:r>
      <w:r>
        <w:rPr>
          <w:rStyle w:val="CharStyle21"/>
        </w:rPr>
        <w:t xml:space="preserve">по пункту </w:t>
      </w:r>
      <w:r>
        <w:rPr>
          <w:rStyle w:val="CharStyle21"/>
          <w:lang w:val="en-US" w:eastAsia="en-US"/>
        </w:rPr>
        <w:t xml:space="preserve">3 - </w:t>
      </w:r>
      <w:r>
        <w:rPr>
          <w:rStyle w:val="CharStyle21"/>
        </w:rPr>
        <w:t xml:space="preserve">&lt;600гр, по пункту </w:t>
      </w:r>
      <w:r>
        <w:rPr>
          <w:rStyle w:val="CharStyle21"/>
          <w:lang w:val="en-US" w:eastAsia="en-US"/>
        </w:rPr>
        <w:t xml:space="preserve">5; 6; 7; 8; 9; 10 - </w:t>
      </w:r>
      <w:r>
        <w:rPr>
          <w:rStyle w:val="CharStyle21"/>
        </w:rPr>
        <w:t xml:space="preserve">&lt;200гр., что не соответствует ТР ТС </w:t>
      </w:r>
      <w:r>
        <w:rPr>
          <w:rStyle w:val="CharStyle21"/>
          <w:lang w:val="en-US" w:eastAsia="en-US"/>
        </w:rPr>
        <w:t xml:space="preserve">033/2013. </w:t>
      </w:r>
      <w:r>
        <w:rPr>
          <w:rStyle w:val="CharStyle21"/>
        </w:rPr>
        <w:t>Заявитель полагает, что Заказчик предъявил излишние требования к фасовке закупаемой продукции, так как требования к фасовке являются различными от пункта к пункту, данное требование в действительности не является значимым функциональным требованием и используется Заказчиком только с целью ограничения количества потенциальных участников закупки.</w:t>
      </w:r>
      <w:bookmarkEnd w:id="29"/>
    </w:p>
    <w:p>
      <w:pPr>
        <w:pStyle w:val="Style20"/>
        <w:keepNext/>
        <w:keepLines/>
        <w:widowControl w:val="0"/>
        <w:shd w:val="clear" w:color="auto" w:fill="auto"/>
        <w:bidi w:val="0"/>
        <w:spacing w:before="0" w:after="0"/>
        <w:ind w:left="0" w:right="0" w:firstLine="860"/>
        <w:jc w:val="both"/>
      </w:pPr>
      <w:bookmarkStart w:id="31" w:name="bookmark31"/>
      <w:r>
        <w:rPr>
          <w:rStyle w:val="CharStyle21"/>
          <w:b/>
          <w:bCs/>
        </w:rPr>
        <w:t>Заказчиком даны следующие пояснения по сути жалобы Заявителя</w:t>
      </w:r>
      <w:bookmarkEnd w:id="31"/>
    </w:p>
    <w:p>
      <w:pPr>
        <w:pStyle w:val="Style20"/>
        <w:keepNext/>
        <w:keepLines/>
        <w:widowControl w:val="0"/>
        <w:shd w:val="clear" w:color="auto" w:fill="auto"/>
        <w:bidi w:val="0"/>
        <w:spacing w:before="0" w:after="0"/>
        <w:ind w:left="0" w:right="0" w:firstLine="860"/>
        <w:jc w:val="both"/>
      </w:pPr>
      <w:bookmarkStart w:id="33" w:name="bookmark33"/>
      <w:r>
        <w:rPr>
          <w:rStyle w:val="CharStyle21"/>
        </w:rPr>
        <w:t>Заказчик с доводами жалобы не согласен, считает свои действия соответствующими положениям Закона о контрактной системе.</w:t>
      </w:r>
      <w:bookmarkEnd w:id="33"/>
    </w:p>
    <w:p>
      <w:pPr>
        <w:pStyle w:val="Style12"/>
        <w:keepNext w:val="0"/>
        <w:keepLines w:val="0"/>
        <w:widowControl w:val="0"/>
        <w:shd w:val="clear" w:color="auto" w:fill="auto"/>
        <w:bidi w:val="0"/>
        <w:spacing w:before="0" w:after="280" w:line="326" w:lineRule="auto"/>
        <w:ind w:left="0" w:right="0" w:firstLine="860"/>
        <w:jc w:val="both"/>
        <w:rPr>
          <w:sz w:val="24"/>
          <w:szCs w:val="24"/>
        </w:rPr>
        <w:sectPr>
          <w:footnotePr>
            <w:pos w:val="pageBottom"/>
            <w:numFmt w:val="decimal"/>
            <w:numRestart w:val="continuous"/>
          </w:footnotePr>
          <w:pgSz w:w="11900" w:h="16840"/>
          <w:pgMar w:top="1134" w:right="546" w:bottom="540" w:left="1106" w:header="0" w:footer="3" w:gutter="0"/>
          <w:cols w:space="720"/>
          <w:noEndnote/>
          <w:rtlGutter w:val="0"/>
          <w:docGrid w:linePitch="360"/>
        </w:sectPr>
      </w:pPr>
      <w:r>
        <w:rPr>
          <w:rStyle w:val="CharStyle13"/>
        </w:rPr>
        <w:t xml:space="preserve">Заказчик полагает, что Заявитель неверно утверждает, что Заказчик действует вразрез с Национальной программой оптимизации вскармливания детей </w:t>
      </w:r>
      <w:r>
        <w:rPr>
          <w:rStyle w:val="CharStyle13"/>
          <w:sz w:val="24"/>
          <w:szCs w:val="24"/>
          <w:lang w:val="en-US" w:eastAsia="en-US"/>
        </w:rPr>
        <w:t>2026-2116</w:t>
      </w:r>
    </w:p>
    <w:p>
      <w:pPr>
        <w:pStyle w:val="Style12"/>
        <w:keepNext w:val="0"/>
        <w:keepLines w:val="0"/>
        <w:widowControl w:val="0"/>
        <w:shd w:val="clear" w:color="auto" w:fill="auto"/>
        <w:bidi w:val="0"/>
        <w:spacing w:before="0" w:after="0"/>
        <w:ind w:left="0" w:right="0" w:firstLine="0"/>
        <w:jc w:val="both"/>
      </w:pPr>
      <w:r>
        <w:rPr>
          <w:rStyle w:val="CharStyle13"/>
        </w:rPr>
        <w:t xml:space="preserve">первого года жизни в РФ и ограничивает содержание микроэлементов по нижней границе (конкретно магнии), чем ограничивает предложение продуктов с потенциально большим количеством полезных компонентов в составе. Как видно из требования технического задания к содержанию магния </w:t>
      </w:r>
      <w:r>
        <w:rPr>
          <w:rStyle w:val="CharStyle13"/>
          <w:lang w:val="en-US" w:eastAsia="en-US"/>
        </w:rPr>
        <w:t xml:space="preserve">(5,7 </w:t>
      </w:r>
      <w:r>
        <w:rPr>
          <w:rStyle w:val="CharStyle13"/>
        </w:rPr>
        <w:t xml:space="preserve">мг) и допустимой нижней границей, указанной в приложении </w:t>
      </w:r>
      <w:r>
        <w:rPr>
          <w:rStyle w:val="CharStyle13"/>
          <w:lang w:val="en-US" w:eastAsia="en-US"/>
        </w:rPr>
        <w:t xml:space="preserve">№ 14 </w:t>
      </w:r>
      <w:r>
        <w:rPr>
          <w:rStyle w:val="CharStyle13"/>
        </w:rPr>
        <w:t xml:space="preserve">ТР ТС </w:t>
      </w:r>
      <w:r>
        <w:rPr>
          <w:rStyle w:val="CharStyle13"/>
          <w:lang w:val="en-US" w:eastAsia="en-US"/>
        </w:rPr>
        <w:t xml:space="preserve">033/2013, </w:t>
      </w:r>
      <w:r>
        <w:rPr>
          <w:rStyle w:val="CharStyle13"/>
        </w:rPr>
        <w:t xml:space="preserve">диапазон нормирования магния указан </w:t>
      </w:r>
      <w:r>
        <w:rPr>
          <w:rStyle w:val="CharStyle13"/>
          <w:lang w:val="en-US" w:eastAsia="en-US"/>
        </w:rPr>
        <w:t xml:space="preserve">3,0 </w:t>
      </w:r>
      <w:r>
        <w:rPr>
          <w:rStyle w:val="CharStyle13"/>
        </w:rPr>
        <w:t>мг, то очевидно, что Заказчик стремится приобрести смесь именно с потенциально большим количеством полезных компонентов в составе.</w:t>
      </w:r>
    </w:p>
    <w:p>
      <w:pPr>
        <w:pStyle w:val="Style12"/>
        <w:keepNext w:val="0"/>
        <w:keepLines w:val="0"/>
        <w:widowControl w:val="0"/>
        <w:shd w:val="clear" w:color="auto" w:fill="auto"/>
        <w:bidi w:val="0"/>
        <w:spacing w:before="0" w:after="0"/>
        <w:ind w:left="0" w:right="0" w:firstLine="860"/>
        <w:jc w:val="both"/>
      </w:pPr>
      <w:r>
        <w:rPr>
          <w:rStyle w:val="CharStyle13"/>
        </w:rPr>
        <w:t xml:space="preserve">Заказчик пояснил, что закупает разные продукты: начальные и последующие молочные смеси для здоровых детей в фасовке не более </w:t>
      </w:r>
      <w:r>
        <w:rPr>
          <w:rStyle w:val="CharStyle13"/>
          <w:lang w:val="en-US" w:eastAsia="en-US"/>
        </w:rPr>
        <w:t xml:space="preserve">400 </w:t>
      </w:r>
      <w:r>
        <w:rPr>
          <w:rStyle w:val="CharStyle13"/>
        </w:rPr>
        <w:t xml:space="preserve">г; антирефлюксная смесь для детей со срыгиваниями в фасовке не более </w:t>
      </w:r>
      <w:r>
        <w:rPr>
          <w:rStyle w:val="CharStyle13"/>
          <w:lang w:val="en-US" w:eastAsia="en-US"/>
        </w:rPr>
        <w:t xml:space="preserve">600 </w:t>
      </w:r>
      <w:r>
        <w:rPr>
          <w:rStyle w:val="CharStyle13"/>
        </w:rPr>
        <w:t xml:space="preserve">г; смесь для беременных и кормящих женщин в фасовке не более </w:t>
      </w:r>
      <w:r>
        <w:rPr>
          <w:rStyle w:val="CharStyle13"/>
          <w:lang w:val="en-US" w:eastAsia="en-US"/>
        </w:rPr>
        <w:t xml:space="preserve">400 </w:t>
      </w:r>
      <w:r>
        <w:rPr>
          <w:rStyle w:val="CharStyle13"/>
        </w:rPr>
        <w:t xml:space="preserve">г; каши молочные и безмолочные в фасовке не более </w:t>
      </w:r>
      <w:r>
        <w:rPr>
          <w:rStyle w:val="CharStyle13"/>
          <w:lang w:val="en-US" w:eastAsia="en-US"/>
        </w:rPr>
        <w:t xml:space="preserve">200 </w:t>
      </w:r>
      <w:r>
        <w:rPr>
          <w:rStyle w:val="CharStyle13"/>
        </w:rPr>
        <w:t xml:space="preserve">г. в соответствии с Приказом Министерства здравоохранения Калининградской области от </w:t>
      </w:r>
      <w:r>
        <w:rPr>
          <w:rStyle w:val="CharStyle13"/>
          <w:lang w:val="en-US" w:eastAsia="en-US"/>
        </w:rPr>
        <w:t xml:space="preserve">31.12.2015 N 1621 </w:t>
      </w:r>
      <w:r>
        <w:rPr>
          <w:rStyle w:val="CharStyle13"/>
        </w:rPr>
        <w:t xml:space="preserve">"Об установлении натуральных норм обеспечения беременных женщин и кормящих матерей специальными витаминизированными сбалансированными молочными смесями, натуральных норм обеспечения детей в возрасте до трех лет жизни специальными молочными продуктами детского питания"(далее </w:t>
      </w:r>
      <w:r>
        <w:rPr>
          <w:rStyle w:val="CharStyle13"/>
          <w:lang w:val="en-US" w:eastAsia="en-US"/>
        </w:rPr>
        <w:t xml:space="preserve">- </w:t>
      </w:r>
      <w:r>
        <w:rPr>
          <w:rStyle w:val="CharStyle13"/>
        </w:rPr>
        <w:t xml:space="preserve">Приказ Министерства здравоохранения Калининградской области от </w:t>
      </w:r>
      <w:r>
        <w:rPr>
          <w:rStyle w:val="CharStyle13"/>
          <w:lang w:val="en-US" w:eastAsia="en-US"/>
        </w:rPr>
        <w:t xml:space="preserve">31 </w:t>
      </w:r>
      <w:r>
        <w:rPr>
          <w:rStyle w:val="CharStyle13"/>
        </w:rPr>
        <w:t xml:space="preserve">декабря </w:t>
      </w:r>
      <w:r>
        <w:rPr>
          <w:rStyle w:val="CharStyle13"/>
          <w:lang w:val="en-US" w:eastAsia="en-US"/>
        </w:rPr>
        <w:t xml:space="preserve">2015 </w:t>
      </w:r>
      <w:r>
        <w:rPr>
          <w:rStyle w:val="CharStyle13"/>
        </w:rPr>
        <w:t xml:space="preserve">г. </w:t>
      </w:r>
      <w:r>
        <w:rPr>
          <w:rStyle w:val="CharStyle13"/>
          <w:lang w:val="en-US" w:eastAsia="en-US"/>
        </w:rPr>
        <w:t xml:space="preserve">N 1621). </w:t>
      </w:r>
      <w:r>
        <w:rPr>
          <w:rStyle w:val="CharStyle13"/>
        </w:rPr>
        <w:t xml:space="preserve">Совокупности характеристик, указанных Заказчиком для начальной молочной смеси соответствует продукция как минимум </w:t>
      </w:r>
      <w:r>
        <w:rPr>
          <w:rStyle w:val="CharStyle13"/>
          <w:lang w:val="en-US" w:eastAsia="en-US"/>
        </w:rPr>
        <w:t xml:space="preserve">6 </w:t>
      </w:r>
      <w:r>
        <w:rPr>
          <w:rStyle w:val="CharStyle13"/>
        </w:rPr>
        <w:t xml:space="preserve">разных производителей, в том числе </w:t>
      </w:r>
      <w:r>
        <w:rPr>
          <w:rStyle w:val="CharStyle13"/>
          <w:lang w:val="en-US" w:eastAsia="en-US"/>
        </w:rPr>
        <w:t xml:space="preserve">2 </w:t>
      </w:r>
      <w:r>
        <w:rPr>
          <w:rStyle w:val="CharStyle13"/>
        </w:rPr>
        <w:t>отечественных производителей.</w:t>
      </w:r>
    </w:p>
    <w:p>
      <w:pPr>
        <w:pStyle w:val="Style12"/>
        <w:keepNext w:val="0"/>
        <w:keepLines w:val="0"/>
        <w:widowControl w:val="0"/>
        <w:shd w:val="clear" w:color="auto" w:fill="auto"/>
        <w:bidi w:val="0"/>
        <w:spacing w:before="0" w:after="320"/>
        <w:ind w:left="0" w:right="0" w:firstLine="860"/>
        <w:jc w:val="both"/>
      </w:pPr>
      <w:r>
        <w:rPr>
          <w:rStyle w:val="CharStyle13"/>
        </w:rPr>
        <w:t xml:space="preserve">Представитель Заказчика подчеркнул, что требования к весу упаковки единицы товара соответствуют требованиям ТР ТС </w:t>
      </w:r>
      <w:r>
        <w:rPr>
          <w:rStyle w:val="CharStyle13"/>
          <w:lang w:val="en-US" w:eastAsia="en-US"/>
        </w:rPr>
        <w:t xml:space="preserve">033/2013 </w:t>
      </w:r>
      <w:r>
        <w:rPr>
          <w:rStyle w:val="CharStyle13"/>
        </w:rPr>
        <w:t xml:space="preserve">и не превышают </w:t>
      </w:r>
      <w:r>
        <w:rPr>
          <w:rStyle w:val="CharStyle13"/>
          <w:lang w:val="en-US" w:eastAsia="en-US"/>
        </w:rPr>
        <w:t xml:space="preserve">1 </w:t>
      </w:r>
      <w:r>
        <w:rPr>
          <w:rStyle w:val="CharStyle13"/>
        </w:rPr>
        <w:t>кг. Обоснование размещено в аукционной документации в таблице с описанием объекта закупки, где указана нормативно-правовая база, которая позволяет использовать дополнительную характеристику.</w:t>
      </w:r>
    </w:p>
    <w:p>
      <w:pPr>
        <w:pStyle w:val="Style12"/>
        <w:keepNext w:val="0"/>
        <w:keepLines w:val="0"/>
        <w:widowControl w:val="0"/>
        <w:shd w:val="clear" w:color="auto" w:fill="auto"/>
        <w:bidi w:val="0"/>
        <w:spacing w:before="0" w:after="0"/>
        <w:ind w:left="0" w:right="0" w:firstLine="860"/>
        <w:jc w:val="both"/>
      </w:pPr>
      <w:r>
        <w:rPr>
          <w:rStyle w:val="CharStyle13"/>
          <w:b/>
          <w:bCs/>
        </w:rPr>
        <w:t>Уполномоченным учреждением даны следующие пояснения по сути жалобы Заявителя</w:t>
      </w:r>
    </w:p>
    <w:p>
      <w:pPr>
        <w:pStyle w:val="Style12"/>
        <w:keepNext w:val="0"/>
        <w:keepLines w:val="0"/>
        <w:widowControl w:val="0"/>
        <w:shd w:val="clear" w:color="auto" w:fill="auto"/>
        <w:bidi w:val="0"/>
        <w:spacing w:before="0" w:after="320"/>
        <w:ind w:left="0" w:right="0" w:firstLine="860"/>
        <w:jc w:val="both"/>
      </w:pPr>
      <w:r>
        <w:rPr>
          <w:rStyle w:val="CharStyle13"/>
        </w:rPr>
        <w:t>Уполномоченное учреждение полагает, что действия Заказчика соответствуют требованиям действующего законодательства, считает жалобу необоснованной.</w:t>
      </w:r>
    </w:p>
    <w:p>
      <w:pPr>
        <w:pStyle w:val="Style12"/>
        <w:keepNext w:val="0"/>
        <w:keepLines w:val="0"/>
        <w:widowControl w:val="0"/>
        <w:shd w:val="clear" w:color="auto" w:fill="auto"/>
        <w:bidi w:val="0"/>
        <w:spacing w:before="0" w:after="0" w:line="240" w:lineRule="auto"/>
        <w:ind w:left="0" w:right="0" w:firstLine="860"/>
        <w:jc w:val="both"/>
      </w:pPr>
      <w:r>
        <w:rPr>
          <w:rStyle w:val="CharStyle13"/>
          <w:b/>
          <w:bCs/>
        </w:rPr>
        <w:t xml:space="preserve">В результате рассмотрения жалобы и проведения в соответствии с частью </w:t>
      </w:r>
      <w:r>
        <w:rPr>
          <w:rStyle w:val="CharStyle13"/>
          <w:b/>
          <w:bCs/>
          <w:lang w:val="en-US" w:eastAsia="en-US"/>
        </w:rPr>
        <w:t xml:space="preserve">15 </w:t>
      </w:r>
      <w:r>
        <w:rPr>
          <w:rStyle w:val="CharStyle13"/>
          <w:b/>
          <w:bCs/>
        </w:rPr>
        <w:t xml:space="preserve">статьи </w:t>
      </w:r>
      <w:r>
        <w:rPr>
          <w:rStyle w:val="CharStyle13"/>
          <w:b/>
          <w:bCs/>
          <w:lang w:val="en-US" w:eastAsia="en-US"/>
        </w:rPr>
        <w:t xml:space="preserve">99 </w:t>
      </w:r>
      <w:r>
        <w:rPr>
          <w:rStyle w:val="CharStyle13"/>
          <w:b/>
          <w:bCs/>
        </w:rPr>
        <w:t>Закона о контрактной системе внеплановой проверки, Комиссия установила следующее</w:t>
      </w:r>
    </w:p>
    <w:p>
      <w:pPr>
        <w:pStyle w:val="Style12"/>
        <w:keepNext w:val="0"/>
        <w:keepLines w:val="0"/>
        <w:widowControl w:val="0"/>
        <w:shd w:val="clear" w:color="auto" w:fill="auto"/>
        <w:bidi w:val="0"/>
        <w:spacing w:before="0" w:after="320"/>
        <w:ind w:left="0" w:right="0" w:firstLine="860"/>
        <w:jc w:val="both"/>
        <w:sectPr>
          <w:footnotePr>
            <w:pos w:val="pageBottom"/>
            <w:numFmt w:val="decimal"/>
            <w:numRestart w:val="continuous"/>
          </w:footnotePr>
          <w:pgSz w:w="11900" w:h="16840"/>
          <w:pgMar w:top="1105" w:right="546" w:bottom="1105" w:left="1106" w:header="0" w:footer="3" w:gutter="0"/>
          <w:cols w:space="720"/>
          <w:noEndnote/>
          <w:rtlGutter w:val="0"/>
          <w:docGrid w:linePitch="360"/>
        </w:sectPr>
      </w:pPr>
      <w:r>
        <w:rPr>
          <w:rStyle w:val="CharStyle13"/>
        </w:rPr>
        <w:t xml:space="preserve">Дата размещения на официальном сайте единой информационной системы в информационно-телекоммуникационной сети «Интернет» </w:t>
      </w:r>
      <w:r>
        <w:fldChar w:fldCharType="begin"/>
      </w:r>
      <w:r>
        <w:rPr/>
        <w:instrText> HYPERLINK "http://www.zakupki.gov.ru/" </w:instrText>
      </w:r>
      <w:r>
        <w:fldChar w:fldCharType="separate"/>
      </w:r>
      <w:r>
        <w:rPr>
          <w:rStyle w:val="CharStyle13"/>
          <w:lang w:val="en-US" w:eastAsia="en-US"/>
        </w:rPr>
        <w:t xml:space="preserve">www.zakupki.gov.ru </w:t>
      </w:r>
      <w:r>
        <w:fldChar w:fldCharType="end"/>
      </w:r>
      <w:r>
        <w:rPr>
          <w:rStyle w:val="CharStyle13"/>
        </w:rPr>
        <w:t>(далее</w:t>
      </w:r>
    </w:p>
    <w:p>
      <w:pPr>
        <w:pStyle w:val="Style12"/>
        <w:keepNext w:val="0"/>
        <w:keepLines w:val="0"/>
        <w:widowControl w:val="0"/>
        <w:shd w:val="clear" w:color="auto" w:fill="auto"/>
        <w:bidi w:val="0"/>
        <w:spacing w:before="0" w:after="0"/>
        <w:ind w:left="0" w:right="0" w:firstLine="0"/>
        <w:jc w:val="both"/>
      </w:pPr>
      <w:r>
        <w:rPr>
          <w:rStyle w:val="CharStyle13"/>
          <w:lang w:val="en-US" w:eastAsia="en-US"/>
        </w:rPr>
        <w:t xml:space="preserve">– </w:t>
      </w:r>
      <w:r>
        <w:rPr>
          <w:rStyle w:val="CharStyle13"/>
        </w:rPr>
        <w:t xml:space="preserve">ЕИС) извещения о проведении электронного аукциона: </w:t>
      </w:r>
      <w:r>
        <w:rPr>
          <w:rStyle w:val="CharStyle13"/>
          <w:lang w:val="en-US" w:eastAsia="en-US"/>
        </w:rPr>
        <w:t>22.04.2026.</w:t>
      </w:r>
    </w:p>
    <w:p>
      <w:pPr>
        <w:pStyle w:val="Style12"/>
        <w:keepNext w:val="0"/>
        <w:keepLines w:val="0"/>
        <w:widowControl w:val="0"/>
        <w:shd w:val="clear" w:color="auto" w:fill="auto"/>
        <w:bidi w:val="0"/>
        <w:spacing w:before="0" w:after="0"/>
        <w:ind w:left="0" w:right="0" w:firstLine="880"/>
        <w:jc w:val="both"/>
      </w:pPr>
      <w:r>
        <w:rPr>
          <w:rStyle w:val="CharStyle13"/>
        </w:rPr>
        <w:t xml:space="preserve">Номер извещения об осуществлении закупки: </w:t>
      </w:r>
      <w:r>
        <w:rPr>
          <w:rStyle w:val="CharStyle13"/>
          <w:lang w:val="en-US" w:eastAsia="en-US"/>
        </w:rPr>
        <w:t>0335200014926001475.</w:t>
      </w:r>
    </w:p>
    <w:p>
      <w:pPr>
        <w:pStyle w:val="Style12"/>
        <w:keepNext w:val="0"/>
        <w:keepLines w:val="0"/>
        <w:widowControl w:val="0"/>
        <w:shd w:val="clear" w:color="auto" w:fill="auto"/>
        <w:bidi w:val="0"/>
        <w:spacing w:before="0" w:after="0"/>
        <w:ind w:left="0" w:right="0" w:firstLine="880"/>
        <w:jc w:val="both"/>
      </w:pPr>
      <w:r>
        <w:rPr>
          <w:rStyle w:val="CharStyle13"/>
        </w:rPr>
        <w:t>Наименование объекта закупки: поставка специальных витаминизированных сбалансированных молочных смесей для беременных женщин, кормящих матерей и специальных молочных продуктов детского питания для детей в возрасте до трех лет.</w:t>
      </w:r>
    </w:p>
    <w:p>
      <w:pPr>
        <w:pStyle w:val="Style12"/>
        <w:keepNext w:val="0"/>
        <w:keepLines w:val="0"/>
        <w:widowControl w:val="0"/>
        <w:shd w:val="clear" w:color="auto" w:fill="auto"/>
        <w:bidi w:val="0"/>
        <w:spacing w:before="0" w:after="0"/>
        <w:ind w:left="0" w:right="0" w:firstLine="880"/>
        <w:jc w:val="both"/>
      </w:pPr>
      <w:r>
        <w:rPr>
          <w:rStyle w:val="CharStyle13"/>
        </w:rPr>
        <w:t xml:space="preserve">Начальная (максимальная) цена контракта: </w:t>
      </w:r>
      <w:r>
        <w:rPr>
          <w:rStyle w:val="CharStyle13"/>
          <w:lang w:val="en-US" w:eastAsia="en-US"/>
        </w:rPr>
        <w:t xml:space="preserve">6 183 252,89 </w:t>
      </w:r>
      <w:r>
        <w:rPr>
          <w:rStyle w:val="CharStyle13"/>
        </w:rPr>
        <w:t>рублей.</w:t>
      </w:r>
    </w:p>
    <w:p>
      <w:pPr>
        <w:pStyle w:val="Style20"/>
        <w:keepNext/>
        <w:keepLines/>
        <w:widowControl w:val="0"/>
        <w:shd w:val="clear" w:color="auto" w:fill="auto"/>
        <w:bidi w:val="0"/>
        <w:spacing w:before="0" w:after="0"/>
        <w:ind w:left="0" w:right="0"/>
        <w:jc w:val="both"/>
      </w:pPr>
      <w:bookmarkStart w:id="35" w:name="bookmark35"/>
      <w:r>
        <w:rPr>
          <w:rStyle w:val="CharStyle21"/>
        </w:rPr>
        <w:t xml:space="preserve">Согласно пункту </w:t>
      </w:r>
      <w:r>
        <w:rPr>
          <w:rStyle w:val="CharStyle21"/>
          <w:lang w:val="en-US" w:eastAsia="en-US"/>
        </w:rPr>
        <w:t xml:space="preserve">1 </w:t>
      </w:r>
      <w:r>
        <w:rPr>
          <w:rStyle w:val="CharStyle21"/>
        </w:rPr>
        <w:t xml:space="preserve">части </w:t>
      </w:r>
      <w:r>
        <w:rPr>
          <w:rStyle w:val="CharStyle21"/>
          <w:lang w:val="en-US" w:eastAsia="en-US"/>
        </w:rPr>
        <w:t xml:space="preserve">2 </w:t>
      </w:r>
      <w:r>
        <w:rPr>
          <w:rStyle w:val="CharStyle21"/>
        </w:rPr>
        <w:t xml:space="preserve">статьи </w:t>
      </w:r>
      <w:r>
        <w:rPr>
          <w:rStyle w:val="CharStyle21"/>
          <w:lang w:val="en-US" w:eastAsia="en-US"/>
        </w:rPr>
        <w:t xml:space="preserve">42 </w:t>
      </w:r>
      <w:r>
        <w:rPr>
          <w:rStyle w:val="CharStyle21"/>
        </w:rPr>
        <w:t xml:space="preserve">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w:t>
      </w:r>
      <w:r>
        <w:rPr>
          <w:rStyle w:val="CharStyle21"/>
          <w:lang w:val="en-US" w:eastAsia="en-US"/>
        </w:rPr>
        <w:t xml:space="preserve">33 </w:t>
      </w:r>
      <w:r>
        <w:rPr>
          <w:rStyle w:val="CharStyle21"/>
        </w:rPr>
        <w:t>настоящего Федерального закона.</w:t>
      </w:r>
      <w:bookmarkEnd w:id="35"/>
    </w:p>
    <w:p>
      <w:pPr>
        <w:pStyle w:val="Style20"/>
        <w:keepNext/>
        <w:keepLines/>
        <w:widowControl w:val="0"/>
        <w:shd w:val="clear" w:color="auto" w:fill="auto"/>
        <w:bidi w:val="0"/>
        <w:spacing w:before="0" w:after="0"/>
        <w:ind w:left="0" w:right="0"/>
        <w:jc w:val="both"/>
      </w:pPr>
      <w:bookmarkStart w:id="37" w:name="bookmark37"/>
      <w:r>
        <w:rPr>
          <w:rStyle w:val="CharStyle21"/>
        </w:rPr>
        <w:t xml:space="preserve">В силу пункта </w:t>
      </w:r>
      <w:r>
        <w:rPr>
          <w:rStyle w:val="CharStyle21"/>
          <w:lang w:val="en-US" w:eastAsia="en-US"/>
        </w:rPr>
        <w:t xml:space="preserve">1 </w:t>
      </w:r>
      <w:r>
        <w:rPr>
          <w:rStyle w:val="CharStyle21"/>
        </w:rPr>
        <w:t xml:space="preserve">части </w:t>
      </w:r>
      <w:r>
        <w:rPr>
          <w:rStyle w:val="CharStyle21"/>
          <w:lang w:val="en-US" w:eastAsia="en-US"/>
        </w:rPr>
        <w:t xml:space="preserve">1 </w:t>
      </w:r>
      <w:r>
        <w:rPr>
          <w:rStyle w:val="CharStyle21"/>
        </w:rPr>
        <w:t xml:space="preserve">статьи </w:t>
      </w:r>
      <w:r>
        <w:rPr>
          <w:rStyle w:val="CharStyle21"/>
          <w:lang w:val="en-US" w:eastAsia="en-US"/>
        </w:rPr>
        <w:t xml:space="preserve">33 </w:t>
      </w:r>
      <w:r>
        <w:rPr>
          <w:rStyle w:val="CharStyle21"/>
        </w:rPr>
        <w:t>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bookmarkEnd w:id="37"/>
    </w:p>
    <w:p>
      <w:pPr>
        <w:pStyle w:val="Style20"/>
        <w:keepNext/>
        <w:keepLines/>
        <w:widowControl w:val="0"/>
        <w:shd w:val="clear" w:color="auto" w:fill="auto"/>
        <w:bidi w:val="0"/>
        <w:spacing w:before="0" w:after="0"/>
        <w:ind w:left="0" w:right="0"/>
        <w:jc w:val="both"/>
      </w:pPr>
      <w:bookmarkStart w:id="39" w:name="bookmark39"/>
      <w:r>
        <w:rPr>
          <w:rStyle w:val="CharStyle21"/>
        </w:rPr>
        <w:t xml:space="preserve">В силу части </w:t>
      </w:r>
      <w:r>
        <w:rPr>
          <w:rStyle w:val="CharStyle21"/>
          <w:lang w:val="en-US" w:eastAsia="en-US"/>
        </w:rPr>
        <w:t xml:space="preserve">2 </w:t>
      </w:r>
      <w:r>
        <w:rPr>
          <w:rStyle w:val="CharStyle21"/>
        </w:rPr>
        <w:t xml:space="preserve">статьи </w:t>
      </w:r>
      <w:r>
        <w:rPr>
          <w:rStyle w:val="CharStyle21"/>
          <w:lang w:val="en-US" w:eastAsia="en-US"/>
        </w:rPr>
        <w:t xml:space="preserve">33 </w:t>
      </w:r>
      <w:r>
        <w:rPr>
          <w:rStyle w:val="CharStyle21"/>
        </w:rPr>
        <w:t>Закона о контрактной системе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bookmarkEnd w:id="39"/>
    </w:p>
    <w:p>
      <w:pPr>
        <w:pStyle w:val="Style12"/>
        <w:keepNext w:val="0"/>
        <w:keepLines w:val="0"/>
        <w:widowControl w:val="0"/>
        <w:shd w:val="clear" w:color="auto" w:fill="auto"/>
        <w:bidi w:val="0"/>
        <w:spacing w:before="0" w:after="0" w:line="331" w:lineRule="auto"/>
        <w:ind w:left="0" w:right="0" w:firstLine="880"/>
        <w:jc w:val="both"/>
        <w:rPr>
          <w:sz w:val="24"/>
          <w:szCs w:val="24"/>
        </w:rPr>
        <w:sectPr>
          <w:footnotePr>
            <w:pos w:val="pageBottom"/>
            <w:numFmt w:val="decimal"/>
            <w:numRestart w:val="continuous"/>
          </w:footnotePr>
          <w:pgSz w:w="11900" w:h="16840"/>
          <w:pgMar w:top="1105" w:right="541" w:bottom="531" w:left="1101" w:header="0" w:footer="3" w:gutter="0"/>
          <w:cols w:space="720"/>
          <w:noEndnote/>
          <w:rtlGutter w:val="0"/>
          <w:docGrid w:linePitch="360"/>
        </w:sectPr>
      </w:pPr>
      <w:r>
        <w:rPr>
          <w:rStyle w:val="CharStyle13"/>
        </w:rPr>
        <w:t xml:space="preserve">В соответствии с подпунктом в) части </w:t>
      </w:r>
      <w:r>
        <w:rPr>
          <w:rStyle w:val="CharStyle13"/>
          <w:lang w:val="en-US" w:eastAsia="en-US"/>
        </w:rPr>
        <w:t xml:space="preserve">2 </w:t>
      </w:r>
      <w:r>
        <w:rPr>
          <w:rStyle w:val="CharStyle13"/>
        </w:rPr>
        <w:t xml:space="preserve">статьи </w:t>
      </w:r>
      <w:r>
        <w:rPr>
          <w:rStyle w:val="CharStyle13"/>
          <w:lang w:val="en-US" w:eastAsia="en-US"/>
        </w:rPr>
        <w:t xml:space="preserve">14 </w:t>
      </w:r>
      <w:r>
        <w:rPr>
          <w:rStyle w:val="CharStyle13"/>
        </w:rPr>
        <w:t xml:space="preserve">Закона о контрактной системе в данной закупке установлено </w:t>
      </w:r>
      <w:r>
        <w:fldChar w:fldCharType="begin"/>
      </w:r>
      <w:r>
        <w:rPr/>
        <w:instrText> HYPERLINK "https://login.consultant.ru/link/?req=doc&amp;base=LAW&amp;n=526597&amp;dst=100008" </w:instrText>
      </w:r>
      <w:r>
        <w:fldChar w:fldCharType="separate"/>
      </w:r>
      <w:r>
        <w:rPr>
          <w:rStyle w:val="CharStyle13"/>
        </w:rPr>
        <w:t xml:space="preserve">преимущество </w:t>
      </w:r>
      <w:r>
        <w:fldChar w:fldCharType="end"/>
      </w:r>
      <w:r>
        <w:rPr>
          <w:rStyle w:val="CharStyle13"/>
        </w:rPr>
        <w:t xml:space="preserve">в отношении товаров </w:t>
      </w:r>
      <w:r>
        <w:rPr>
          <w:rStyle w:val="CharStyle13"/>
          <w:sz w:val="24"/>
          <w:szCs w:val="24"/>
          <w:lang w:val="en-US" w:eastAsia="en-US"/>
        </w:rPr>
        <w:t>2026-2116</w:t>
      </w:r>
    </w:p>
    <w:p>
      <w:pPr>
        <w:pStyle w:val="Style12"/>
        <w:keepNext w:val="0"/>
        <w:keepLines w:val="0"/>
        <w:widowControl w:val="0"/>
        <w:shd w:val="clear" w:color="auto" w:fill="auto"/>
        <w:bidi w:val="0"/>
        <w:spacing w:before="0" w:after="0"/>
        <w:ind w:left="0" w:right="0" w:firstLine="0"/>
        <w:jc w:val="both"/>
      </w:pPr>
      <w:r>
        <w:rPr>
          <w:rStyle w:val="CharStyle13"/>
        </w:rPr>
        <w:t>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20"/>
        <w:keepNext/>
        <w:keepLines/>
        <w:widowControl w:val="0"/>
        <w:shd w:val="clear" w:color="auto" w:fill="auto"/>
        <w:bidi w:val="0"/>
        <w:spacing w:before="0" w:after="0"/>
        <w:ind w:left="0" w:right="0"/>
        <w:jc w:val="both"/>
      </w:pPr>
      <w:bookmarkStart w:id="42" w:name="bookmark42"/>
      <w:r>
        <w:rPr>
          <w:rStyle w:val="CharStyle21"/>
        </w:rPr>
        <w:t xml:space="preserve">Согласно пункту </w:t>
      </w:r>
      <w:r>
        <w:rPr>
          <w:rStyle w:val="CharStyle21"/>
          <w:lang w:val="en-US" w:eastAsia="en-US"/>
        </w:rPr>
        <w:t xml:space="preserve">10.1 </w:t>
      </w:r>
      <w:r>
        <w:rPr>
          <w:rStyle w:val="CharStyle21"/>
        </w:rPr>
        <w:t xml:space="preserve">информационного письма Минфина России от </w:t>
      </w:r>
      <w:r>
        <w:rPr>
          <w:rStyle w:val="CharStyle21"/>
          <w:lang w:val="en-US" w:eastAsia="en-US"/>
        </w:rPr>
        <w:t xml:space="preserve">31.01.2025 N 24-01-06/8697 </w:t>
      </w:r>
      <w:r>
        <w:rPr>
          <w:rStyle w:val="CharStyle21"/>
        </w:rPr>
        <w:t xml:space="preserve">"О применении положений постановления Правительства Российской Федерации от </w:t>
      </w:r>
      <w:r>
        <w:rPr>
          <w:rStyle w:val="CharStyle21"/>
          <w:lang w:val="en-US" w:eastAsia="en-US"/>
        </w:rPr>
        <w:t xml:space="preserve">23 </w:t>
      </w:r>
      <w:r>
        <w:rPr>
          <w:rStyle w:val="CharStyle21"/>
        </w:rPr>
        <w:t xml:space="preserve">декабря </w:t>
      </w:r>
      <w:r>
        <w:rPr>
          <w:rStyle w:val="CharStyle21"/>
          <w:lang w:val="en-US" w:eastAsia="en-US"/>
        </w:rPr>
        <w:t xml:space="preserve">2024 </w:t>
      </w:r>
      <w:r>
        <w:rPr>
          <w:rStyle w:val="CharStyle21"/>
        </w:rPr>
        <w:t xml:space="preserve">г. </w:t>
      </w:r>
      <w:r>
        <w:rPr>
          <w:rStyle w:val="CharStyle21"/>
          <w:lang w:val="en-US" w:eastAsia="en-US"/>
        </w:rPr>
        <w:t xml:space="preserve">N 1875 </w:t>
      </w:r>
      <w:r>
        <w:rPr>
          <w:rStyle w:val="CharStyle21"/>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w:t>
      </w:r>
      <w:r>
        <w:fldChar w:fldCharType="begin"/>
      </w:r>
      <w:r>
        <w:rPr/>
        <w:instrText> HYPERLINK "https://login.consultant.ru/link/?req=doc&amp;base=LAW&amp;n=495181&amp;dst=12408" </w:instrText>
      </w:r>
      <w:r>
        <w:fldChar w:fldCharType="separate"/>
      </w:r>
      <w:r>
        <w:rPr>
          <w:rStyle w:val="CharStyle21"/>
          <w:color w:val="000080"/>
          <w:u w:val="single"/>
        </w:rPr>
        <w:t xml:space="preserve">частью </w:t>
      </w:r>
      <w:r>
        <w:rPr>
          <w:rStyle w:val="CharStyle21"/>
          <w:color w:val="000080"/>
          <w:u w:val="single"/>
          <w:lang w:val="en-US" w:eastAsia="en-US"/>
        </w:rPr>
        <w:t xml:space="preserve">1.1 </w:t>
      </w:r>
      <w:r>
        <w:rPr>
          <w:rStyle w:val="CharStyle21"/>
          <w:color w:val="000080"/>
          <w:u w:val="single"/>
        </w:rPr>
        <w:t xml:space="preserve">статьи </w:t>
      </w:r>
      <w:r>
        <w:rPr>
          <w:rStyle w:val="CharStyle21"/>
          <w:color w:val="000080"/>
          <w:u w:val="single"/>
          <w:lang w:val="en-US" w:eastAsia="en-US"/>
        </w:rPr>
        <w:t>33</w:t>
      </w:r>
      <w:r>
        <w:rPr>
          <w:rStyle w:val="CharStyle21"/>
          <w:color w:val="000080"/>
          <w:lang w:val="en-US" w:eastAsia="en-US"/>
        </w:rPr>
        <w:t xml:space="preserve"> </w:t>
      </w:r>
      <w:r>
        <w:fldChar w:fldCharType="end"/>
      </w:r>
      <w:r>
        <w:rPr>
          <w:rStyle w:val="CharStyle21"/>
        </w:rPr>
        <w:t>Закона о контрактной системе установлено, что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запрет, ограничение или преимущество, указываются характеристики товара российского происхождения.</w:t>
      </w:r>
      <w:bookmarkEnd w:id="42"/>
    </w:p>
    <w:p>
      <w:pPr>
        <w:pStyle w:val="Style20"/>
        <w:keepNext/>
        <w:keepLines/>
        <w:widowControl w:val="0"/>
        <w:shd w:val="clear" w:color="auto" w:fill="auto"/>
        <w:bidi w:val="0"/>
        <w:spacing w:before="0" w:after="0"/>
        <w:ind w:left="0" w:right="0"/>
        <w:jc w:val="both"/>
      </w:pPr>
      <w:bookmarkStart w:id="44" w:name="bookmark44"/>
      <w:r>
        <w:rPr>
          <w:rStyle w:val="CharStyle21"/>
        </w:rPr>
        <w:t xml:space="preserve">В данном случае объектом закупки является начальная молочная смесь для детского питания, код КТРУ: </w:t>
      </w:r>
      <w:r>
        <w:rPr>
          <w:rStyle w:val="CharStyle21"/>
          <w:lang w:val="en-US" w:eastAsia="en-US"/>
        </w:rPr>
        <w:t xml:space="preserve">10.86.10.133-00000002. </w:t>
      </w:r>
      <w:r>
        <w:rPr>
          <w:rStyle w:val="CharStyle21"/>
        </w:rPr>
        <w:t>Согласно информации, представленной Заказчиком в своих доводах, товар, соответствующий объекту закупки, производится на территории Российской Федерации двумя производителями:</w:t>
      </w:r>
      <w:bookmarkEnd w:id="44"/>
    </w:p>
    <w:p>
      <w:pPr>
        <w:pStyle w:val="Style20"/>
        <w:keepNext/>
        <w:keepLines/>
        <w:widowControl w:val="0"/>
        <w:numPr>
          <w:ilvl w:val="0"/>
          <w:numId w:val="1"/>
        </w:numPr>
        <w:shd w:val="clear" w:color="auto" w:fill="auto"/>
        <w:tabs>
          <w:tab w:pos="1225" w:val="left"/>
        </w:tabs>
        <w:bidi w:val="0"/>
        <w:spacing w:before="0" w:after="0"/>
        <w:ind w:left="0" w:right="0"/>
        <w:jc w:val="both"/>
      </w:pPr>
      <w:bookmarkStart w:id="46" w:name="bookmark46"/>
      <w:r>
        <w:rPr>
          <w:rStyle w:val="CharStyle21"/>
        </w:rPr>
        <w:t xml:space="preserve">ЗАО «Инфаприм» смесь «Нутрилак </w:t>
      </w:r>
      <w:r>
        <w:rPr>
          <w:rStyle w:val="CharStyle21"/>
          <w:lang w:val="en-US" w:eastAsia="en-US"/>
        </w:rPr>
        <w:t xml:space="preserve">(Nutrilak)®ОПТИМУМ (OPTIMUM) 1» </w:t>
      </w:r>
      <w:r>
        <w:rPr>
          <w:rStyle w:val="CharStyle21"/>
        </w:rPr>
        <w:t>и другие в ассортименте,</w:t>
      </w:r>
      <w:bookmarkEnd w:id="46"/>
    </w:p>
    <w:p>
      <w:pPr>
        <w:pStyle w:val="Style20"/>
        <w:keepNext/>
        <w:keepLines/>
        <w:widowControl w:val="0"/>
        <w:numPr>
          <w:ilvl w:val="0"/>
          <w:numId w:val="1"/>
        </w:numPr>
        <w:shd w:val="clear" w:color="auto" w:fill="auto"/>
        <w:tabs>
          <w:tab w:pos="1220" w:val="left"/>
        </w:tabs>
        <w:bidi w:val="0"/>
        <w:spacing w:before="0" w:after="0"/>
        <w:ind w:left="0" w:right="0"/>
        <w:jc w:val="both"/>
      </w:pPr>
      <w:bookmarkStart w:id="48" w:name="bookmark48"/>
      <w:r>
        <w:rPr>
          <w:rStyle w:val="CharStyle21"/>
        </w:rPr>
        <w:t xml:space="preserve">ООО «Фармалакт» ТМ </w:t>
      </w:r>
      <w:r>
        <w:rPr>
          <w:rStyle w:val="CharStyle21"/>
          <w:lang w:val="en-US" w:eastAsia="en-US"/>
        </w:rPr>
        <w:t xml:space="preserve">«Mamelle» </w:t>
      </w:r>
      <w:r>
        <w:rPr>
          <w:rStyle w:val="CharStyle21"/>
        </w:rPr>
        <w:t xml:space="preserve">смесь сухая молочная адаптированная с пребиотиком </w:t>
      </w:r>
      <w:r>
        <w:rPr>
          <w:rStyle w:val="CharStyle21"/>
          <w:lang w:val="en-US" w:eastAsia="en-US"/>
        </w:rPr>
        <w:t xml:space="preserve">2’FL </w:t>
      </w:r>
      <w:r>
        <w:rPr>
          <w:rStyle w:val="CharStyle21"/>
        </w:rPr>
        <w:t xml:space="preserve">для питания детей с рождения до </w:t>
      </w:r>
      <w:r>
        <w:rPr>
          <w:rStyle w:val="CharStyle21"/>
          <w:lang w:val="en-US" w:eastAsia="en-US"/>
        </w:rPr>
        <w:t xml:space="preserve">6 </w:t>
      </w:r>
      <w:r>
        <w:rPr>
          <w:rStyle w:val="CharStyle21"/>
        </w:rPr>
        <w:t>месяцев и другие в ассортименте.</w:t>
      </w:r>
      <w:bookmarkEnd w:id="48"/>
    </w:p>
    <w:p>
      <w:pPr>
        <w:pStyle w:val="Style20"/>
        <w:keepNext/>
        <w:keepLines/>
        <w:widowControl w:val="0"/>
        <w:shd w:val="clear" w:color="auto" w:fill="auto"/>
        <w:bidi w:val="0"/>
        <w:spacing w:before="0" w:after="0"/>
        <w:ind w:left="0" w:right="0"/>
        <w:jc w:val="both"/>
      </w:pPr>
      <w:bookmarkStart w:id="50" w:name="bookmark50"/>
      <w:r>
        <w:rPr>
          <w:rStyle w:val="CharStyle21"/>
        </w:rPr>
        <w:t xml:space="preserve">Учитывая наличие производства закупаемого товара на территории РФ, во исполнение части </w:t>
      </w:r>
      <w:r>
        <w:rPr>
          <w:rStyle w:val="CharStyle21"/>
          <w:lang w:val="en-US" w:eastAsia="en-US"/>
        </w:rPr>
        <w:t xml:space="preserve">1.1 </w:t>
      </w:r>
      <w:r>
        <w:rPr>
          <w:rStyle w:val="CharStyle21"/>
        </w:rPr>
        <w:t xml:space="preserve">статьи </w:t>
      </w:r>
      <w:r>
        <w:rPr>
          <w:rStyle w:val="CharStyle21"/>
          <w:lang w:val="en-US" w:eastAsia="en-US"/>
        </w:rPr>
        <w:t xml:space="preserve">33 </w:t>
      </w:r>
      <w:r>
        <w:rPr>
          <w:rStyle w:val="CharStyle21"/>
        </w:rPr>
        <w:t>Закона о контрактной системе Заказчиком указаны характеристики товара российского происхождения.</w:t>
      </w:r>
      <w:bookmarkEnd w:id="50"/>
    </w:p>
    <w:p>
      <w:pPr>
        <w:pStyle w:val="Style20"/>
        <w:keepNext/>
        <w:keepLines/>
        <w:widowControl w:val="0"/>
        <w:shd w:val="clear" w:color="auto" w:fill="auto"/>
        <w:bidi w:val="0"/>
        <w:spacing w:before="0" w:after="0"/>
        <w:ind w:left="0" w:right="0"/>
        <w:jc w:val="both"/>
      </w:pPr>
      <w:bookmarkStart w:id="52" w:name="bookmark52"/>
      <w:r>
        <w:rPr>
          <w:rStyle w:val="CharStyle21"/>
        </w:rPr>
        <w:t>На основании анализа указанных норм следует, что Заказчик вправе включить в описание объекта закупки такие характеристики товара, которые отвечают его потребностям и необходимы для выполнения соответствующих функций учреждения. При этом Заказчик вправе в необходимой степени детализировать предмет закупки, но при этом не совершая действий, которые влекут ограничение числа участников закупок.</w:t>
      </w:r>
      <w:bookmarkEnd w:id="52"/>
    </w:p>
    <w:p>
      <w:pPr>
        <w:pStyle w:val="Style20"/>
        <w:keepNext/>
        <w:keepLines/>
        <w:widowControl w:val="0"/>
        <w:shd w:val="clear" w:color="auto" w:fill="auto"/>
        <w:bidi w:val="0"/>
        <w:spacing w:before="0" w:after="0"/>
        <w:ind w:left="0" w:right="0"/>
        <w:jc w:val="both"/>
      </w:pPr>
      <w:bookmarkStart w:id="54" w:name="bookmark54"/>
      <w:r>
        <w:rPr>
          <w:rStyle w:val="CharStyle21"/>
        </w:rPr>
        <w:t xml:space="preserve">Решением Совета Евразийской экономической комиссии от </w:t>
      </w:r>
      <w:r>
        <w:rPr>
          <w:rStyle w:val="CharStyle21"/>
          <w:lang w:val="en-US" w:eastAsia="en-US"/>
        </w:rPr>
        <w:t xml:space="preserve">09.10.2013 № 67 </w:t>
      </w:r>
      <w:r>
        <w:rPr>
          <w:rStyle w:val="CharStyle21"/>
        </w:rPr>
        <w:t xml:space="preserve">принят ТР ТС </w:t>
      </w:r>
      <w:r>
        <w:rPr>
          <w:rStyle w:val="CharStyle21"/>
          <w:lang w:val="en-US" w:eastAsia="en-US"/>
        </w:rPr>
        <w:t xml:space="preserve">033/2013 </w:t>
      </w:r>
      <w:r>
        <w:rPr>
          <w:rStyle w:val="CharStyle21"/>
        </w:rPr>
        <w:t xml:space="preserve">«О безопасности молока и молочной продукции», данный регламент устанавливает обязательные для применения и исполнения на таможенной территории Евразийского экономического союза (далее </w:t>
      </w:r>
      <w:r>
        <w:rPr>
          <w:rStyle w:val="CharStyle21"/>
          <w:lang w:val="en-US" w:eastAsia="en-US"/>
        </w:rPr>
        <w:t xml:space="preserve">- </w:t>
      </w:r>
      <w:r>
        <w:rPr>
          <w:rStyle w:val="CharStyle21"/>
        </w:rPr>
        <w:t>Союз) требования безопасности к молоку и молочной продукции, выпускаемым в обращение на таможенной территории Союза, к процессам их производства, хранения, перевозки, реализации и утилизации, а также требования к маркировке и</w:t>
      </w:r>
      <w:bookmarkEnd w:id="54"/>
    </w:p>
    <w:p>
      <w:pPr>
        <w:pStyle w:val="Style12"/>
        <w:keepNext w:val="0"/>
        <w:keepLines w:val="0"/>
        <w:widowControl w:val="0"/>
        <w:shd w:val="clear" w:color="auto" w:fill="auto"/>
        <w:bidi w:val="0"/>
        <w:spacing w:before="0" w:after="0"/>
        <w:ind w:left="0" w:right="0" w:firstLine="0"/>
        <w:jc w:val="both"/>
      </w:pPr>
      <w:r>
        <w:rPr>
          <w:rStyle w:val="CharStyle13"/>
        </w:rPr>
        <w:t>упаковке молока и молочной продукции для обеспечения их свободного перемещения.</w:t>
      </w:r>
    </w:p>
    <w:p>
      <w:pPr>
        <w:pStyle w:val="Style20"/>
        <w:keepNext/>
        <w:keepLines/>
        <w:widowControl w:val="0"/>
        <w:shd w:val="clear" w:color="auto" w:fill="auto"/>
        <w:bidi w:val="0"/>
        <w:spacing w:before="0" w:after="0"/>
        <w:ind w:left="0" w:right="0" w:firstLine="860"/>
        <w:jc w:val="both"/>
      </w:pPr>
      <w:bookmarkStart w:id="56" w:name="bookmark56"/>
      <w:r>
        <w:rPr>
          <w:rStyle w:val="CharStyle21"/>
        </w:rPr>
        <w:t xml:space="preserve">Согласно приложению </w:t>
      </w:r>
      <w:r>
        <w:rPr>
          <w:rStyle w:val="CharStyle21"/>
          <w:lang w:val="en-US" w:eastAsia="en-US"/>
        </w:rPr>
        <w:t xml:space="preserve">№14 </w:t>
      </w:r>
      <w:r>
        <w:rPr>
          <w:rStyle w:val="CharStyle21"/>
        </w:rPr>
        <w:t xml:space="preserve">к техническому регламенту ТР ТС </w:t>
      </w:r>
      <w:r>
        <w:rPr>
          <w:rStyle w:val="CharStyle21"/>
          <w:lang w:val="en-US" w:eastAsia="en-US"/>
        </w:rPr>
        <w:t xml:space="preserve">033/2013 </w:t>
      </w:r>
      <w:r>
        <w:rPr>
          <w:rStyle w:val="CharStyle21"/>
        </w:rPr>
        <w:t>установлены следующие требования к минеральному веществу магний:</w:t>
      </w:r>
      <w:bookmarkEnd w:id="56"/>
    </w:p>
    <w:p>
      <w:pPr>
        <w:pStyle w:val="Style20"/>
        <w:keepNext/>
        <w:keepLines/>
        <w:widowControl w:val="0"/>
        <w:numPr>
          <w:ilvl w:val="0"/>
          <w:numId w:val="3"/>
        </w:numPr>
        <w:shd w:val="clear" w:color="auto" w:fill="auto"/>
        <w:tabs>
          <w:tab w:pos="1358" w:val="left"/>
        </w:tabs>
        <w:bidi w:val="0"/>
        <w:spacing w:before="0" w:after="0"/>
        <w:ind w:left="0" w:right="0" w:firstLine="860"/>
        <w:jc w:val="both"/>
      </w:pPr>
      <w:bookmarkStart w:id="58" w:name="bookmark58"/>
      <w:r>
        <w:rPr>
          <w:rStyle w:val="CharStyle21"/>
        </w:rPr>
        <w:t xml:space="preserve">Адаптированные молочные смеси сухие, жидкие, пресные и кисломолочные, продукты на основе частично гидролизованных белков для питания детей от рождения до </w:t>
      </w:r>
      <w:r>
        <w:rPr>
          <w:rStyle w:val="CharStyle21"/>
          <w:lang w:val="en-US" w:eastAsia="en-US"/>
        </w:rPr>
        <w:t xml:space="preserve">6 </w:t>
      </w:r>
      <w:r>
        <w:rPr>
          <w:rStyle w:val="CharStyle21"/>
        </w:rPr>
        <w:t xml:space="preserve">месяцев жизни (начальные смеси): </w:t>
      </w:r>
      <w:r>
        <w:rPr>
          <w:rStyle w:val="CharStyle21"/>
          <w:lang w:val="en-US" w:eastAsia="en-US"/>
        </w:rPr>
        <w:t xml:space="preserve">1. </w:t>
      </w:r>
      <w:r>
        <w:rPr>
          <w:rStyle w:val="CharStyle21"/>
        </w:rPr>
        <w:t xml:space="preserve">Минеральные вещества: магний мг/л </w:t>
      </w:r>
      <w:r>
        <w:rPr>
          <w:rStyle w:val="CharStyle21"/>
          <w:lang w:val="en-US" w:eastAsia="en-US"/>
        </w:rPr>
        <w:t>30 – 90.</w:t>
      </w:r>
      <w:bookmarkEnd w:id="58"/>
    </w:p>
    <w:p>
      <w:pPr>
        <w:pStyle w:val="Style20"/>
        <w:keepNext/>
        <w:keepLines/>
        <w:widowControl w:val="0"/>
        <w:numPr>
          <w:ilvl w:val="0"/>
          <w:numId w:val="3"/>
        </w:numPr>
        <w:shd w:val="clear" w:color="auto" w:fill="auto"/>
        <w:tabs>
          <w:tab w:pos="1358" w:val="left"/>
        </w:tabs>
        <w:bidi w:val="0"/>
        <w:spacing w:before="0" w:after="0"/>
        <w:ind w:left="0" w:right="0" w:firstLine="860"/>
        <w:jc w:val="both"/>
      </w:pPr>
      <w:bookmarkStart w:id="60" w:name="bookmark60"/>
      <w:r>
        <w:rPr>
          <w:rStyle w:val="CharStyle21"/>
        </w:rPr>
        <w:t xml:space="preserve">Последующие адаптированные молочные смеси (сухие, жидкие, пресные и кисломолочные), продукты на основе частично гидролизованных белков для питания детей в возрасте старше </w:t>
      </w:r>
      <w:r>
        <w:rPr>
          <w:rStyle w:val="CharStyle21"/>
          <w:lang w:val="en-US" w:eastAsia="en-US"/>
        </w:rPr>
        <w:t xml:space="preserve">6 </w:t>
      </w:r>
      <w:r>
        <w:rPr>
          <w:rStyle w:val="CharStyle21"/>
        </w:rPr>
        <w:t xml:space="preserve">месяцев: </w:t>
      </w:r>
      <w:r>
        <w:rPr>
          <w:rStyle w:val="CharStyle21"/>
          <w:lang w:val="en-US" w:eastAsia="en-US"/>
        </w:rPr>
        <w:t xml:space="preserve">3. </w:t>
      </w:r>
      <w:r>
        <w:rPr>
          <w:rStyle w:val="CharStyle21"/>
        </w:rPr>
        <w:t xml:space="preserve">Минеральные вещества: магний мг/л </w:t>
      </w:r>
      <w:r>
        <w:rPr>
          <w:rStyle w:val="CharStyle21"/>
          <w:lang w:val="en-US" w:eastAsia="en-US"/>
        </w:rPr>
        <w:t>50 – 100.</w:t>
      </w:r>
      <w:bookmarkEnd w:id="60"/>
    </w:p>
    <w:p>
      <w:pPr>
        <w:pStyle w:val="Style20"/>
        <w:keepNext/>
        <w:keepLines/>
        <w:widowControl w:val="0"/>
        <w:numPr>
          <w:ilvl w:val="0"/>
          <w:numId w:val="3"/>
        </w:numPr>
        <w:shd w:val="clear" w:color="auto" w:fill="auto"/>
        <w:tabs>
          <w:tab w:pos="1358" w:val="left"/>
        </w:tabs>
        <w:bidi w:val="0"/>
        <w:spacing w:before="0" w:after="0"/>
        <w:ind w:left="0" w:right="0" w:firstLine="860"/>
        <w:jc w:val="both"/>
      </w:pPr>
      <w:bookmarkStart w:id="62" w:name="bookmark62"/>
      <w:r>
        <w:rPr>
          <w:rStyle w:val="CharStyle21"/>
        </w:rPr>
        <w:t xml:space="preserve">Адаптированные молочные смеси (сухие, жидкие, пресные и кисломолочные), продукты на основе частично гидролизованных белков для питания детей от рождения до </w:t>
      </w:r>
      <w:r>
        <w:rPr>
          <w:rStyle w:val="CharStyle21"/>
          <w:lang w:val="en-US" w:eastAsia="en-US"/>
        </w:rPr>
        <w:t xml:space="preserve">12 </w:t>
      </w:r>
      <w:r>
        <w:rPr>
          <w:rStyle w:val="CharStyle21"/>
        </w:rPr>
        <w:t xml:space="preserve">месяцев: </w:t>
      </w:r>
      <w:r>
        <w:rPr>
          <w:rStyle w:val="CharStyle21"/>
          <w:lang w:val="en-US" w:eastAsia="en-US"/>
        </w:rPr>
        <w:t xml:space="preserve">5. </w:t>
      </w:r>
      <w:r>
        <w:rPr>
          <w:rStyle w:val="CharStyle21"/>
        </w:rPr>
        <w:t xml:space="preserve">Минеральные вещества: магний мг/л </w:t>
      </w:r>
      <w:r>
        <w:rPr>
          <w:rStyle w:val="CharStyle21"/>
          <w:lang w:val="en-US" w:eastAsia="en-US"/>
        </w:rPr>
        <w:t>40 – 100.</w:t>
      </w:r>
      <w:bookmarkEnd w:id="62"/>
    </w:p>
    <w:p>
      <w:pPr>
        <w:pStyle w:val="Style20"/>
        <w:keepNext/>
        <w:keepLines/>
        <w:widowControl w:val="0"/>
        <w:numPr>
          <w:ilvl w:val="0"/>
          <w:numId w:val="3"/>
        </w:numPr>
        <w:shd w:val="clear" w:color="auto" w:fill="auto"/>
        <w:tabs>
          <w:tab w:pos="1358" w:val="left"/>
        </w:tabs>
        <w:bidi w:val="0"/>
        <w:spacing w:before="0" w:after="0"/>
        <w:ind w:left="0" w:right="0" w:firstLine="860"/>
        <w:jc w:val="both"/>
      </w:pPr>
      <w:bookmarkStart w:id="64" w:name="bookmark64"/>
      <w:r>
        <w:rPr>
          <w:rStyle w:val="CharStyle21"/>
        </w:rPr>
        <w:t xml:space="preserve">Последующие частично адаптированные молочные смеси (сухие, жидкие, пресные и кисломолочные), продукты на основе частично гидролизованных белков для питания детей старше </w:t>
      </w:r>
      <w:r>
        <w:rPr>
          <w:rStyle w:val="CharStyle21"/>
          <w:lang w:val="en-US" w:eastAsia="en-US"/>
        </w:rPr>
        <w:t xml:space="preserve">6 </w:t>
      </w:r>
      <w:r>
        <w:rPr>
          <w:rStyle w:val="CharStyle21"/>
        </w:rPr>
        <w:t xml:space="preserve">месяцев: </w:t>
      </w:r>
      <w:r>
        <w:rPr>
          <w:rStyle w:val="CharStyle21"/>
          <w:lang w:val="en-US" w:eastAsia="en-US"/>
        </w:rPr>
        <w:t xml:space="preserve">7. </w:t>
      </w:r>
      <w:r>
        <w:rPr>
          <w:rStyle w:val="CharStyle21"/>
        </w:rPr>
        <w:t xml:space="preserve">Минеральные вещества: магний мг/л </w:t>
      </w:r>
      <w:r>
        <w:rPr>
          <w:rStyle w:val="CharStyle21"/>
          <w:lang w:val="en-US" w:eastAsia="en-US"/>
        </w:rPr>
        <w:t>50 – 100.</w:t>
      </w:r>
      <w:bookmarkEnd w:id="64"/>
    </w:p>
    <w:p>
      <w:pPr>
        <w:pStyle w:val="Style12"/>
        <w:keepNext w:val="0"/>
        <w:keepLines w:val="0"/>
        <w:widowControl w:val="0"/>
        <w:shd w:val="clear" w:color="auto" w:fill="auto"/>
        <w:bidi w:val="0"/>
        <w:spacing w:before="0" w:after="0"/>
        <w:ind w:left="0" w:right="0" w:firstLine="860"/>
        <w:jc w:val="both"/>
      </w:pPr>
      <w:r>
        <w:rPr>
          <w:rStyle w:val="CharStyle13"/>
        </w:rPr>
        <w:t xml:space="preserve">В силу пункта </w:t>
      </w:r>
      <w:r>
        <w:rPr>
          <w:rStyle w:val="CharStyle13"/>
          <w:lang w:val="en-US" w:eastAsia="en-US"/>
        </w:rPr>
        <w:t xml:space="preserve">5 </w:t>
      </w:r>
      <w:r>
        <w:rPr>
          <w:rStyle w:val="CharStyle13"/>
        </w:rPr>
        <w:t xml:space="preserve">Постановления Правительства РФ от </w:t>
      </w:r>
      <w:r>
        <w:rPr>
          <w:rStyle w:val="CharStyle13"/>
          <w:lang w:val="en-US" w:eastAsia="en-US"/>
        </w:rPr>
        <w:t xml:space="preserve">08.02.2017 N 145 </w:t>
      </w:r>
      <w:r>
        <w:rPr>
          <w:rStyle w:val="CharStyle13"/>
        </w:rPr>
        <w:t xml:space="preserve">"Об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нужд"(далее </w:t>
      </w:r>
      <w:r>
        <w:rPr>
          <w:rStyle w:val="CharStyle13"/>
          <w:lang w:val="en-US" w:eastAsia="en-US"/>
        </w:rPr>
        <w:t xml:space="preserve">– </w:t>
      </w:r>
      <w:r>
        <w:rPr>
          <w:rStyle w:val="CharStyle13"/>
        </w:rPr>
        <w:t xml:space="preserve">Правила использования каталога товаров, работ, услуг для обеспечения государственных и муниципальных нужд)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w:t>
      </w:r>
      <w:r>
        <w:rPr>
          <w:rStyle w:val="CharStyle13"/>
          <w:lang w:val="en-US" w:eastAsia="en-US"/>
        </w:rPr>
        <w:t xml:space="preserve">33 </w:t>
      </w:r>
      <w:r>
        <w:rPr>
          <w:rStyle w:val="CharStyle13"/>
        </w:rPr>
        <w:t>Федерального закона, которые не предусмотрены в позиции каталога.</w:t>
      </w:r>
    </w:p>
    <w:p>
      <w:pPr>
        <w:pStyle w:val="Style12"/>
        <w:keepNext w:val="0"/>
        <w:keepLines w:val="0"/>
        <w:widowControl w:val="0"/>
        <w:shd w:val="clear" w:color="auto" w:fill="auto"/>
        <w:bidi w:val="0"/>
        <w:spacing w:before="0" w:after="0"/>
        <w:ind w:left="0" w:right="0" w:firstLine="860"/>
        <w:jc w:val="both"/>
        <w:sectPr>
          <w:footerReference w:type="default" r:id="rId8"/>
          <w:footerReference w:type="even" r:id="rId9"/>
          <w:footnotePr>
            <w:pos w:val="pageBottom"/>
            <w:numFmt w:val="decimal"/>
            <w:numRestart w:val="continuous"/>
          </w:footnotePr>
          <w:pgSz w:w="11900" w:h="16840"/>
          <w:pgMar w:top="1105" w:right="545" w:bottom="1054" w:left="1103" w:header="677" w:footer="3" w:gutter="0"/>
          <w:cols w:space="720"/>
          <w:noEndnote/>
          <w:rtlGutter w:val="0"/>
          <w:docGrid w:linePitch="360"/>
        </w:sectPr>
      </w:pPr>
      <w:r>
        <w:rPr>
          <w:rStyle w:val="CharStyle13"/>
        </w:rPr>
        <w:t xml:space="preserve">В силу пункта </w:t>
      </w:r>
      <w:r>
        <w:rPr>
          <w:rStyle w:val="CharStyle13"/>
          <w:lang w:val="en-US" w:eastAsia="en-US"/>
        </w:rPr>
        <w:t xml:space="preserve">6 </w:t>
      </w:r>
      <w:r>
        <w:rPr>
          <w:rStyle w:val="CharStyle13"/>
        </w:rPr>
        <w:t xml:space="preserve">Правил использования каталога товаров, работ, услуг для обеспечения государственных и муниципальных нужд в случае предоставления дополнительной информации, предусмотренной пунктом </w:t>
      </w:r>
      <w:r>
        <w:rPr>
          <w:rStyle w:val="CharStyle13"/>
          <w:lang w:val="en-US" w:eastAsia="en-US"/>
        </w:rPr>
        <w:t xml:space="preserve">5 </w:t>
      </w:r>
      <w:r>
        <w:rPr>
          <w:rStyle w:val="CharStyle13"/>
        </w:rPr>
        <w:t>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12"/>
        <w:keepNext w:val="0"/>
        <w:keepLines w:val="0"/>
        <w:widowControl w:val="0"/>
        <w:shd w:val="clear" w:color="auto" w:fill="auto"/>
        <w:bidi w:val="0"/>
        <w:spacing w:before="0" w:after="0"/>
        <w:ind w:left="0" w:right="0" w:firstLine="860"/>
        <w:jc w:val="both"/>
      </w:pPr>
      <w:r>
        <w:rPr>
          <w:rStyle w:val="CharStyle13"/>
        </w:rPr>
        <w:t>Комиссией установлено, что согласно информации, размещенной в ЕИС, Заказчик при описании объекта закупки использовал обязательные характеристики, предусмотренные в КТРУ, а также, Заказчик воспользовался правом и указал дополнительные характеристики.</w:t>
      </w:r>
    </w:p>
    <w:p>
      <w:pPr>
        <w:pStyle w:val="Style12"/>
        <w:keepNext w:val="0"/>
        <w:keepLines w:val="0"/>
        <w:widowControl w:val="0"/>
        <w:shd w:val="clear" w:color="auto" w:fill="auto"/>
        <w:bidi w:val="0"/>
        <w:spacing w:before="0" w:after="0"/>
        <w:ind w:left="0" w:right="0" w:firstLine="860"/>
        <w:jc w:val="both"/>
      </w:pPr>
      <w:r>
        <w:rPr>
          <w:rStyle w:val="CharStyle13"/>
        </w:rPr>
        <w:t xml:space="preserve">Заказчиком представлено обоснование в таблице с описанием объекта закупки указано «Магний&gt; </w:t>
      </w:r>
      <w:r>
        <w:rPr>
          <w:rStyle w:val="CharStyle13"/>
          <w:lang w:val="en-US" w:eastAsia="en-US"/>
        </w:rPr>
        <w:t xml:space="preserve">5.7 </w:t>
      </w:r>
      <w:r>
        <w:rPr>
          <w:rStyle w:val="CharStyle13"/>
        </w:rPr>
        <w:t xml:space="preserve">и </w:t>
      </w:r>
      <w:r>
        <w:rPr>
          <w:rStyle w:val="CharStyle13"/>
          <w:lang w:val="en-US" w:eastAsia="en-US"/>
        </w:rPr>
        <w:t xml:space="preserve">&lt;9 </w:t>
      </w:r>
      <w:r>
        <w:rPr>
          <w:rStyle w:val="CharStyle13"/>
        </w:rPr>
        <w:t xml:space="preserve">мг (содержание на </w:t>
      </w:r>
      <w:r>
        <w:rPr>
          <w:rStyle w:val="CharStyle13"/>
          <w:lang w:val="en-US" w:eastAsia="en-US"/>
        </w:rPr>
        <w:t xml:space="preserve">100 </w:t>
      </w:r>
      <w:r>
        <w:rPr>
          <w:rStyle w:val="CharStyle13"/>
        </w:rPr>
        <w:t xml:space="preserve">мл готовой смеси). Из требования технического задания к содержанию магния </w:t>
      </w:r>
      <w:r>
        <w:rPr>
          <w:rStyle w:val="CharStyle13"/>
          <w:lang w:val="en-US" w:eastAsia="en-US"/>
        </w:rPr>
        <w:t xml:space="preserve">(5,7 </w:t>
      </w:r>
      <w:r>
        <w:rPr>
          <w:rStyle w:val="CharStyle13"/>
        </w:rPr>
        <w:t xml:space="preserve">мг) и допустимой нижней границей ТР ТС </w:t>
      </w:r>
      <w:r>
        <w:rPr>
          <w:rStyle w:val="CharStyle13"/>
          <w:lang w:val="en-US" w:eastAsia="en-US"/>
        </w:rPr>
        <w:t>033/2013».</w:t>
      </w:r>
    </w:p>
    <w:p>
      <w:pPr>
        <w:pStyle w:val="Style12"/>
        <w:keepNext w:val="0"/>
        <w:keepLines w:val="0"/>
        <w:widowControl w:val="0"/>
        <w:shd w:val="clear" w:color="auto" w:fill="auto"/>
        <w:bidi w:val="0"/>
        <w:spacing w:before="0" w:after="0"/>
        <w:ind w:left="0" w:right="0" w:firstLine="860"/>
        <w:jc w:val="both"/>
      </w:pPr>
      <w:r>
        <w:rPr>
          <w:rStyle w:val="CharStyle13"/>
        </w:rPr>
        <w:t xml:space="preserve">Комиссия отмечает, что указанная характеристика входит в диапазон, установленный ТР ТС </w:t>
      </w:r>
      <w:r>
        <w:rPr>
          <w:rStyle w:val="CharStyle13"/>
          <w:lang w:val="en-US" w:eastAsia="en-US"/>
        </w:rPr>
        <w:t>033/2013.</w:t>
      </w:r>
    </w:p>
    <w:p>
      <w:pPr>
        <w:pStyle w:val="Style12"/>
        <w:keepNext w:val="0"/>
        <w:keepLines w:val="0"/>
        <w:widowControl w:val="0"/>
        <w:shd w:val="clear" w:color="auto" w:fill="auto"/>
        <w:bidi w:val="0"/>
        <w:spacing w:before="0" w:after="0"/>
        <w:ind w:left="0" w:right="0" w:firstLine="860"/>
        <w:jc w:val="both"/>
      </w:pPr>
      <w:r>
        <w:rPr>
          <w:rStyle w:val="CharStyle13"/>
        </w:rPr>
        <w:t xml:space="preserve">Заказчиком представлены сведения, что описанию объекта закупки соответствует продукция: «Нутрилак </w:t>
      </w:r>
      <w:r>
        <w:rPr>
          <w:rStyle w:val="CharStyle13"/>
          <w:lang w:val="en-US" w:eastAsia="en-US"/>
        </w:rPr>
        <w:t xml:space="preserve">(Nutrilak)®OПТИМУМ (OPTIMUM )1» </w:t>
      </w:r>
      <w:r>
        <w:rPr>
          <w:rStyle w:val="CharStyle13"/>
        </w:rPr>
        <w:t xml:space="preserve">(производитель АО «Инфаприм» Российская Федерация), </w:t>
      </w:r>
      <w:r>
        <w:rPr>
          <w:rStyle w:val="CharStyle13"/>
          <w:lang w:val="en-US" w:eastAsia="en-US"/>
        </w:rPr>
        <w:t xml:space="preserve">Nutrilak 1 + </w:t>
      </w:r>
      <w:r>
        <w:rPr>
          <w:rStyle w:val="CharStyle13"/>
        </w:rPr>
        <w:t xml:space="preserve">(производитель АО «Инфаприм» Российская Федерация), </w:t>
      </w:r>
      <w:r>
        <w:rPr>
          <w:rStyle w:val="CharStyle13"/>
          <w:lang w:val="en-US" w:eastAsia="en-US"/>
        </w:rPr>
        <w:t xml:space="preserve">Mamelle </w:t>
      </w:r>
      <w:r>
        <w:rPr>
          <w:rStyle w:val="CharStyle13"/>
        </w:rPr>
        <w:t xml:space="preserve">Смесь сухая молочная адаптированная начальная с пребиотиком </w:t>
      </w:r>
      <w:r>
        <w:rPr>
          <w:rStyle w:val="CharStyle13"/>
          <w:lang w:val="en-US" w:eastAsia="en-US"/>
        </w:rPr>
        <w:t xml:space="preserve">2'FL </w:t>
      </w:r>
      <w:r>
        <w:rPr>
          <w:rStyle w:val="CharStyle13"/>
        </w:rPr>
        <w:t xml:space="preserve">для питания детей с рождения до </w:t>
      </w:r>
      <w:r>
        <w:rPr>
          <w:rStyle w:val="CharStyle13"/>
          <w:lang w:val="en-US" w:eastAsia="en-US"/>
        </w:rPr>
        <w:t xml:space="preserve">6 </w:t>
      </w:r>
      <w:r>
        <w:rPr>
          <w:rStyle w:val="CharStyle13"/>
        </w:rPr>
        <w:t xml:space="preserve">месяцев (производитель ООО «Фармалакт» Российская Федерация), </w:t>
      </w:r>
      <w:r>
        <w:rPr>
          <w:rStyle w:val="CharStyle13"/>
          <w:lang w:val="en-US" w:eastAsia="en-US"/>
        </w:rPr>
        <w:t xml:space="preserve">Mamelle "Pro Bio 1" </w:t>
      </w:r>
      <w:r>
        <w:rPr>
          <w:rStyle w:val="CharStyle13"/>
        </w:rPr>
        <w:t xml:space="preserve">с бифидобактериями для питания детей с рождения </w:t>
      </w:r>
      <w:r>
        <w:rPr>
          <w:rStyle w:val="CharStyle13"/>
          <w:lang w:val="en-US" w:eastAsia="en-US"/>
        </w:rPr>
        <w:t xml:space="preserve">(0-12) </w:t>
      </w:r>
      <w:r>
        <w:rPr>
          <w:rStyle w:val="CharStyle13"/>
        </w:rPr>
        <w:t xml:space="preserve">(производитель ООО «Фармалакт» Российская Федерация), </w:t>
      </w:r>
      <w:r>
        <w:rPr>
          <w:rStyle w:val="CharStyle13"/>
          <w:lang w:val="en-US" w:eastAsia="en-US"/>
        </w:rPr>
        <w:t xml:space="preserve">Mamelle Standart 1 (0-6) </w:t>
      </w:r>
      <w:r>
        <w:rPr>
          <w:rStyle w:val="CharStyle13"/>
        </w:rPr>
        <w:t xml:space="preserve">(производитель ООО «Фармалакт» Российская Федерация), Мамако Премиум </w:t>
      </w:r>
      <w:r>
        <w:rPr>
          <w:rStyle w:val="CharStyle13"/>
          <w:lang w:val="en-US" w:eastAsia="en-US"/>
        </w:rPr>
        <w:t xml:space="preserve">1 </w:t>
      </w:r>
      <w:r>
        <w:rPr>
          <w:rStyle w:val="CharStyle13"/>
        </w:rPr>
        <w:t xml:space="preserve">(козье молоко) с </w:t>
      </w:r>
      <w:r>
        <w:rPr>
          <w:rStyle w:val="CharStyle13"/>
          <w:lang w:val="en-US" w:eastAsia="en-US"/>
        </w:rPr>
        <w:t xml:space="preserve">2-FL </w:t>
      </w:r>
      <w:r>
        <w:rPr>
          <w:rStyle w:val="CharStyle13"/>
        </w:rPr>
        <w:t xml:space="preserve">олигосахаридами грудного молока </w:t>
      </w:r>
      <w:r>
        <w:rPr>
          <w:rStyle w:val="CharStyle13"/>
          <w:lang w:val="en-US" w:eastAsia="en-US"/>
        </w:rPr>
        <w:t xml:space="preserve">(0-6) </w:t>
      </w:r>
      <w:r>
        <w:rPr>
          <w:rStyle w:val="CharStyle13"/>
        </w:rPr>
        <w:t xml:space="preserve">(производитель МАМАКО Испания </w:t>
      </w:r>
      <w:r>
        <w:rPr>
          <w:rStyle w:val="CharStyle13"/>
          <w:lang w:val="en-US" w:eastAsia="en-US"/>
        </w:rPr>
        <w:t xml:space="preserve">), Fabimilk 1 (0-6) </w:t>
      </w:r>
      <w:r>
        <w:rPr>
          <w:rStyle w:val="CharStyle13"/>
        </w:rPr>
        <w:t xml:space="preserve">(производитель </w:t>
      </w:r>
      <w:r>
        <w:rPr>
          <w:rStyle w:val="CharStyle13"/>
          <w:lang w:val="en-US" w:eastAsia="en-US"/>
        </w:rPr>
        <w:t xml:space="preserve">Biofoodnutrition Ltd. </w:t>
      </w:r>
      <w:r>
        <w:rPr>
          <w:rStyle w:val="CharStyle13"/>
        </w:rPr>
        <w:t xml:space="preserve">Нидерланды), </w:t>
      </w:r>
      <w:r>
        <w:rPr>
          <w:rStyle w:val="CharStyle13"/>
          <w:lang w:val="en-US" w:eastAsia="en-US"/>
        </w:rPr>
        <w:t xml:space="preserve">Infany 1 (0-6) </w:t>
      </w:r>
      <w:r>
        <w:rPr>
          <w:rStyle w:val="CharStyle13"/>
        </w:rPr>
        <w:t xml:space="preserve">(Франция), </w:t>
      </w:r>
      <w:r>
        <w:rPr>
          <w:rStyle w:val="CharStyle13"/>
          <w:lang w:val="en-US" w:eastAsia="en-US"/>
        </w:rPr>
        <w:t xml:space="preserve">Priolac Gold 1 </w:t>
      </w:r>
      <w:r>
        <w:rPr>
          <w:rStyle w:val="CharStyle13"/>
        </w:rPr>
        <w:t xml:space="preserve">(Приолак Голд </w:t>
      </w:r>
      <w:r>
        <w:rPr>
          <w:rStyle w:val="CharStyle13"/>
          <w:lang w:val="en-US" w:eastAsia="en-US"/>
        </w:rPr>
        <w:t xml:space="preserve">1) (0-6) ) </w:t>
      </w:r>
      <w:r>
        <w:rPr>
          <w:rStyle w:val="CharStyle13"/>
        </w:rPr>
        <w:t xml:space="preserve">(производитель </w:t>
      </w:r>
      <w:r>
        <w:rPr>
          <w:rStyle w:val="CharStyle13"/>
          <w:lang w:val="en-US" w:eastAsia="en-US"/>
        </w:rPr>
        <w:t xml:space="preserve">"Ausnutria -Ieerenveen -lector B.V.", Hector 1, 8448 3V Heerenvecn. </w:t>
      </w:r>
      <w:r>
        <w:rPr>
          <w:rStyle w:val="CharStyle13"/>
        </w:rPr>
        <w:t xml:space="preserve">Нидерланды), </w:t>
      </w:r>
      <w:r>
        <w:rPr>
          <w:rStyle w:val="CharStyle13"/>
          <w:lang w:val="en-US" w:eastAsia="en-US"/>
        </w:rPr>
        <w:t xml:space="preserve">Mamelle </w:t>
      </w:r>
      <w:r>
        <w:rPr>
          <w:rStyle w:val="CharStyle13"/>
        </w:rPr>
        <w:t xml:space="preserve">Смесь сухая молочная адаптированная с пребиотиком </w:t>
      </w:r>
      <w:r>
        <w:rPr>
          <w:rStyle w:val="CharStyle13"/>
          <w:lang w:val="en-US" w:eastAsia="en-US"/>
        </w:rPr>
        <w:t xml:space="preserve">2'FL </w:t>
      </w:r>
      <w:r>
        <w:rPr>
          <w:rStyle w:val="CharStyle13"/>
        </w:rPr>
        <w:t xml:space="preserve">для питания детей с рождения до </w:t>
      </w:r>
      <w:r>
        <w:rPr>
          <w:rStyle w:val="CharStyle13"/>
          <w:lang w:val="en-US" w:eastAsia="en-US"/>
        </w:rPr>
        <w:t xml:space="preserve">12 </w:t>
      </w:r>
      <w:r>
        <w:rPr>
          <w:rStyle w:val="CharStyle13"/>
        </w:rPr>
        <w:t xml:space="preserve">месяцев (производитель ООО «Фармалакт» Российская Федерация), Нутрилак </w:t>
      </w:r>
      <w:r>
        <w:rPr>
          <w:rStyle w:val="CharStyle13"/>
          <w:lang w:val="en-US" w:eastAsia="en-US"/>
        </w:rPr>
        <w:t xml:space="preserve">0-12 </w:t>
      </w:r>
      <w:r>
        <w:rPr>
          <w:rStyle w:val="CharStyle13"/>
        </w:rPr>
        <w:t xml:space="preserve">+(производитель АО «Инфаприм» Российская Федерация), «Нутрилак </w:t>
      </w:r>
      <w:r>
        <w:rPr>
          <w:rStyle w:val="CharStyle13"/>
          <w:lang w:val="en-US" w:eastAsia="en-US"/>
        </w:rPr>
        <w:t xml:space="preserve">(Nutrilak)® </w:t>
      </w:r>
      <w:r>
        <w:rPr>
          <w:rStyle w:val="CharStyle13"/>
        </w:rPr>
        <w:t xml:space="preserve">ОПТИМУМ </w:t>
      </w:r>
      <w:r>
        <w:rPr>
          <w:rStyle w:val="CharStyle13"/>
          <w:lang w:val="en-US" w:eastAsia="en-US"/>
        </w:rPr>
        <w:t xml:space="preserve">(OPTIMUM)» (0-12) </w:t>
      </w:r>
      <w:r>
        <w:rPr>
          <w:rStyle w:val="CharStyle13"/>
        </w:rPr>
        <w:t>(производитель АО «Инфаприм» Российская Федерация).</w:t>
      </w:r>
    </w:p>
    <w:p>
      <w:pPr>
        <w:pStyle w:val="Style12"/>
        <w:keepNext w:val="0"/>
        <w:keepLines w:val="0"/>
        <w:widowControl w:val="0"/>
        <w:shd w:val="clear" w:color="auto" w:fill="auto"/>
        <w:bidi w:val="0"/>
        <w:spacing w:before="0" w:after="0"/>
        <w:ind w:left="0" w:right="0" w:firstLine="860"/>
        <w:jc w:val="both"/>
        <w:rPr>
          <w:sz w:val="24"/>
          <w:szCs w:val="24"/>
        </w:rPr>
        <w:sectPr>
          <w:footerReference w:type="default" r:id="rId10"/>
          <w:footerReference w:type="even" r:id="rId11"/>
          <w:footnotePr>
            <w:pos w:val="pageBottom"/>
            <w:numFmt w:val="decimal"/>
            <w:numRestart w:val="continuous"/>
          </w:footnotePr>
          <w:pgSz w:w="11900" w:h="16840"/>
          <w:pgMar w:top="1105" w:right="536" w:bottom="598" w:left="1106" w:header="677" w:footer="170" w:gutter="0"/>
          <w:cols w:space="720"/>
          <w:noEndnote/>
          <w:rtlGutter w:val="0"/>
          <w:docGrid w:linePitch="360"/>
        </w:sectPr>
      </w:pPr>
      <w:r>
        <w:rPr>
          <w:rStyle w:val="CharStyle13"/>
        </w:rPr>
        <w:t xml:space="preserve">В силу пункта </w:t>
      </w:r>
      <w:r>
        <w:rPr>
          <w:rStyle w:val="CharStyle13"/>
          <w:lang w:val="en-US" w:eastAsia="en-US"/>
        </w:rPr>
        <w:t xml:space="preserve">61 </w:t>
      </w:r>
      <w:r>
        <w:rPr>
          <w:rStyle w:val="CharStyle13"/>
        </w:rPr>
        <w:t xml:space="preserve">ТР ТС </w:t>
      </w:r>
      <w:r>
        <w:rPr>
          <w:rStyle w:val="CharStyle13"/>
          <w:lang w:val="en-US" w:eastAsia="en-US"/>
        </w:rPr>
        <w:t xml:space="preserve">033/2013 </w:t>
      </w:r>
      <w:r>
        <w:rPr>
          <w:rStyle w:val="CharStyle13"/>
        </w:rPr>
        <w:t xml:space="preserve">продукция детского питания на молочной основе для детей раннего возраста, адаптированные или частично адаптированные начальные или последующие молочные смеси (в том числе сухие), сухие кисломолочные смеси, молочные напитки (в том числе сухие) для детей раннего возраста, молочные каши, готовые к употреблению, и молочные каши сухие (восстанавливаемые до готовности в домашних условиях питьевой водой) для питания детей раннего возраста должны выпускаться в обращение на таможенной территории Таможенного союза только фасованными и упакованными в герметичную мелкоштучную упаковку, </w:t>
      </w:r>
      <w:r>
        <w:rPr>
          <w:rStyle w:val="CharStyle13"/>
          <w:b/>
          <w:bCs/>
        </w:rPr>
        <w:t xml:space="preserve">не превышающую следующий объем (или массу): </w:t>
      </w:r>
      <w:r>
        <w:rPr>
          <w:rStyle w:val="CharStyle13"/>
          <w:b/>
          <w:bCs/>
          <w:lang w:val="en-US" w:eastAsia="en-US"/>
        </w:rPr>
        <w:t xml:space="preserve">1 </w:t>
      </w:r>
      <w:r>
        <w:rPr>
          <w:rStyle w:val="CharStyle13"/>
          <w:b/>
          <w:bCs/>
        </w:rPr>
        <w:t xml:space="preserve">кг </w:t>
      </w:r>
      <w:r>
        <w:rPr>
          <w:rStyle w:val="CharStyle13"/>
          <w:lang w:val="en-US" w:eastAsia="en-US"/>
        </w:rPr>
        <w:t xml:space="preserve">- </w:t>
      </w:r>
      <w:r>
        <w:rPr>
          <w:rStyle w:val="CharStyle13"/>
        </w:rPr>
        <w:t xml:space="preserve">сухие продукты (адаптированные или частично адаптированные начальные или последующие молочные смеси, сухие кисломолочные смеси, </w:t>
      </w:r>
      <w:r>
        <w:rPr>
          <w:rStyle w:val="CharStyle13"/>
          <w:sz w:val="24"/>
          <w:szCs w:val="24"/>
          <w:lang w:val="en-US" w:eastAsia="en-US"/>
        </w:rPr>
        <w:t>2026-2116</w:t>
      </w:r>
    </w:p>
    <w:p>
      <w:pPr>
        <w:pStyle w:val="Style12"/>
        <w:keepNext w:val="0"/>
        <w:keepLines w:val="0"/>
        <w:widowControl w:val="0"/>
        <w:shd w:val="clear" w:color="auto" w:fill="auto"/>
        <w:bidi w:val="0"/>
        <w:spacing w:before="0" w:after="0"/>
        <w:ind w:left="0" w:right="0" w:firstLine="0"/>
        <w:jc w:val="both"/>
      </w:pPr>
      <w:r>
        <w:rPr>
          <w:rStyle w:val="CharStyle13"/>
        </w:rPr>
        <w:t>пищевая продукция прикорма на молочной основе, продукты моментального приготовления, молочные каши сухие (восстанавливаемые до готовности в домашних условиях питьевой водой).</w:t>
      </w:r>
    </w:p>
    <w:p>
      <w:pPr>
        <w:pStyle w:val="Style12"/>
        <w:keepNext w:val="0"/>
        <w:keepLines w:val="0"/>
        <w:widowControl w:val="0"/>
        <w:shd w:val="clear" w:color="auto" w:fill="auto"/>
        <w:bidi w:val="0"/>
        <w:spacing w:before="0" w:after="0"/>
        <w:ind w:left="0" w:right="0" w:firstLine="860"/>
        <w:jc w:val="both"/>
      </w:pPr>
      <w:r>
        <w:rPr>
          <w:rStyle w:val="CharStyle13"/>
        </w:rPr>
        <w:t xml:space="preserve">Комиссией установлено, что требования Заказчика к весу упаковки единицы товара соответствуют требованиям ТР ТС </w:t>
      </w:r>
      <w:r>
        <w:rPr>
          <w:rStyle w:val="CharStyle13"/>
          <w:lang w:val="en-US" w:eastAsia="en-US"/>
        </w:rPr>
        <w:t xml:space="preserve">033/2013 </w:t>
      </w:r>
      <w:r>
        <w:rPr>
          <w:rStyle w:val="CharStyle13"/>
        </w:rPr>
        <w:t xml:space="preserve">и не превышают </w:t>
      </w:r>
      <w:r>
        <w:rPr>
          <w:rStyle w:val="CharStyle13"/>
          <w:lang w:val="en-US" w:eastAsia="en-US"/>
        </w:rPr>
        <w:t xml:space="preserve">1 </w:t>
      </w:r>
      <w:r>
        <w:rPr>
          <w:rStyle w:val="CharStyle13"/>
        </w:rPr>
        <w:t>кг.</w:t>
      </w:r>
    </w:p>
    <w:p>
      <w:pPr>
        <w:pStyle w:val="Style12"/>
        <w:keepNext w:val="0"/>
        <w:keepLines w:val="0"/>
        <w:widowControl w:val="0"/>
        <w:shd w:val="clear" w:color="auto" w:fill="auto"/>
        <w:bidi w:val="0"/>
        <w:spacing w:before="0" w:after="0"/>
        <w:ind w:left="0" w:right="0" w:firstLine="860"/>
        <w:jc w:val="both"/>
      </w:pPr>
      <w:r>
        <w:rPr>
          <w:rStyle w:val="CharStyle13"/>
        </w:rPr>
        <w:t xml:space="preserve">Согласно Приложению </w:t>
      </w:r>
      <w:r>
        <w:rPr>
          <w:rStyle w:val="CharStyle13"/>
          <w:lang w:val="en-US" w:eastAsia="en-US"/>
        </w:rPr>
        <w:t xml:space="preserve">№ 1 </w:t>
      </w:r>
      <w:r>
        <w:rPr>
          <w:rStyle w:val="CharStyle13"/>
        </w:rPr>
        <w:t xml:space="preserve">к Приказу Министерства здравоохранения Калининградской области от </w:t>
      </w:r>
      <w:r>
        <w:rPr>
          <w:rStyle w:val="CharStyle13"/>
          <w:lang w:val="en-US" w:eastAsia="en-US"/>
        </w:rPr>
        <w:t xml:space="preserve">31 </w:t>
      </w:r>
      <w:r>
        <w:rPr>
          <w:rStyle w:val="CharStyle13"/>
        </w:rPr>
        <w:t xml:space="preserve">декабря </w:t>
      </w:r>
      <w:r>
        <w:rPr>
          <w:rStyle w:val="CharStyle13"/>
          <w:lang w:val="en-US" w:eastAsia="en-US"/>
        </w:rPr>
        <w:t xml:space="preserve">2015 </w:t>
      </w:r>
      <w:r>
        <w:rPr>
          <w:rStyle w:val="CharStyle13"/>
        </w:rPr>
        <w:t xml:space="preserve">г. </w:t>
      </w:r>
      <w:r>
        <w:rPr>
          <w:rStyle w:val="CharStyle13"/>
          <w:lang w:val="en-US" w:eastAsia="en-US"/>
        </w:rPr>
        <w:t xml:space="preserve">N 1621 </w:t>
      </w:r>
      <w:r>
        <w:rPr>
          <w:rStyle w:val="CharStyle13"/>
        </w:rPr>
        <w:t xml:space="preserve">установлены натуральные нормы обеспечения беременных женщин, кормящих матерей специальными витаминизированными сбалансированными молочными смесями, что составляет </w:t>
      </w:r>
      <w:r>
        <w:rPr>
          <w:rStyle w:val="CharStyle13"/>
          <w:lang w:val="en-US" w:eastAsia="en-US"/>
        </w:rPr>
        <w:t xml:space="preserve">800,0 </w:t>
      </w:r>
      <w:r>
        <w:rPr>
          <w:rStyle w:val="CharStyle13"/>
        </w:rPr>
        <w:t>грамм в месяц.</w:t>
      </w:r>
    </w:p>
    <w:p>
      <w:pPr>
        <w:pStyle w:val="Style12"/>
        <w:keepNext w:val="0"/>
        <w:keepLines w:val="0"/>
        <w:widowControl w:val="0"/>
        <w:shd w:val="clear" w:color="auto" w:fill="auto"/>
        <w:bidi w:val="0"/>
        <w:spacing w:before="0" w:after="0"/>
        <w:ind w:left="0" w:right="0" w:firstLine="860"/>
        <w:jc w:val="both"/>
      </w:pPr>
      <w:r>
        <w:rPr>
          <w:rStyle w:val="CharStyle13"/>
        </w:rPr>
        <w:t xml:space="preserve">Согласно Приложению </w:t>
      </w:r>
      <w:r>
        <w:rPr>
          <w:rStyle w:val="CharStyle13"/>
          <w:lang w:val="en-US" w:eastAsia="en-US"/>
        </w:rPr>
        <w:t xml:space="preserve">N2 </w:t>
      </w:r>
      <w:r>
        <w:rPr>
          <w:rStyle w:val="CharStyle13"/>
        </w:rPr>
        <w:t xml:space="preserve">к Приказу Министерства здравоохранения Калининградской области от </w:t>
      </w:r>
      <w:r>
        <w:rPr>
          <w:rStyle w:val="CharStyle13"/>
          <w:lang w:val="en-US" w:eastAsia="en-US"/>
        </w:rPr>
        <w:t xml:space="preserve">31 </w:t>
      </w:r>
      <w:r>
        <w:rPr>
          <w:rStyle w:val="CharStyle13"/>
        </w:rPr>
        <w:t xml:space="preserve">декабря </w:t>
      </w:r>
      <w:r>
        <w:rPr>
          <w:rStyle w:val="CharStyle13"/>
          <w:lang w:val="en-US" w:eastAsia="en-US"/>
        </w:rPr>
        <w:t xml:space="preserve">2015 </w:t>
      </w:r>
      <w:r>
        <w:rPr>
          <w:rStyle w:val="CharStyle13"/>
        </w:rPr>
        <w:t xml:space="preserve">г. </w:t>
      </w:r>
      <w:r>
        <w:rPr>
          <w:rStyle w:val="CharStyle13"/>
          <w:lang w:val="en-US" w:eastAsia="en-US"/>
        </w:rPr>
        <w:t xml:space="preserve">N 1621 </w:t>
      </w:r>
      <w:r>
        <w:rPr>
          <w:rStyle w:val="CharStyle13"/>
        </w:rPr>
        <w:t>установлены натуральные нормы обеспечения детей в возрасте до трех лет жизни специальными молочными продуктами детского питания</w:t>
      </w:r>
    </w:p>
    <w:tbl>
      <w:tblPr>
        <w:tblOverlap w:val="never"/>
        <w:jc w:val="center"/>
        <w:tblLayout w:type="fixed"/>
      </w:tblPr>
      <w:tblGrid>
        <w:gridCol w:w="1416"/>
        <w:gridCol w:w="2717"/>
        <w:gridCol w:w="2770"/>
        <w:gridCol w:w="3288"/>
      </w:tblGrid>
      <w:tr>
        <w:trPr>
          <w:trHeight w:val="1051" w:hRule="exact"/>
        </w:trPr>
        <w:tc>
          <w:tcPr>
            <w:vMerge w:val="restart"/>
            <w:tcBorders>
              <w:top w:val="single" w:sz="4"/>
              <w:left w:val="single" w:sz="4"/>
            </w:tcBorders>
            <w:shd w:val="clear" w:color="auto" w:fill="auto"/>
            <w:vAlign w:val="top"/>
          </w:tcPr>
          <w:p>
            <w:pPr>
              <w:pStyle w:val="Style2"/>
              <w:keepNext w:val="0"/>
              <w:keepLines w:val="0"/>
              <w:widowControl w:val="0"/>
              <w:shd w:val="clear" w:color="auto" w:fill="auto"/>
              <w:bidi w:val="0"/>
              <w:spacing w:before="80" w:after="0" w:line="240" w:lineRule="auto"/>
              <w:ind w:left="0" w:right="0" w:firstLine="0"/>
              <w:jc w:val="left"/>
              <w:rPr>
                <w:sz w:val="24"/>
                <w:szCs w:val="24"/>
              </w:rPr>
            </w:pPr>
            <w:r>
              <w:rPr>
                <w:rStyle w:val="CharStyle3"/>
                <w:sz w:val="24"/>
                <w:szCs w:val="24"/>
                <w:lang w:val="en-US" w:eastAsia="en-US"/>
              </w:rPr>
              <w:t>Nп/п</w:t>
            </w:r>
          </w:p>
        </w:tc>
        <w:tc>
          <w:tcPr>
            <w:vMerge w:val="restart"/>
            <w:tcBorders>
              <w:top w:val="single" w:sz="4"/>
              <w:left w:val="single" w:sz="4"/>
            </w:tcBorders>
            <w:shd w:val="clear" w:color="auto" w:fill="auto"/>
            <w:vAlign w:val="top"/>
          </w:tcPr>
          <w:p>
            <w:pPr>
              <w:pStyle w:val="Style2"/>
              <w:keepNext w:val="0"/>
              <w:keepLines w:val="0"/>
              <w:widowControl w:val="0"/>
              <w:shd w:val="clear" w:color="auto" w:fill="auto"/>
              <w:bidi w:val="0"/>
              <w:spacing w:before="80" w:after="0" w:line="240" w:lineRule="auto"/>
              <w:ind w:left="0" w:right="0" w:firstLine="0"/>
              <w:jc w:val="left"/>
              <w:rPr>
                <w:sz w:val="24"/>
                <w:szCs w:val="24"/>
              </w:rPr>
            </w:pPr>
            <w:r>
              <w:rPr>
                <w:rStyle w:val="CharStyle3"/>
                <w:sz w:val="24"/>
                <w:szCs w:val="24"/>
              </w:rPr>
              <w:t>Возраст ребенка</w:t>
            </w:r>
          </w:p>
        </w:tc>
        <w:tc>
          <w:tcPr>
            <w:gridSpan w:val="2"/>
            <w:tcBorders>
              <w:top w:val="single" w:sz="4"/>
              <w:left w:val="single" w:sz="4"/>
              <w:righ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Натуральные нормы обеспечения детей в возрасте до трех лет жизни специальными молочными продуктами детского питания (грамм в месяц)</w:t>
            </w:r>
          </w:p>
        </w:tc>
      </w:tr>
      <w:tr>
        <w:trPr>
          <w:trHeight w:val="490"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900"/>
              <w:jc w:val="left"/>
              <w:rPr>
                <w:sz w:val="24"/>
                <w:szCs w:val="24"/>
              </w:rPr>
            </w:pPr>
            <w:r>
              <w:rPr>
                <w:rStyle w:val="CharStyle3"/>
                <w:sz w:val="24"/>
                <w:szCs w:val="24"/>
              </w:rPr>
              <w:t>смеси</w:t>
            </w:r>
          </w:p>
        </w:tc>
        <w:tc>
          <w:tcPr>
            <w:tcBorders>
              <w:top w:val="single" w:sz="4"/>
              <w:left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900"/>
              <w:jc w:val="left"/>
              <w:rPr>
                <w:sz w:val="24"/>
                <w:szCs w:val="24"/>
              </w:rPr>
            </w:pPr>
            <w:r>
              <w:rPr>
                <w:rStyle w:val="CharStyle3"/>
                <w:sz w:val="24"/>
                <w:szCs w:val="24"/>
              </w:rPr>
              <w:t>каши</w:t>
            </w:r>
          </w:p>
        </w:tc>
      </w:tr>
      <w:tr>
        <w:trPr>
          <w:trHeight w:val="490" w:hRule="exact"/>
        </w:trPr>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en-US" w:eastAsia="en-US"/>
              </w:rPr>
              <w:t>1</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900"/>
              <w:jc w:val="left"/>
              <w:rPr>
                <w:sz w:val="24"/>
                <w:szCs w:val="24"/>
              </w:rPr>
            </w:pPr>
            <w:r>
              <w:rPr>
                <w:rStyle w:val="CharStyle3"/>
                <w:sz w:val="24"/>
                <w:szCs w:val="24"/>
                <w:lang w:val="en-US" w:eastAsia="en-US"/>
              </w:rPr>
              <w:t>2</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900"/>
              <w:jc w:val="both"/>
              <w:rPr>
                <w:sz w:val="24"/>
                <w:szCs w:val="24"/>
              </w:rPr>
            </w:pPr>
            <w:r>
              <w:rPr>
                <w:rStyle w:val="CharStyle3"/>
                <w:sz w:val="24"/>
                <w:szCs w:val="24"/>
                <w:lang w:val="en-US" w:eastAsia="en-US"/>
              </w:rPr>
              <w:t>3</w:t>
            </w:r>
          </w:p>
        </w:tc>
        <w:tc>
          <w:tcPr>
            <w:tcBorders>
              <w:top w:val="single" w:sz="4"/>
              <w:left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900"/>
              <w:jc w:val="left"/>
              <w:rPr>
                <w:sz w:val="24"/>
                <w:szCs w:val="24"/>
              </w:rPr>
            </w:pPr>
            <w:r>
              <w:rPr>
                <w:rStyle w:val="CharStyle3"/>
                <w:sz w:val="24"/>
                <w:szCs w:val="24"/>
                <w:lang w:val="en-US" w:eastAsia="en-US"/>
              </w:rPr>
              <w:t>4</w:t>
            </w:r>
          </w:p>
        </w:tc>
      </w:tr>
      <w:tr>
        <w:trPr>
          <w:trHeight w:val="490" w:hRule="exact"/>
        </w:trPr>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en-US" w:eastAsia="en-US"/>
              </w:rPr>
              <w:t>1</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 xml:space="preserve">до </w:t>
            </w:r>
            <w:r>
              <w:rPr>
                <w:rStyle w:val="CharStyle3"/>
                <w:sz w:val="24"/>
                <w:szCs w:val="24"/>
                <w:lang w:val="en-US" w:eastAsia="en-US"/>
              </w:rPr>
              <w:t xml:space="preserve">1 </w:t>
            </w:r>
            <w:r>
              <w:rPr>
                <w:rStyle w:val="CharStyle3"/>
                <w:sz w:val="24"/>
                <w:szCs w:val="24"/>
              </w:rPr>
              <w:t>месяца</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900"/>
              <w:jc w:val="left"/>
              <w:rPr>
                <w:sz w:val="24"/>
                <w:szCs w:val="24"/>
              </w:rPr>
            </w:pPr>
            <w:r>
              <w:rPr>
                <w:rStyle w:val="CharStyle3"/>
                <w:sz w:val="24"/>
                <w:szCs w:val="24"/>
                <w:lang w:val="en-US" w:eastAsia="en-US"/>
              </w:rPr>
              <w:t>1400,0</w:t>
            </w:r>
          </w:p>
        </w:tc>
        <w:tc>
          <w:tcPr>
            <w:tcBorders>
              <w:top w:val="single" w:sz="4"/>
              <w:left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900"/>
              <w:jc w:val="left"/>
              <w:rPr>
                <w:sz w:val="24"/>
                <w:szCs w:val="24"/>
              </w:rPr>
            </w:pPr>
            <w:r>
              <w:rPr>
                <w:rStyle w:val="CharStyle3"/>
                <w:sz w:val="24"/>
                <w:szCs w:val="24"/>
                <w:lang w:val="en-US" w:eastAsia="en-US"/>
              </w:rPr>
              <w:t>-</w:t>
            </w:r>
          </w:p>
        </w:tc>
      </w:tr>
      <w:tr>
        <w:trPr>
          <w:trHeight w:val="490" w:hRule="exact"/>
        </w:trPr>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en-US" w:eastAsia="en-US"/>
              </w:rPr>
              <w:t>2</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en-US" w:eastAsia="en-US"/>
              </w:rPr>
              <w:t xml:space="preserve">1-3 </w:t>
            </w:r>
            <w:r>
              <w:rPr>
                <w:rStyle w:val="CharStyle3"/>
                <w:sz w:val="24"/>
                <w:szCs w:val="24"/>
              </w:rPr>
              <w:t>месяца</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900"/>
              <w:jc w:val="left"/>
              <w:rPr>
                <w:sz w:val="24"/>
                <w:szCs w:val="24"/>
              </w:rPr>
            </w:pPr>
            <w:r>
              <w:rPr>
                <w:rStyle w:val="CharStyle3"/>
                <w:sz w:val="24"/>
                <w:szCs w:val="24"/>
                <w:lang w:val="en-US" w:eastAsia="en-US"/>
              </w:rPr>
              <w:t>1800,0</w:t>
            </w:r>
          </w:p>
        </w:tc>
        <w:tc>
          <w:tcPr>
            <w:tcBorders>
              <w:top w:val="single" w:sz="4"/>
              <w:left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900"/>
              <w:jc w:val="left"/>
              <w:rPr>
                <w:sz w:val="24"/>
                <w:szCs w:val="24"/>
              </w:rPr>
            </w:pPr>
            <w:r>
              <w:rPr>
                <w:rStyle w:val="CharStyle3"/>
                <w:sz w:val="24"/>
                <w:szCs w:val="24"/>
                <w:lang w:val="en-US" w:eastAsia="en-US"/>
              </w:rPr>
              <w:t>-</w:t>
            </w:r>
          </w:p>
        </w:tc>
      </w:tr>
      <w:tr>
        <w:trPr>
          <w:trHeight w:val="490" w:hRule="exact"/>
        </w:trPr>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en-US" w:eastAsia="en-US"/>
              </w:rPr>
              <w:t>3</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en-US" w:eastAsia="en-US"/>
              </w:rPr>
              <w:t xml:space="preserve">3-6 </w:t>
            </w:r>
            <w:r>
              <w:rPr>
                <w:rStyle w:val="CharStyle3"/>
                <w:sz w:val="24"/>
                <w:szCs w:val="24"/>
              </w:rPr>
              <w:t>месяцев</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900"/>
              <w:jc w:val="left"/>
              <w:rPr>
                <w:sz w:val="24"/>
                <w:szCs w:val="24"/>
              </w:rPr>
            </w:pPr>
            <w:r>
              <w:rPr>
                <w:rStyle w:val="CharStyle3"/>
                <w:sz w:val="24"/>
                <w:szCs w:val="24"/>
                <w:lang w:val="en-US" w:eastAsia="en-US"/>
              </w:rPr>
              <w:t>2000,0</w:t>
            </w:r>
          </w:p>
        </w:tc>
        <w:tc>
          <w:tcPr>
            <w:tcBorders>
              <w:top w:val="single" w:sz="4"/>
              <w:left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900"/>
              <w:jc w:val="left"/>
              <w:rPr>
                <w:sz w:val="24"/>
                <w:szCs w:val="24"/>
              </w:rPr>
            </w:pPr>
            <w:r>
              <w:rPr>
                <w:rStyle w:val="CharStyle3"/>
                <w:sz w:val="24"/>
                <w:szCs w:val="24"/>
                <w:lang w:val="en-US" w:eastAsia="en-US"/>
              </w:rPr>
              <w:t>1000,0</w:t>
            </w:r>
          </w:p>
        </w:tc>
      </w:tr>
      <w:tr>
        <w:trPr>
          <w:trHeight w:val="490" w:hRule="exact"/>
        </w:trPr>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en-US" w:eastAsia="en-US"/>
              </w:rPr>
              <w:t>4</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en-US" w:eastAsia="en-US"/>
              </w:rPr>
              <w:t xml:space="preserve">6-9 </w:t>
            </w:r>
            <w:r>
              <w:rPr>
                <w:rStyle w:val="CharStyle3"/>
                <w:sz w:val="24"/>
                <w:szCs w:val="24"/>
              </w:rPr>
              <w:t>месяцев</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900"/>
              <w:jc w:val="left"/>
              <w:rPr>
                <w:sz w:val="24"/>
                <w:szCs w:val="24"/>
              </w:rPr>
            </w:pPr>
            <w:r>
              <w:rPr>
                <w:rStyle w:val="CharStyle3"/>
                <w:sz w:val="24"/>
                <w:szCs w:val="24"/>
                <w:lang w:val="en-US" w:eastAsia="en-US"/>
              </w:rPr>
              <w:t>1200,0</w:t>
            </w:r>
          </w:p>
        </w:tc>
        <w:tc>
          <w:tcPr>
            <w:tcBorders>
              <w:top w:val="single" w:sz="4"/>
              <w:left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900"/>
              <w:jc w:val="left"/>
              <w:rPr>
                <w:sz w:val="24"/>
                <w:szCs w:val="24"/>
              </w:rPr>
            </w:pPr>
            <w:r>
              <w:rPr>
                <w:rStyle w:val="CharStyle3"/>
                <w:sz w:val="24"/>
                <w:szCs w:val="24"/>
                <w:lang w:val="en-US" w:eastAsia="en-US"/>
              </w:rPr>
              <w:t>1200,0</w:t>
            </w:r>
          </w:p>
        </w:tc>
      </w:tr>
      <w:tr>
        <w:trPr>
          <w:trHeight w:val="490" w:hRule="exact"/>
        </w:trPr>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en-US" w:eastAsia="en-US"/>
              </w:rPr>
              <w:t>5</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en-US" w:eastAsia="en-US"/>
              </w:rPr>
              <w:t xml:space="preserve">9-12 </w:t>
            </w:r>
            <w:r>
              <w:rPr>
                <w:rStyle w:val="CharStyle3"/>
                <w:sz w:val="24"/>
                <w:szCs w:val="24"/>
              </w:rPr>
              <w:t>месяцев</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900"/>
              <w:jc w:val="left"/>
              <w:rPr>
                <w:sz w:val="24"/>
                <w:szCs w:val="24"/>
              </w:rPr>
            </w:pPr>
            <w:r>
              <w:rPr>
                <w:rStyle w:val="CharStyle3"/>
                <w:sz w:val="24"/>
                <w:szCs w:val="24"/>
                <w:lang w:val="en-US" w:eastAsia="en-US"/>
              </w:rPr>
              <w:t>900,0</w:t>
            </w:r>
          </w:p>
        </w:tc>
        <w:tc>
          <w:tcPr>
            <w:tcBorders>
              <w:top w:val="single" w:sz="4"/>
              <w:left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900"/>
              <w:jc w:val="left"/>
              <w:rPr>
                <w:sz w:val="24"/>
                <w:szCs w:val="24"/>
              </w:rPr>
            </w:pPr>
            <w:r>
              <w:rPr>
                <w:rStyle w:val="CharStyle3"/>
                <w:sz w:val="24"/>
                <w:szCs w:val="24"/>
                <w:lang w:val="en-US" w:eastAsia="en-US"/>
              </w:rPr>
              <w:t>1300,0</w:t>
            </w:r>
          </w:p>
        </w:tc>
      </w:tr>
      <w:tr>
        <w:trPr>
          <w:trHeight w:val="773" w:hRule="exact"/>
        </w:trPr>
        <w:tc>
          <w:tcPr>
            <w:tcBorders>
              <w:top w:val="single" w:sz="4"/>
              <w:left w:val="single" w:sz="4"/>
              <w:bottom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en-US" w:eastAsia="en-US"/>
              </w:rPr>
              <w:t>6</w:t>
            </w:r>
          </w:p>
        </w:tc>
        <w:tc>
          <w:tcPr>
            <w:tcBorders>
              <w:top w:val="single" w:sz="4"/>
              <w:left w:val="single" w:sz="4"/>
              <w:bottom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en-US" w:eastAsia="en-US"/>
              </w:rPr>
              <w:t xml:space="preserve">13 </w:t>
            </w:r>
            <w:r>
              <w:rPr>
                <w:rStyle w:val="CharStyle3"/>
                <w:sz w:val="24"/>
                <w:szCs w:val="24"/>
              </w:rPr>
              <w:t xml:space="preserve">мес. </w:t>
            </w:r>
            <w:r>
              <w:rPr>
                <w:rStyle w:val="CharStyle3"/>
                <w:sz w:val="24"/>
                <w:szCs w:val="24"/>
                <w:lang w:val="en-US" w:eastAsia="en-US"/>
              </w:rPr>
              <w:t xml:space="preserve">- 36 </w:t>
            </w:r>
            <w:r>
              <w:rPr>
                <w:rStyle w:val="CharStyle3"/>
                <w:sz w:val="24"/>
                <w:szCs w:val="24"/>
              </w:rPr>
              <w:t xml:space="preserve">мес. </w:t>
            </w:r>
            <w:r>
              <w:rPr>
                <w:rStyle w:val="CharStyle3"/>
                <w:sz w:val="24"/>
                <w:szCs w:val="24"/>
                <w:lang w:val="en-US" w:eastAsia="en-US"/>
              </w:rPr>
              <w:t xml:space="preserve">(1-3 </w:t>
            </w:r>
            <w:r>
              <w:rPr>
                <w:rStyle w:val="CharStyle3"/>
                <w:sz w:val="24"/>
                <w:szCs w:val="24"/>
              </w:rPr>
              <w:t>года жизни)</w:t>
            </w:r>
          </w:p>
        </w:tc>
        <w:tc>
          <w:tcPr>
            <w:tcBorders>
              <w:top w:val="single" w:sz="4"/>
              <w:left w:val="single" w:sz="4"/>
              <w:bottom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900"/>
              <w:jc w:val="both"/>
              <w:rPr>
                <w:sz w:val="24"/>
                <w:szCs w:val="24"/>
              </w:rPr>
            </w:pPr>
            <w:r>
              <w:rPr>
                <w:rStyle w:val="CharStyle3"/>
                <w:sz w:val="24"/>
                <w:szCs w:val="24"/>
                <w:lang w:val="en-US" w:eastAsia="en-US"/>
              </w:rPr>
              <w:t>-</w:t>
            </w:r>
          </w:p>
        </w:tc>
        <w:tc>
          <w:tcPr>
            <w:tcBorders>
              <w:top w:val="single" w:sz="4"/>
              <w:left w:val="single" w:sz="4"/>
              <w:bottom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900"/>
              <w:jc w:val="left"/>
              <w:rPr>
                <w:sz w:val="24"/>
                <w:szCs w:val="24"/>
              </w:rPr>
            </w:pPr>
            <w:r>
              <w:rPr>
                <w:rStyle w:val="CharStyle3"/>
                <w:sz w:val="24"/>
                <w:szCs w:val="24"/>
                <w:lang w:val="en-US" w:eastAsia="en-US"/>
              </w:rPr>
              <w:t>900,0</w:t>
            </w:r>
          </w:p>
        </w:tc>
      </w:tr>
    </w:tbl>
    <w:p>
      <w:pPr>
        <w:widowControl w:val="0"/>
        <w:spacing w:after="339" w:line="1" w:lineRule="exact"/>
      </w:pPr>
    </w:p>
    <w:p>
      <w:pPr>
        <w:pStyle w:val="Style12"/>
        <w:keepNext w:val="0"/>
        <w:keepLines w:val="0"/>
        <w:widowControl w:val="0"/>
        <w:shd w:val="clear" w:color="auto" w:fill="auto"/>
        <w:bidi w:val="0"/>
        <w:spacing w:before="0" w:after="0"/>
        <w:ind w:left="0" w:right="0" w:firstLine="860"/>
        <w:jc w:val="both"/>
      </w:pPr>
      <w:r>
        <w:rPr>
          <w:rStyle w:val="CharStyle13"/>
        </w:rPr>
        <w:t xml:space="preserve">Представитель Заказчика пояснил, что упаковка </w:t>
      </w:r>
      <w:r>
        <w:rPr>
          <w:rStyle w:val="CharStyle13"/>
          <w:lang w:val="en-US" w:eastAsia="en-US"/>
        </w:rPr>
        <w:t xml:space="preserve">400,0 </w:t>
      </w:r>
      <w:r>
        <w:rPr>
          <w:rStyle w:val="CharStyle13"/>
        </w:rPr>
        <w:t xml:space="preserve">г по Приложению </w:t>
      </w:r>
      <w:r>
        <w:rPr>
          <w:rStyle w:val="CharStyle13"/>
          <w:lang w:val="en-US" w:eastAsia="en-US"/>
        </w:rPr>
        <w:t xml:space="preserve">№ 1 </w:t>
      </w:r>
      <w:r>
        <w:rPr>
          <w:rStyle w:val="CharStyle13"/>
        </w:rPr>
        <w:t xml:space="preserve">позволяет выполнить норму выдачи без недобора и перебора </w:t>
      </w:r>
      <w:r>
        <w:rPr>
          <w:rStyle w:val="CharStyle13"/>
          <w:lang w:val="en-US" w:eastAsia="en-US"/>
        </w:rPr>
        <w:t xml:space="preserve">(2 </w:t>
      </w:r>
      <w:r>
        <w:rPr>
          <w:rStyle w:val="CharStyle13"/>
        </w:rPr>
        <w:t xml:space="preserve">упаковки по </w:t>
      </w:r>
      <w:r>
        <w:rPr>
          <w:rStyle w:val="CharStyle13"/>
          <w:lang w:val="en-US" w:eastAsia="en-US"/>
        </w:rPr>
        <w:t xml:space="preserve">400 </w:t>
      </w:r>
      <w:r>
        <w:rPr>
          <w:rStyle w:val="CharStyle13"/>
        </w:rPr>
        <w:t xml:space="preserve">г </w:t>
      </w:r>
      <w:r>
        <w:rPr>
          <w:rStyle w:val="CharStyle13"/>
          <w:lang w:val="en-US" w:eastAsia="en-US"/>
        </w:rPr>
        <w:t xml:space="preserve">= 800,0 </w:t>
      </w:r>
      <w:r>
        <w:rPr>
          <w:rStyle w:val="CharStyle13"/>
        </w:rPr>
        <w:t>г).</w:t>
      </w:r>
    </w:p>
    <w:p>
      <w:pPr>
        <w:pStyle w:val="Style12"/>
        <w:keepNext w:val="0"/>
        <w:keepLines w:val="0"/>
        <w:widowControl w:val="0"/>
        <w:shd w:val="clear" w:color="auto" w:fill="auto"/>
        <w:bidi w:val="0"/>
        <w:spacing w:before="0" w:after="0"/>
        <w:ind w:left="0" w:right="0" w:firstLine="860"/>
        <w:jc w:val="both"/>
      </w:pPr>
      <w:r>
        <w:rPr>
          <w:rStyle w:val="CharStyle13"/>
        </w:rPr>
        <w:t xml:space="preserve">По Приложению </w:t>
      </w:r>
      <w:r>
        <w:rPr>
          <w:rStyle w:val="CharStyle13"/>
          <w:lang w:val="en-US" w:eastAsia="en-US"/>
        </w:rPr>
        <w:t xml:space="preserve">№ 2 </w:t>
      </w:r>
      <w:r>
        <w:rPr>
          <w:rStyle w:val="CharStyle13"/>
        </w:rPr>
        <w:t>(смеси):</w:t>
      </w:r>
    </w:p>
    <w:p>
      <w:pPr>
        <w:pStyle w:val="Style12"/>
        <w:keepNext w:val="0"/>
        <w:keepLines w:val="0"/>
        <w:widowControl w:val="0"/>
        <w:shd w:val="clear" w:color="auto" w:fill="auto"/>
        <w:bidi w:val="0"/>
        <w:spacing w:before="0" w:after="0"/>
        <w:ind w:left="0" w:right="0" w:firstLine="860"/>
        <w:jc w:val="both"/>
      </w:pPr>
      <w:r>
        <w:rPr>
          <w:rStyle w:val="CharStyle13"/>
          <w:lang w:val="en-US" w:eastAsia="en-US"/>
        </w:rPr>
        <w:t xml:space="preserve">1400 </w:t>
      </w:r>
      <w:r>
        <w:rPr>
          <w:rStyle w:val="CharStyle13"/>
        </w:rPr>
        <w:t xml:space="preserve">гр. </w:t>
      </w:r>
      <w:r>
        <w:rPr>
          <w:rStyle w:val="CharStyle13"/>
          <w:lang w:val="en-US" w:eastAsia="en-US"/>
        </w:rPr>
        <w:t xml:space="preserve">= 4 </w:t>
      </w:r>
      <w:r>
        <w:rPr>
          <w:rStyle w:val="CharStyle13"/>
        </w:rPr>
        <w:t xml:space="preserve">упаковки по </w:t>
      </w:r>
      <w:r>
        <w:rPr>
          <w:rStyle w:val="CharStyle13"/>
          <w:lang w:val="en-US" w:eastAsia="en-US"/>
        </w:rPr>
        <w:t xml:space="preserve">350,0 </w:t>
      </w:r>
      <w:r>
        <w:rPr>
          <w:rStyle w:val="CharStyle13"/>
        </w:rPr>
        <w:t>гр</w:t>
      </w:r>
    </w:p>
    <w:p>
      <w:pPr>
        <w:pStyle w:val="Style12"/>
        <w:keepNext w:val="0"/>
        <w:keepLines w:val="0"/>
        <w:widowControl w:val="0"/>
        <w:shd w:val="clear" w:color="auto" w:fill="auto"/>
        <w:bidi w:val="0"/>
        <w:spacing w:before="0" w:after="0" w:line="324" w:lineRule="auto"/>
        <w:ind w:left="0" w:right="0" w:firstLine="860"/>
        <w:jc w:val="left"/>
      </w:pPr>
      <w:r>
        <w:rPr>
          <w:rStyle w:val="CharStyle13"/>
          <w:sz w:val="24"/>
          <w:szCs w:val="24"/>
          <w:lang w:val="en-US" w:eastAsia="en-US"/>
        </w:rPr>
        <w:t xml:space="preserve">1800 </w:t>
      </w:r>
      <w:r>
        <w:rPr>
          <w:rStyle w:val="CharStyle13"/>
        </w:rPr>
        <w:t xml:space="preserve">г </w:t>
      </w:r>
      <w:r>
        <w:rPr>
          <w:rStyle w:val="CharStyle13"/>
          <w:lang w:val="en-US" w:eastAsia="en-US"/>
        </w:rPr>
        <w:t xml:space="preserve">= 4 </w:t>
      </w:r>
      <w:r>
        <w:rPr>
          <w:rStyle w:val="CharStyle13"/>
        </w:rPr>
        <w:t xml:space="preserve">упаковки по </w:t>
      </w:r>
      <w:r>
        <w:rPr>
          <w:rStyle w:val="CharStyle13"/>
          <w:lang w:val="en-US" w:eastAsia="en-US"/>
        </w:rPr>
        <w:t xml:space="preserve">350,0 </w:t>
      </w:r>
      <w:r>
        <w:rPr>
          <w:rStyle w:val="CharStyle13"/>
        </w:rPr>
        <w:t xml:space="preserve">г </w:t>
      </w:r>
      <w:r>
        <w:rPr>
          <w:rStyle w:val="CharStyle13"/>
          <w:lang w:val="en-US" w:eastAsia="en-US"/>
        </w:rPr>
        <w:t xml:space="preserve">+ 1 </w:t>
      </w:r>
      <w:r>
        <w:rPr>
          <w:rStyle w:val="CharStyle13"/>
        </w:rPr>
        <w:t xml:space="preserve">упаковка </w:t>
      </w:r>
      <w:r>
        <w:rPr>
          <w:rStyle w:val="CharStyle13"/>
          <w:lang w:val="en-US" w:eastAsia="en-US"/>
        </w:rPr>
        <w:t xml:space="preserve">400,0 </w:t>
      </w:r>
      <w:r>
        <w:rPr>
          <w:rStyle w:val="CharStyle13"/>
        </w:rPr>
        <w:t xml:space="preserve">г или </w:t>
      </w:r>
      <w:r>
        <w:rPr>
          <w:rStyle w:val="CharStyle13"/>
          <w:lang w:val="en-US" w:eastAsia="en-US"/>
        </w:rPr>
        <w:t xml:space="preserve">3 </w:t>
      </w:r>
      <w:r>
        <w:rPr>
          <w:rStyle w:val="CharStyle13"/>
        </w:rPr>
        <w:t xml:space="preserve">упаковки по </w:t>
      </w:r>
      <w:r>
        <w:rPr>
          <w:rStyle w:val="CharStyle13"/>
          <w:lang w:val="en-US" w:eastAsia="en-US"/>
        </w:rPr>
        <w:t xml:space="preserve">600,0 </w:t>
      </w:r>
      <w:r>
        <w:rPr>
          <w:rStyle w:val="CharStyle13"/>
        </w:rPr>
        <w:t>г</w:t>
      </w:r>
    </w:p>
    <w:p>
      <w:pPr>
        <w:pStyle w:val="Style12"/>
        <w:keepNext w:val="0"/>
        <w:keepLines w:val="0"/>
        <w:widowControl w:val="0"/>
        <w:shd w:val="clear" w:color="auto" w:fill="auto"/>
        <w:bidi w:val="0"/>
        <w:spacing w:before="0" w:after="60"/>
        <w:ind w:left="0" w:right="0" w:firstLine="860"/>
        <w:jc w:val="both"/>
      </w:pPr>
      <w:r>
        <w:rPr>
          <w:rStyle w:val="CharStyle13"/>
          <w:lang w:val="en-US" w:eastAsia="en-US"/>
        </w:rPr>
        <w:t xml:space="preserve">2000 </w:t>
      </w:r>
      <w:r>
        <w:rPr>
          <w:rStyle w:val="CharStyle13"/>
        </w:rPr>
        <w:t xml:space="preserve">г </w:t>
      </w:r>
      <w:r>
        <w:rPr>
          <w:rStyle w:val="CharStyle13"/>
          <w:lang w:val="en-US" w:eastAsia="en-US"/>
        </w:rPr>
        <w:t xml:space="preserve">= 5 </w:t>
      </w:r>
      <w:r>
        <w:rPr>
          <w:rStyle w:val="CharStyle13"/>
        </w:rPr>
        <w:t xml:space="preserve">упаковок по </w:t>
      </w:r>
      <w:r>
        <w:rPr>
          <w:rStyle w:val="CharStyle13"/>
          <w:lang w:val="en-US" w:eastAsia="en-US"/>
        </w:rPr>
        <w:t xml:space="preserve">400,0 </w:t>
      </w:r>
      <w:r>
        <w:rPr>
          <w:rStyle w:val="CharStyle13"/>
        </w:rPr>
        <w:t>г</w:t>
      </w:r>
    </w:p>
    <w:p>
      <w:pPr>
        <w:pStyle w:val="Style12"/>
        <w:keepNext w:val="0"/>
        <w:keepLines w:val="0"/>
        <w:widowControl w:val="0"/>
        <w:shd w:val="clear" w:color="auto" w:fill="auto"/>
        <w:bidi w:val="0"/>
        <w:spacing w:before="0" w:after="0"/>
        <w:ind w:left="0" w:right="0" w:firstLine="860"/>
        <w:jc w:val="both"/>
      </w:pPr>
      <w:r>
        <w:rPr>
          <w:rStyle w:val="CharStyle13"/>
          <w:lang w:val="en-US" w:eastAsia="en-US"/>
        </w:rPr>
        <w:t xml:space="preserve">1200 </w:t>
      </w:r>
      <w:r>
        <w:rPr>
          <w:rStyle w:val="CharStyle13"/>
        </w:rPr>
        <w:t xml:space="preserve">г </w:t>
      </w:r>
      <w:r>
        <w:rPr>
          <w:rStyle w:val="CharStyle13"/>
          <w:lang w:val="en-US" w:eastAsia="en-US"/>
        </w:rPr>
        <w:t xml:space="preserve">= 3 </w:t>
      </w:r>
      <w:r>
        <w:rPr>
          <w:rStyle w:val="CharStyle13"/>
        </w:rPr>
        <w:t xml:space="preserve">упаковки по </w:t>
      </w:r>
      <w:r>
        <w:rPr>
          <w:rStyle w:val="CharStyle13"/>
          <w:lang w:val="en-US" w:eastAsia="en-US"/>
        </w:rPr>
        <w:t xml:space="preserve">400,0 </w:t>
      </w:r>
      <w:r>
        <w:rPr>
          <w:rStyle w:val="CharStyle13"/>
        </w:rPr>
        <w:t xml:space="preserve">г или </w:t>
      </w:r>
      <w:r>
        <w:rPr>
          <w:rStyle w:val="CharStyle13"/>
          <w:lang w:val="en-US" w:eastAsia="en-US"/>
        </w:rPr>
        <w:t xml:space="preserve">2 </w:t>
      </w:r>
      <w:r>
        <w:rPr>
          <w:rStyle w:val="CharStyle13"/>
        </w:rPr>
        <w:t xml:space="preserve">упаковки по </w:t>
      </w:r>
      <w:r>
        <w:rPr>
          <w:rStyle w:val="CharStyle13"/>
          <w:lang w:val="en-US" w:eastAsia="en-US"/>
        </w:rPr>
        <w:t>600,</w:t>
      </w:r>
    </w:p>
    <w:p>
      <w:pPr>
        <w:pStyle w:val="Style12"/>
        <w:keepNext w:val="0"/>
        <w:keepLines w:val="0"/>
        <w:widowControl w:val="0"/>
        <w:shd w:val="clear" w:color="auto" w:fill="auto"/>
        <w:bidi w:val="0"/>
        <w:spacing w:before="0" w:after="0" w:line="324" w:lineRule="auto"/>
        <w:ind w:left="0" w:right="0" w:firstLine="860"/>
        <w:jc w:val="both"/>
      </w:pPr>
      <w:r>
        <w:rPr>
          <w:rStyle w:val="CharStyle13"/>
          <w:sz w:val="24"/>
          <w:szCs w:val="24"/>
          <w:lang w:val="en-US" w:eastAsia="en-US"/>
        </w:rPr>
        <w:t xml:space="preserve">900 </w:t>
      </w:r>
      <w:r>
        <w:rPr>
          <w:rStyle w:val="CharStyle13"/>
        </w:rPr>
        <w:t xml:space="preserve">г </w:t>
      </w:r>
      <w:r>
        <w:rPr>
          <w:rStyle w:val="CharStyle13"/>
          <w:lang w:val="en-US" w:eastAsia="en-US"/>
        </w:rPr>
        <w:t xml:space="preserve">= 3 </w:t>
      </w:r>
      <w:r>
        <w:rPr>
          <w:rStyle w:val="CharStyle13"/>
        </w:rPr>
        <w:t xml:space="preserve">упаковки по </w:t>
      </w:r>
      <w:r>
        <w:rPr>
          <w:rStyle w:val="CharStyle13"/>
          <w:lang w:val="en-US" w:eastAsia="en-US"/>
        </w:rPr>
        <w:t xml:space="preserve">300,0 </w:t>
      </w:r>
      <w:r>
        <w:rPr>
          <w:rStyle w:val="CharStyle13"/>
        </w:rPr>
        <w:t>г</w:t>
      </w:r>
    </w:p>
    <w:p>
      <w:pPr>
        <w:pStyle w:val="Style12"/>
        <w:keepNext w:val="0"/>
        <w:keepLines w:val="0"/>
        <w:widowControl w:val="0"/>
        <w:shd w:val="clear" w:color="auto" w:fill="auto"/>
        <w:bidi w:val="0"/>
        <w:spacing w:before="0" w:after="200"/>
        <w:ind w:left="0" w:right="0" w:firstLine="860"/>
        <w:jc w:val="both"/>
      </w:pPr>
      <w:r>
        <w:rPr>
          <w:rStyle w:val="CharStyle13"/>
        </w:rPr>
        <w:t xml:space="preserve">По Приложению </w:t>
      </w:r>
      <w:r>
        <w:rPr>
          <w:rStyle w:val="CharStyle13"/>
          <w:lang w:val="en-US" w:eastAsia="en-US"/>
        </w:rPr>
        <w:t xml:space="preserve">№ 2 </w:t>
      </w:r>
      <w:r>
        <w:rPr>
          <w:rStyle w:val="CharStyle13"/>
        </w:rPr>
        <w:t>(каши):</w:t>
      </w:r>
    </w:p>
    <w:p>
      <w:pPr>
        <w:pStyle w:val="Style12"/>
        <w:keepNext w:val="0"/>
        <w:keepLines w:val="0"/>
        <w:widowControl w:val="0"/>
        <w:shd w:val="clear" w:color="auto" w:fill="auto"/>
        <w:bidi w:val="0"/>
        <w:spacing w:before="0" w:after="60"/>
        <w:ind w:left="0" w:right="0" w:firstLine="780"/>
        <w:jc w:val="both"/>
      </w:pPr>
      <w:r>
        <w:rPr>
          <w:rStyle w:val="CharStyle13"/>
          <w:lang w:val="en-US" w:eastAsia="en-US"/>
        </w:rPr>
        <w:t xml:space="preserve">1000 </w:t>
      </w:r>
      <w:r>
        <w:rPr>
          <w:rStyle w:val="CharStyle13"/>
        </w:rPr>
        <w:t xml:space="preserve">г= </w:t>
      </w:r>
      <w:r>
        <w:rPr>
          <w:rStyle w:val="CharStyle13"/>
          <w:lang w:val="en-US" w:eastAsia="en-US"/>
        </w:rPr>
        <w:t xml:space="preserve">5 </w:t>
      </w:r>
      <w:r>
        <w:rPr>
          <w:rStyle w:val="CharStyle13"/>
        </w:rPr>
        <w:t xml:space="preserve">упаковок по </w:t>
      </w:r>
      <w:r>
        <w:rPr>
          <w:rStyle w:val="CharStyle13"/>
          <w:lang w:val="en-US" w:eastAsia="en-US"/>
        </w:rPr>
        <w:t xml:space="preserve">200,0 </w:t>
      </w:r>
      <w:r>
        <w:rPr>
          <w:rStyle w:val="CharStyle13"/>
        </w:rPr>
        <w:t>г</w:t>
      </w:r>
    </w:p>
    <w:p>
      <w:pPr>
        <w:pStyle w:val="Style12"/>
        <w:keepNext w:val="0"/>
        <w:keepLines w:val="0"/>
        <w:widowControl w:val="0"/>
        <w:shd w:val="clear" w:color="auto" w:fill="auto"/>
        <w:bidi w:val="0"/>
        <w:spacing w:before="0" w:after="60" w:line="322" w:lineRule="auto"/>
        <w:ind w:left="0" w:right="0" w:firstLine="780"/>
        <w:jc w:val="both"/>
      </w:pPr>
      <w:r>
        <w:rPr>
          <w:rStyle w:val="CharStyle13"/>
          <w:sz w:val="24"/>
          <w:szCs w:val="24"/>
          <w:lang w:val="en-US" w:eastAsia="en-US"/>
        </w:rPr>
        <w:t xml:space="preserve">1200 </w:t>
      </w:r>
      <w:r>
        <w:rPr>
          <w:rStyle w:val="CharStyle13"/>
          <w:lang w:val="en-US" w:eastAsia="en-US"/>
        </w:rPr>
        <w:t xml:space="preserve">6 </w:t>
      </w:r>
      <w:r>
        <w:rPr>
          <w:rStyle w:val="CharStyle13"/>
        </w:rPr>
        <w:t xml:space="preserve">упаковок по </w:t>
      </w:r>
      <w:r>
        <w:rPr>
          <w:rStyle w:val="CharStyle13"/>
          <w:lang w:val="en-US" w:eastAsia="en-US"/>
        </w:rPr>
        <w:t xml:space="preserve">200,0 </w:t>
      </w:r>
      <w:r>
        <w:rPr>
          <w:rStyle w:val="CharStyle13"/>
        </w:rPr>
        <w:t>г</w:t>
      </w:r>
    </w:p>
    <w:p>
      <w:pPr>
        <w:pStyle w:val="Style12"/>
        <w:keepNext w:val="0"/>
        <w:keepLines w:val="0"/>
        <w:widowControl w:val="0"/>
        <w:shd w:val="clear" w:color="auto" w:fill="auto"/>
        <w:bidi w:val="0"/>
        <w:spacing w:before="0" w:after="0"/>
        <w:ind w:left="0" w:right="0" w:firstLine="860"/>
        <w:jc w:val="both"/>
      </w:pPr>
      <w:r>
        <w:rPr>
          <w:rStyle w:val="CharStyle13"/>
          <w:lang w:val="en-US" w:eastAsia="en-US"/>
        </w:rPr>
        <w:t xml:space="preserve">1300 </w:t>
      </w:r>
      <w:r>
        <w:rPr>
          <w:rStyle w:val="CharStyle13"/>
        </w:rPr>
        <w:t xml:space="preserve">г </w:t>
      </w:r>
      <w:r>
        <w:rPr>
          <w:rStyle w:val="CharStyle13"/>
          <w:lang w:val="en-US" w:eastAsia="en-US"/>
        </w:rPr>
        <w:t xml:space="preserve">= 6 </w:t>
      </w:r>
      <w:r>
        <w:rPr>
          <w:rStyle w:val="CharStyle13"/>
        </w:rPr>
        <w:t xml:space="preserve">упаковок по </w:t>
      </w:r>
      <w:r>
        <w:rPr>
          <w:rStyle w:val="CharStyle13"/>
          <w:lang w:val="en-US" w:eastAsia="en-US"/>
        </w:rPr>
        <w:t xml:space="preserve">200,0 </w:t>
      </w:r>
      <w:r>
        <w:rPr>
          <w:rStyle w:val="CharStyle13"/>
        </w:rPr>
        <w:t xml:space="preserve">г </w:t>
      </w:r>
      <w:r>
        <w:rPr>
          <w:rStyle w:val="CharStyle13"/>
          <w:lang w:val="en-US" w:eastAsia="en-US"/>
        </w:rPr>
        <w:t xml:space="preserve">+ 100.0 </w:t>
      </w:r>
      <w:r>
        <w:rPr>
          <w:rStyle w:val="CharStyle13"/>
        </w:rPr>
        <w:t xml:space="preserve">г недобор, но с учетом того, что </w:t>
      </w:r>
      <w:r>
        <w:rPr>
          <w:rStyle w:val="CharStyle13"/>
          <w:lang w:val="en-US" w:eastAsia="en-US"/>
        </w:rPr>
        <w:t xml:space="preserve">1300,0 </w:t>
      </w:r>
      <w:r>
        <w:rPr>
          <w:rStyle w:val="CharStyle13"/>
        </w:rPr>
        <w:t xml:space="preserve">г в месяц выдаются </w:t>
      </w:r>
      <w:r>
        <w:rPr>
          <w:rStyle w:val="CharStyle13"/>
          <w:lang w:val="en-US" w:eastAsia="en-US"/>
        </w:rPr>
        <w:t xml:space="preserve">4 </w:t>
      </w:r>
      <w:r>
        <w:rPr>
          <w:rStyle w:val="CharStyle13"/>
        </w:rPr>
        <w:t xml:space="preserve">раза, то суммарно составляет </w:t>
      </w:r>
      <w:r>
        <w:rPr>
          <w:rStyle w:val="CharStyle13"/>
          <w:lang w:val="en-US" w:eastAsia="en-US"/>
        </w:rPr>
        <w:t xml:space="preserve">5200,0 </w:t>
      </w:r>
      <w:r>
        <w:rPr>
          <w:rStyle w:val="CharStyle13"/>
        </w:rPr>
        <w:t xml:space="preserve">г </w:t>
      </w:r>
      <w:r>
        <w:rPr>
          <w:rStyle w:val="CharStyle13"/>
          <w:lang w:val="en-US" w:eastAsia="en-US"/>
        </w:rPr>
        <w:t xml:space="preserve">= 26 </w:t>
      </w:r>
      <w:r>
        <w:rPr>
          <w:rStyle w:val="CharStyle13"/>
        </w:rPr>
        <w:t xml:space="preserve">упаковок по </w:t>
      </w:r>
      <w:r>
        <w:rPr>
          <w:rStyle w:val="CharStyle13"/>
          <w:lang w:val="en-US" w:eastAsia="en-US"/>
        </w:rPr>
        <w:t xml:space="preserve">200,0 </w:t>
      </w:r>
      <w:r>
        <w:rPr>
          <w:rStyle w:val="CharStyle13"/>
        </w:rPr>
        <w:t>г.</w:t>
      </w:r>
    </w:p>
    <w:p>
      <w:pPr>
        <w:pStyle w:val="Style12"/>
        <w:keepNext w:val="0"/>
        <w:keepLines w:val="0"/>
        <w:widowControl w:val="0"/>
        <w:shd w:val="clear" w:color="auto" w:fill="auto"/>
        <w:bidi w:val="0"/>
        <w:spacing w:before="0" w:after="0"/>
        <w:ind w:left="0" w:right="0" w:firstLine="860"/>
        <w:jc w:val="both"/>
      </w:pPr>
      <w:r>
        <w:rPr>
          <w:rStyle w:val="CharStyle13"/>
          <w:lang w:val="en-US" w:eastAsia="en-US"/>
        </w:rPr>
        <w:t xml:space="preserve">900 </w:t>
      </w:r>
      <w:r>
        <w:rPr>
          <w:rStyle w:val="CharStyle13"/>
        </w:rPr>
        <w:t xml:space="preserve">г </w:t>
      </w:r>
      <w:r>
        <w:rPr>
          <w:rStyle w:val="CharStyle13"/>
          <w:lang w:val="en-US" w:eastAsia="en-US"/>
        </w:rPr>
        <w:t xml:space="preserve">= 4 </w:t>
      </w:r>
      <w:r>
        <w:rPr>
          <w:rStyle w:val="CharStyle13"/>
        </w:rPr>
        <w:t xml:space="preserve">упаковки по </w:t>
      </w:r>
      <w:r>
        <w:rPr>
          <w:rStyle w:val="CharStyle13"/>
          <w:lang w:val="en-US" w:eastAsia="en-US"/>
        </w:rPr>
        <w:t xml:space="preserve">200,0 </w:t>
      </w:r>
      <w:r>
        <w:rPr>
          <w:rStyle w:val="CharStyle13"/>
        </w:rPr>
        <w:t xml:space="preserve">г </w:t>
      </w:r>
      <w:r>
        <w:rPr>
          <w:rStyle w:val="CharStyle13"/>
          <w:lang w:val="en-US" w:eastAsia="en-US"/>
        </w:rPr>
        <w:t xml:space="preserve">+ 100,0 </w:t>
      </w:r>
      <w:r>
        <w:rPr>
          <w:rStyle w:val="CharStyle13"/>
        </w:rPr>
        <w:t xml:space="preserve">г недобор, но с учетом того, что </w:t>
      </w:r>
      <w:r>
        <w:rPr>
          <w:rStyle w:val="CharStyle13"/>
          <w:lang w:val="en-US" w:eastAsia="en-US"/>
        </w:rPr>
        <w:t xml:space="preserve">900,0 </w:t>
      </w:r>
      <w:r>
        <w:rPr>
          <w:rStyle w:val="CharStyle13"/>
        </w:rPr>
        <w:t xml:space="preserve">г в месяц выдается </w:t>
      </w:r>
      <w:r>
        <w:rPr>
          <w:rStyle w:val="CharStyle13"/>
          <w:lang w:val="en-US" w:eastAsia="en-US"/>
        </w:rPr>
        <w:t xml:space="preserve">24 </w:t>
      </w:r>
      <w:r>
        <w:rPr>
          <w:rStyle w:val="CharStyle13"/>
        </w:rPr>
        <w:t xml:space="preserve">раза, то суммарно составляет </w:t>
      </w:r>
      <w:r>
        <w:rPr>
          <w:rStyle w:val="CharStyle13"/>
          <w:lang w:val="en-US" w:eastAsia="en-US"/>
        </w:rPr>
        <w:t xml:space="preserve">21 600,0 </w:t>
      </w:r>
      <w:r>
        <w:rPr>
          <w:rStyle w:val="CharStyle13"/>
        </w:rPr>
        <w:t xml:space="preserve">г </w:t>
      </w:r>
      <w:r>
        <w:rPr>
          <w:rStyle w:val="CharStyle13"/>
          <w:lang w:val="en-US" w:eastAsia="en-US"/>
        </w:rPr>
        <w:t xml:space="preserve">= 108 </w:t>
      </w:r>
      <w:r>
        <w:rPr>
          <w:rStyle w:val="CharStyle13"/>
        </w:rPr>
        <w:t xml:space="preserve">упаковок по </w:t>
      </w:r>
      <w:r>
        <w:rPr>
          <w:rStyle w:val="CharStyle13"/>
          <w:lang w:val="en-US" w:eastAsia="en-US"/>
        </w:rPr>
        <w:t xml:space="preserve">200,0 </w:t>
      </w:r>
      <w:r>
        <w:rPr>
          <w:rStyle w:val="CharStyle13"/>
        </w:rPr>
        <w:t>г.</w:t>
      </w:r>
    </w:p>
    <w:p>
      <w:pPr>
        <w:pStyle w:val="Style12"/>
        <w:keepNext w:val="0"/>
        <w:keepLines w:val="0"/>
        <w:widowControl w:val="0"/>
        <w:shd w:val="clear" w:color="auto" w:fill="auto"/>
        <w:bidi w:val="0"/>
        <w:spacing w:before="0" w:after="0"/>
        <w:ind w:left="0" w:right="0" w:firstLine="860"/>
        <w:jc w:val="both"/>
      </w:pPr>
      <w:r>
        <w:rPr>
          <w:rStyle w:val="CharStyle13"/>
        </w:rPr>
        <w:t xml:space="preserve">Согласно свидетельству государственной регистрации </w:t>
      </w:r>
      <w:r>
        <w:rPr>
          <w:rStyle w:val="CharStyle13"/>
          <w:lang w:val="en-US" w:eastAsia="en-US"/>
        </w:rPr>
        <w:t xml:space="preserve">№ AM.01.04.01.005.R.000099.05.23 </w:t>
      </w:r>
      <w:r>
        <w:rPr>
          <w:rStyle w:val="CharStyle13"/>
        </w:rPr>
        <w:t xml:space="preserve">от </w:t>
      </w:r>
      <w:r>
        <w:rPr>
          <w:rStyle w:val="CharStyle13"/>
          <w:lang w:val="en-US" w:eastAsia="en-US"/>
        </w:rPr>
        <w:t xml:space="preserve">16.05.2023 </w:t>
      </w:r>
      <w:r>
        <w:rPr>
          <w:rStyle w:val="CharStyle13"/>
        </w:rPr>
        <w:t xml:space="preserve">смесь </w:t>
      </w:r>
      <w:r>
        <w:rPr>
          <w:rStyle w:val="CharStyle13"/>
          <w:lang w:val="en-US" w:eastAsia="en-US"/>
        </w:rPr>
        <w:t xml:space="preserve">Nutrilak 1 Optimum </w:t>
      </w:r>
      <w:r>
        <w:rPr>
          <w:rStyle w:val="CharStyle13"/>
        </w:rPr>
        <w:t xml:space="preserve">от АО «Инфаприм» имеет варианты фасовки от </w:t>
      </w:r>
      <w:r>
        <w:rPr>
          <w:rStyle w:val="CharStyle13"/>
          <w:lang w:val="en-US" w:eastAsia="en-US"/>
        </w:rPr>
        <w:t xml:space="preserve">13,2 </w:t>
      </w:r>
      <w:r>
        <w:rPr>
          <w:rStyle w:val="CharStyle13"/>
        </w:rPr>
        <w:t xml:space="preserve">г до </w:t>
      </w:r>
      <w:r>
        <w:rPr>
          <w:rStyle w:val="CharStyle13"/>
          <w:lang w:val="en-US" w:eastAsia="en-US"/>
        </w:rPr>
        <w:t xml:space="preserve">1000,0 </w:t>
      </w:r>
      <w:r>
        <w:rPr>
          <w:rStyle w:val="CharStyle13"/>
        </w:rPr>
        <w:t>г</w:t>
      </w:r>
    </w:p>
    <w:p>
      <w:pPr>
        <w:pStyle w:val="Style12"/>
        <w:keepNext w:val="0"/>
        <w:keepLines w:val="0"/>
        <w:widowControl w:val="0"/>
        <w:shd w:val="clear" w:color="auto" w:fill="auto"/>
        <w:bidi w:val="0"/>
        <w:spacing w:before="0" w:after="0"/>
        <w:ind w:left="0" w:right="0" w:firstLine="860"/>
        <w:jc w:val="both"/>
      </w:pPr>
      <w:r>
        <w:rPr>
          <w:rStyle w:val="CharStyle13"/>
        </w:rPr>
        <w:t xml:space="preserve">Смесь сухая молочная адаптированная начальная с пребиотиком </w:t>
      </w:r>
      <w:r>
        <w:rPr>
          <w:rStyle w:val="CharStyle13"/>
          <w:lang w:val="en-US" w:eastAsia="en-US"/>
        </w:rPr>
        <w:t xml:space="preserve">2'FL </w:t>
      </w:r>
      <w:r>
        <w:rPr>
          <w:rStyle w:val="CharStyle13"/>
        </w:rPr>
        <w:t xml:space="preserve">для питания детей с рождения до </w:t>
      </w:r>
      <w:r>
        <w:rPr>
          <w:rStyle w:val="CharStyle13"/>
          <w:lang w:val="en-US" w:eastAsia="en-US"/>
        </w:rPr>
        <w:t xml:space="preserve">6 </w:t>
      </w:r>
      <w:r>
        <w:rPr>
          <w:rStyle w:val="CharStyle13"/>
        </w:rPr>
        <w:t xml:space="preserve">месяцев ТМ </w:t>
      </w:r>
      <w:r>
        <w:rPr>
          <w:rStyle w:val="CharStyle13"/>
          <w:lang w:val="en-US" w:eastAsia="en-US"/>
        </w:rPr>
        <w:t xml:space="preserve">«Mamelle» </w:t>
      </w:r>
      <w:r>
        <w:rPr>
          <w:rStyle w:val="CharStyle13"/>
        </w:rPr>
        <w:t xml:space="preserve">от ООО «Фармалакт» согласно свидетельства государственной регистрации </w:t>
      </w:r>
      <w:r>
        <w:rPr>
          <w:rStyle w:val="CharStyle13"/>
          <w:lang w:val="en-US" w:eastAsia="en-US"/>
        </w:rPr>
        <w:t xml:space="preserve">RU.77.99.22.005.R.003644.12.25 </w:t>
      </w:r>
      <w:r>
        <w:rPr>
          <w:rStyle w:val="CharStyle13"/>
        </w:rPr>
        <w:t xml:space="preserve">от </w:t>
      </w:r>
      <w:r>
        <w:rPr>
          <w:rStyle w:val="CharStyle13"/>
          <w:lang w:val="en-US" w:eastAsia="en-US"/>
        </w:rPr>
        <w:t xml:space="preserve">16.12.2025 </w:t>
      </w:r>
      <w:r>
        <w:rPr>
          <w:rStyle w:val="CharStyle13"/>
        </w:rPr>
        <w:t xml:space="preserve">имеет варианты фасовки </w:t>
      </w:r>
      <w:r>
        <w:rPr>
          <w:rStyle w:val="CharStyle13"/>
          <w:lang w:val="en-US" w:eastAsia="en-US"/>
        </w:rPr>
        <w:t xml:space="preserve">300,0/350,0/400,0/500,0/600,0/700,0/800,0/900,0/1000,0 </w:t>
      </w:r>
      <w:r>
        <w:rPr>
          <w:rStyle w:val="CharStyle13"/>
        </w:rPr>
        <w:t>г.</w:t>
      </w:r>
    </w:p>
    <w:p>
      <w:pPr>
        <w:pStyle w:val="Style12"/>
        <w:keepNext w:val="0"/>
        <w:keepLines w:val="0"/>
        <w:widowControl w:val="0"/>
        <w:shd w:val="clear" w:color="auto" w:fill="auto"/>
        <w:bidi w:val="0"/>
        <w:spacing w:before="0" w:after="0"/>
        <w:ind w:left="0" w:right="0" w:firstLine="860"/>
        <w:jc w:val="both"/>
      </w:pPr>
      <w:r>
        <w:rPr>
          <w:rStyle w:val="CharStyle13"/>
        </w:rPr>
        <w:t xml:space="preserve">Комиссией установлено, что требования к фасовке продукции по пунктам </w:t>
      </w:r>
      <w:r>
        <w:rPr>
          <w:rStyle w:val="CharStyle13"/>
          <w:lang w:val="en-US" w:eastAsia="en-US"/>
        </w:rPr>
        <w:t xml:space="preserve">1 </w:t>
      </w:r>
      <w:r>
        <w:rPr>
          <w:rStyle w:val="CharStyle13"/>
        </w:rPr>
        <w:t xml:space="preserve">и </w:t>
      </w:r>
      <w:r>
        <w:rPr>
          <w:rStyle w:val="CharStyle13"/>
          <w:lang w:val="en-US" w:eastAsia="en-US"/>
        </w:rPr>
        <w:t xml:space="preserve">2 </w:t>
      </w:r>
      <w:r>
        <w:rPr>
          <w:rStyle w:val="CharStyle13"/>
        </w:rPr>
        <w:t xml:space="preserve">и </w:t>
      </w:r>
      <w:r>
        <w:rPr>
          <w:rStyle w:val="CharStyle13"/>
          <w:lang w:val="en-US" w:eastAsia="en-US"/>
        </w:rPr>
        <w:t xml:space="preserve">4 - &lt;400, </w:t>
      </w:r>
      <w:r>
        <w:rPr>
          <w:rStyle w:val="CharStyle13"/>
        </w:rPr>
        <w:t xml:space="preserve">по пункту </w:t>
      </w:r>
      <w:r>
        <w:rPr>
          <w:rStyle w:val="CharStyle13"/>
          <w:lang w:val="en-US" w:eastAsia="en-US"/>
        </w:rPr>
        <w:t xml:space="preserve">3 - &lt;600 </w:t>
      </w:r>
      <w:r>
        <w:rPr>
          <w:rStyle w:val="CharStyle13"/>
        </w:rPr>
        <w:t xml:space="preserve">гр, по пунктам </w:t>
      </w:r>
      <w:r>
        <w:rPr>
          <w:rStyle w:val="CharStyle13"/>
          <w:lang w:val="en-US" w:eastAsia="en-US"/>
        </w:rPr>
        <w:t xml:space="preserve">5; 6; 7; 8; 9; 10 - &lt;200 </w:t>
      </w:r>
      <w:r>
        <w:rPr>
          <w:rStyle w:val="CharStyle13"/>
        </w:rPr>
        <w:t>гр. позволяет в наибольшей степени выполнить нормы выдачи.</w:t>
      </w:r>
    </w:p>
    <w:p>
      <w:pPr>
        <w:pStyle w:val="Style12"/>
        <w:keepNext w:val="0"/>
        <w:keepLines w:val="0"/>
        <w:widowControl w:val="0"/>
        <w:shd w:val="clear" w:color="auto" w:fill="auto"/>
        <w:bidi w:val="0"/>
        <w:spacing w:before="0" w:after="0"/>
        <w:ind w:left="0" w:right="0" w:firstLine="860"/>
        <w:jc w:val="both"/>
      </w:pPr>
      <w:r>
        <w:rPr>
          <w:rStyle w:val="CharStyle13"/>
        </w:rPr>
        <w:t xml:space="preserve">Одной из целей контрактной системы, в силу части </w:t>
      </w:r>
      <w:r>
        <w:rPr>
          <w:rStyle w:val="CharStyle13"/>
          <w:lang w:val="en-US" w:eastAsia="en-US"/>
        </w:rPr>
        <w:t xml:space="preserve">1 </w:t>
      </w:r>
      <w:r>
        <w:rPr>
          <w:rStyle w:val="CharStyle13"/>
        </w:rPr>
        <w:t xml:space="preserve">статьи </w:t>
      </w:r>
      <w:r>
        <w:rPr>
          <w:rStyle w:val="CharStyle13"/>
          <w:lang w:val="en-US" w:eastAsia="en-US"/>
        </w:rPr>
        <w:t xml:space="preserve">1 </w:t>
      </w:r>
      <w:r>
        <w:rPr>
          <w:rStyle w:val="CharStyle13"/>
        </w:rPr>
        <w:t>Закона о контрактной системе является удовлетворение потребностей заказчиков в товарах (работах, услугах), которые необходимы для осуществления ими своих функций, при соблюдении определенных, установленных Законом ограничений. Следовательно, принцип повышения эффективности, результативности осуществления закупок товаров, работ, услуг должен пониматься как право заказчика на приобретение именно тех товаров (работ, услуг), которые наиболее полно соответствуют потребностям заказчика по своим качественным (функциональным) характеристикам.</w:t>
      </w:r>
    </w:p>
    <w:p>
      <w:pPr>
        <w:pStyle w:val="Style12"/>
        <w:keepNext w:val="0"/>
        <w:keepLines w:val="0"/>
        <w:widowControl w:val="0"/>
        <w:shd w:val="clear" w:color="auto" w:fill="auto"/>
        <w:bidi w:val="0"/>
        <w:spacing w:before="0" w:after="0"/>
        <w:ind w:left="0" w:right="0" w:firstLine="860"/>
        <w:jc w:val="both"/>
      </w:pPr>
      <w:r>
        <w:rPr>
          <w:rStyle w:val="CharStyle13"/>
        </w:rPr>
        <w:t xml:space="preserve">Комиссией установлено, что согласно протоколу подведения итогов </w:t>
      </w:r>
      <w:r>
        <w:fldChar w:fldCharType="begin"/>
      </w:r>
      <w:r>
        <w:rPr/>
        <w:instrText> HYPERLINK "https://zakupki.gov.ru/epz/order/notice/ea20/view/protocol/protocol-main-info.html?regNumber=0335200014926001475&amp;protocolId=52387546" </w:instrText>
      </w:r>
      <w:r>
        <w:fldChar w:fldCharType="separate"/>
      </w:r>
      <w:r>
        <w:rPr>
          <w:rStyle w:val="CharStyle13"/>
        </w:rPr>
        <w:t>(</w:t>
      </w:r>
      <w:r>
        <w:rPr>
          <w:rStyle w:val="CharStyle13"/>
          <w:color w:val="000080"/>
          <w:u w:val="single"/>
        </w:rPr>
        <w:t xml:space="preserve">Протокол </w:t>
      </w:r>
      <w:r>
        <w:rPr>
          <w:rStyle w:val="CharStyle13"/>
          <w:color w:val="000080"/>
          <w:u w:val="single"/>
          <w:lang w:val="en-US" w:eastAsia="en-US"/>
        </w:rPr>
        <w:t xml:space="preserve">№ </w:t>
      </w:r>
      <w:r>
        <w:rPr>
          <w:rStyle w:val="CharStyle13"/>
          <w:lang w:val="en-US" w:eastAsia="en-US"/>
        </w:rPr>
        <w:t xml:space="preserve">0335200014926001475 </w:t>
      </w:r>
      <w:r>
        <w:rPr>
          <w:rStyle w:val="CharStyle13"/>
        </w:rPr>
        <w:t>подведения итогов открытого аукциона в</w:t>
      </w:r>
      <w:r>
        <w:fldChar w:fldCharType="end"/>
      </w:r>
      <w:r>
        <w:rPr>
          <w:rStyle w:val="CharStyle13"/>
        </w:rPr>
        <w:t xml:space="preserve"> </w:t>
      </w:r>
      <w:r>
        <w:fldChar w:fldCharType="begin"/>
      </w:r>
      <w:r>
        <w:rPr/>
        <w:instrText> HYPERLINK "https://zakupki.gov.ru/epz/order/notice/ea20/view/protocol/protocol-main-info.html?regNumber=0335200014926001475&amp;protocolId=52387546" </w:instrText>
      </w:r>
      <w:r>
        <w:fldChar w:fldCharType="separate"/>
      </w:r>
      <w:r>
        <w:rPr>
          <w:rStyle w:val="CharStyle13"/>
        </w:rPr>
        <w:t xml:space="preserve">электронной форме от </w:t>
      </w:r>
      <w:r>
        <w:rPr>
          <w:rStyle w:val="CharStyle13"/>
          <w:lang w:val="en-US" w:eastAsia="en-US"/>
        </w:rPr>
        <w:t>13.05.2026</w:t>
      </w:r>
      <w:r>
        <w:fldChar w:fldCharType="end"/>
      </w:r>
      <w:r>
        <w:rPr>
          <w:rStyle w:val="CharStyle13"/>
          <w:lang w:val="en-US" w:eastAsia="en-US"/>
        </w:rPr>
        <w:t xml:space="preserve">) </w:t>
      </w:r>
      <w:r>
        <w:rPr>
          <w:rStyle w:val="CharStyle13"/>
        </w:rPr>
        <w:t xml:space="preserve">на участие в торгах подано </w:t>
      </w:r>
      <w:r>
        <w:rPr>
          <w:rStyle w:val="CharStyle13"/>
          <w:lang w:val="en-US" w:eastAsia="en-US"/>
        </w:rPr>
        <w:t xml:space="preserve">2 </w:t>
      </w:r>
      <w:r>
        <w:rPr>
          <w:rStyle w:val="CharStyle13"/>
        </w:rPr>
        <w:t xml:space="preserve">(две) заявки, которые признаны соответствующими извещению о проведении аукциона и содержат предложения о поставке товаров различных производителей. Снижение на торгах составило </w:t>
      </w:r>
      <w:r>
        <w:rPr>
          <w:rStyle w:val="CharStyle13"/>
          <w:lang w:val="en-US" w:eastAsia="en-US"/>
        </w:rPr>
        <w:t>10,5%.</w:t>
      </w:r>
    </w:p>
    <w:p>
      <w:pPr>
        <w:pStyle w:val="Style12"/>
        <w:keepNext w:val="0"/>
        <w:keepLines w:val="0"/>
        <w:widowControl w:val="0"/>
        <w:shd w:val="clear" w:color="auto" w:fill="auto"/>
        <w:bidi w:val="0"/>
        <w:spacing w:before="0" w:after="0"/>
        <w:ind w:left="0" w:right="0" w:firstLine="860"/>
        <w:jc w:val="both"/>
      </w:pPr>
      <w:r>
        <w:rPr>
          <w:rStyle w:val="CharStyle13"/>
        </w:rPr>
        <w:t>Учитывая изложенное, Комиссия приходит к выводу, что действия Заказчика при формировании описания объекта закупки являются правомерными и не противоречат требованиям Закона о контрактной системе. Установленные Заказчиком характеристики товара соответствуют более чем двум производителям.</w:t>
      </w:r>
    </w:p>
    <w:p>
      <w:pPr>
        <w:pStyle w:val="Style12"/>
        <w:keepNext w:val="0"/>
        <w:keepLines w:val="0"/>
        <w:widowControl w:val="0"/>
        <w:shd w:val="clear" w:color="auto" w:fill="auto"/>
        <w:bidi w:val="0"/>
        <w:spacing w:before="0" w:after="0"/>
        <w:ind w:left="0" w:right="0" w:firstLine="860"/>
        <w:jc w:val="both"/>
      </w:pPr>
      <w:r>
        <w:rPr>
          <w:rStyle w:val="CharStyle13"/>
        </w:rPr>
        <w:t>Доводы жалобы Заявителя являются необоснованными.</w:t>
      </w:r>
    </w:p>
    <w:p>
      <w:pPr>
        <w:pStyle w:val="Style12"/>
        <w:keepNext w:val="0"/>
        <w:keepLines w:val="0"/>
        <w:widowControl w:val="0"/>
        <w:shd w:val="clear" w:color="auto" w:fill="auto"/>
        <w:bidi w:val="0"/>
        <w:spacing w:before="0" w:after="60"/>
        <w:ind w:left="0" w:right="0" w:firstLine="860"/>
        <w:jc w:val="both"/>
      </w:pPr>
      <w:r>
        <w:rPr>
          <w:rStyle w:val="CharStyle13"/>
        </w:rPr>
        <w:t>В заседании Комиссии представители лиц, участвующих в рассмотрении жалобы, на вопрос председателя Комиссии о достаточности доказательств,</w:t>
      </w:r>
      <w:r>
        <w:br w:type="page"/>
      </w:r>
    </w:p>
    <w:p>
      <w:pPr>
        <w:pStyle w:val="Style12"/>
        <w:keepNext w:val="0"/>
        <w:keepLines w:val="0"/>
        <w:widowControl w:val="0"/>
        <w:shd w:val="clear" w:color="auto" w:fill="auto"/>
        <w:bidi w:val="0"/>
        <w:spacing w:before="0" w:after="0"/>
        <w:ind w:left="0" w:right="0" w:firstLine="0"/>
        <w:jc w:val="both"/>
      </w:pPr>
      <w:r>
        <w:rPr>
          <w:rStyle w:val="CharStyle13"/>
        </w:rPr>
        <w:t>представленных в материалы дела, пояснили, что все доказательства, которые они намеревались представить, имеются в распоряжении Комиссии, иных доказательств, ходатайств, в том числе о представлении или истребовании дополнительных доказательств не имеется</w:t>
      </w:r>
    </w:p>
    <w:p>
      <w:pPr>
        <w:pStyle w:val="Style12"/>
        <w:keepNext w:val="0"/>
        <w:keepLines w:val="0"/>
        <w:widowControl w:val="0"/>
        <w:shd w:val="clear" w:color="auto" w:fill="auto"/>
        <w:bidi w:val="0"/>
        <w:spacing w:before="0" w:after="320"/>
        <w:ind w:left="0" w:right="0" w:firstLine="860"/>
        <w:jc w:val="both"/>
      </w:pPr>
      <w:r>
        <w:rPr>
          <w:rStyle w:val="CharStyle13"/>
        </w:rPr>
        <w:t xml:space="preserve">В связи с изложенным, руководствуясь частями </w:t>
      </w:r>
      <w:r>
        <w:rPr>
          <w:rStyle w:val="CharStyle13"/>
          <w:lang w:val="en-US" w:eastAsia="en-US"/>
        </w:rPr>
        <w:t xml:space="preserve">1, 4, 7 </w:t>
      </w:r>
      <w:r>
        <w:rPr>
          <w:rStyle w:val="CharStyle13"/>
        </w:rPr>
        <w:t xml:space="preserve">статьи </w:t>
      </w:r>
      <w:r>
        <w:rPr>
          <w:rStyle w:val="CharStyle13"/>
          <w:lang w:val="en-US" w:eastAsia="en-US"/>
        </w:rPr>
        <w:t xml:space="preserve">105, </w:t>
      </w:r>
      <w:r>
        <w:rPr>
          <w:rStyle w:val="CharStyle13"/>
        </w:rPr>
        <w:t xml:space="preserve">частью </w:t>
      </w:r>
      <w:r>
        <w:rPr>
          <w:rStyle w:val="CharStyle13"/>
          <w:lang w:val="en-US" w:eastAsia="en-US"/>
        </w:rPr>
        <w:t xml:space="preserve">8 </w:t>
      </w:r>
      <w:r>
        <w:rPr>
          <w:rStyle w:val="CharStyle13"/>
        </w:rPr>
        <w:t xml:space="preserve">статьи </w:t>
      </w:r>
      <w:r>
        <w:rPr>
          <w:rStyle w:val="CharStyle13"/>
          <w:lang w:val="en-US" w:eastAsia="en-US"/>
        </w:rPr>
        <w:t xml:space="preserve">106 </w:t>
      </w:r>
      <w:r>
        <w:rPr>
          <w:rStyle w:val="CharStyle13"/>
        </w:rPr>
        <w:t>Закона о контрактной системе, Комиссия</w:t>
      </w:r>
    </w:p>
    <w:p>
      <w:pPr>
        <w:pStyle w:val="Style12"/>
        <w:keepNext w:val="0"/>
        <w:keepLines w:val="0"/>
        <w:widowControl w:val="0"/>
        <w:shd w:val="clear" w:color="auto" w:fill="auto"/>
        <w:bidi w:val="0"/>
        <w:spacing w:before="0" w:after="0"/>
        <w:ind w:left="0" w:right="0" w:firstLine="0"/>
        <w:jc w:val="center"/>
      </w:pPr>
      <w:r>
        <w:rPr>
          <w:rStyle w:val="CharStyle13"/>
          <w:b/>
          <w:bCs/>
        </w:rPr>
        <w:t>РЕШИЛА:</w:t>
      </w:r>
    </w:p>
    <w:p>
      <w:pPr>
        <w:pStyle w:val="Style12"/>
        <w:keepNext w:val="0"/>
        <w:keepLines w:val="0"/>
        <w:widowControl w:val="0"/>
        <w:shd w:val="clear" w:color="auto" w:fill="auto"/>
        <w:bidi w:val="0"/>
        <w:spacing w:before="0" w:after="320"/>
        <w:ind w:left="0" w:right="0" w:firstLine="860"/>
        <w:jc w:val="both"/>
      </w:pPr>
      <w:r>
        <w:rPr>
          <w:rStyle w:val="CharStyle13"/>
        </w:rPr>
        <w:t>1.Признать жалобу Общества с ограниченной ответственностью «Быстро. Надежно. Качественно.» необоснованной.</w:t>
      </w:r>
    </w:p>
    <w:p>
      <w:pPr>
        <w:pStyle w:val="Style12"/>
        <w:keepNext w:val="0"/>
        <w:keepLines w:val="0"/>
        <w:widowControl w:val="0"/>
        <w:shd w:val="clear" w:color="auto" w:fill="auto"/>
        <w:bidi w:val="0"/>
        <w:spacing w:before="0" w:after="0"/>
        <w:ind w:left="0" w:right="0" w:firstLine="580"/>
        <w:jc w:val="both"/>
      </w:pPr>
      <w:r>
        <w:rPr>
          <w:rStyle w:val="CharStyle13"/>
        </w:rPr>
        <w:t xml:space="preserve">В соответствии с частью </w:t>
      </w:r>
      <w:r>
        <w:rPr>
          <w:rStyle w:val="CharStyle13"/>
          <w:lang w:val="en-US" w:eastAsia="en-US"/>
        </w:rPr>
        <w:t xml:space="preserve">9 </w:t>
      </w:r>
      <w:r>
        <w:rPr>
          <w:rStyle w:val="CharStyle13"/>
        </w:rPr>
        <w:t xml:space="preserve">статьи </w:t>
      </w:r>
      <w:r>
        <w:rPr>
          <w:rStyle w:val="CharStyle13"/>
          <w:lang w:val="en-US" w:eastAsia="en-US"/>
        </w:rPr>
        <w:t xml:space="preserve">106 </w:t>
      </w:r>
      <w:r>
        <w:rPr>
          <w:rStyle w:val="CharStyle13"/>
        </w:rPr>
        <w:t>Закона о контрактной системе, решение может быть обжаловано в судебном порядке в течение трех месяцев со дня его принятия.</w:t>
      </w:r>
    </w:p>
    <w:p>
      <w:pPr>
        <w:widowControl w:val="0"/>
        <w:spacing w:line="1" w:lineRule="exact"/>
        <w:sectPr>
          <w:footerReference w:type="default" r:id="rId12"/>
          <w:footerReference w:type="even" r:id="rId13"/>
          <w:footnotePr>
            <w:pos w:val="pageBottom"/>
            <w:numFmt w:val="decimal"/>
            <w:numRestart w:val="continuous"/>
          </w:footnotePr>
          <w:pgSz w:w="11900" w:h="16840"/>
          <w:pgMar w:top="1017" w:right="546" w:bottom="1075" w:left="1106" w:header="589" w:footer="3" w:gutter="0"/>
          <w:cols w:space="720"/>
          <w:noEndnote/>
          <w:rtlGutter w:val="0"/>
          <w:docGrid w:linePitch="360"/>
        </w:sectPr>
      </w:pPr>
      <w:r>
        <mc:AlternateContent>
          <mc:Choice Requires="wps">
            <w:drawing>
              <wp:anchor distT="114300" distB="191770" distL="0" distR="0" simplePos="0" relativeHeight="125829380" behindDoc="0" locked="0" layoutInCell="1" allowOverlap="1">
                <wp:simplePos x="0" y="0"/>
                <wp:positionH relativeFrom="page">
                  <wp:posOffset>739140</wp:posOffset>
                </wp:positionH>
                <wp:positionV relativeFrom="paragraph">
                  <wp:posOffset>114300</wp:posOffset>
                </wp:positionV>
                <wp:extent cx="1825625" cy="250190"/>
                <wp:wrapTopAndBottom/>
                <wp:docPr id="15" name="Shape 15"/>
                <a:graphic xmlns:a="http://schemas.openxmlformats.org/drawingml/2006/main">
                  <a:graphicData uri="http://schemas.microsoft.com/office/word/2010/wordprocessingShape">
                    <wps:wsp>
                      <wps:cNvSpPr txBox="1"/>
                      <wps:spPr>
                        <a:xfrm>
                          <a:ext cx="1825625" cy="25019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Председатель комиссии</w:t>
                            </w:r>
                          </w:p>
                        </w:txbxContent>
                      </wps:txbx>
                      <wps:bodyPr wrap="none" lIns="0" tIns="0" rIns="0" bIns="0">
                        <a:noAutoFit/>
                      </wps:bodyPr>
                    </wps:wsp>
                  </a:graphicData>
                </a:graphic>
              </wp:anchor>
            </w:drawing>
          </mc:Choice>
          <mc:Fallback>
            <w:pict>
              <v:shape id="_x0000_s1041" type="#_x0000_t202" style="position:absolute;margin-left:58.200000000000003pt;margin-top:9.pt;width:143.75pt;height:19.699999999999999pt;z-index:-125829373;mso-wrap-distance-left:0;mso-wrap-distance-top:9.pt;mso-wrap-distance-right:0;mso-wrap-distance-bottom:15.1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Председатель комиссии</w:t>
                      </w:r>
                    </w:p>
                  </w:txbxContent>
                </v:textbox>
                <w10:wrap type="topAndBottom" anchorx="page"/>
              </v:shape>
            </w:pict>
          </mc:Fallback>
        </mc:AlternateContent>
      </w:r>
      <w:r>
        <w:drawing>
          <wp:anchor distT="212090" distB="0" distL="0" distR="1816735" simplePos="0" relativeHeight="125829382" behindDoc="0" locked="0" layoutInCell="1" allowOverlap="1">
            <wp:simplePos x="0" y="0"/>
            <wp:positionH relativeFrom="page">
              <wp:posOffset>2686685</wp:posOffset>
            </wp:positionH>
            <wp:positionV relativeFrom="paragraph">
              <wp:posOffset>212090</wp:posOffset>
            </wp:positionV>
            <wp:extent cx="298450" cy="347345"/>
            <wp:wrapTopAndBottom/>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4"/>
                    <a:stretch/>
                  </pic:blipFill>
                  <pic:spPr>
                    <a:xfrm>
                      <a:ext cx="298450" cy="34734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3076575</wp:posOffset>
                </wp:positionH>
                <wp:positionV relativeFrom="paragraph">
                  <wp:posOffset>273050</wp:posOffset>
                </wp:positionV>
                <wp:extent cx="1722120" cy="259080"/>
                <wp:wrapNone/>
                <wp:docPr id="19" name="Shape 1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8"/>
                              <w:keepNext w:val="0"/>
                              <w:keepLines w:val="0"/>
                              <w:widowControl w:val="0"/>
                              <w:shd w:val="clear" w:color="auto" w:fill="auto"/>
                              <w:bidi w:val="0"/>
                              <w:spacing w:before="0" w:after="0" w:line="240" w:lineRule="auto"/>
                              <w:ind w:left="0" w:right="0" w:firstLine="0"/>
                              <w:jc w:val="left"/>
                            </w:pPr>
                            <w:r>
                              <w:rPr>
                                <w:rStyle w:val="CharStyle2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5" type="#_x0000_t202" style="position:absolute;margin-left:242.25pt;margin-top:21.5pt;width:135.59999999999999pt;height:20.400000000000002pt;z-index:251657729;mso-wrap-distance-left:0;mso-wrap-distance-right:0;mso-position-horizontal-relative:page" filled="f" stroked="f">
                <v:textbox inset="0,0,0,0">
                  <w:txbxContent>
                    <w:p>
                      <w:pPr>
                        <w:pStyle w:val="Style28"/>
                        <w:keepNext w:val="0"/>
                        <w:keepLines w:val="0"/>
                        <w:widowControl w:val="0"/>
                        <w:shd w:val="clear" w:color="auto" w:fill="auto"/>
                        <w:bidi w:val="0"/>
                        <w:spacing w:before="0" w:after="0" w:line="240" w:lineRule="auto"/>
                        <w:ind w:left="0" w:right="0" w:firstLine="0"/>
                        <w:jc w:val="left"/>
                      </w:pPr>
                      <w:r>
                        <w:rPr>
                          <w:rStyle w:val="CharStyle29"/>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14300" distB="191770" distL="0" distR="0" simplePos="0" relativeHeight="125829383" behindDoc="0" locked="0" layoutInCell="1" allowOverlap="1">
                <wp:simplePos x="0" y="0"/>
                <wp:positionH relativeFrom="page">
                  <wp:posOffset>6142990</wp:posOffset>
                </wp:positionH>
                <wp:positionV relativeFrom="paragraph">
                  <wp:posOffset>114300</wp:posOffset>
                </wp:positionV>
                <wp:extent cx="1045210" cy="250190"/>
                <wp:wrapTopAndBottom/>
                <wp:docPr id="21" name="Shape 21"/>
                <a:graphic xmlns:a="http://schemas.openxmlformats.org/drawingml/2006/main">
                  <a:graphicData uri="http://schemas.microsoft.com/office/word/2010/wordprocessingShape">
                    <wps:wsp>
                      <wps:cNvSpPr txBox="1"/>
                      <wps:spPr>
                        <a:xfrm>
                          <a:ext cx="1045210" cy="25019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right"/>
                            </w:pPr>
                            <w:r>
                              <w:rPr>
                                <w:rStyle w:val="CharStyle13"/>
                              </w:rPr>
                              <w:t>Н.С. Иванова</w:t>
                            </w:r>
                          </w:p>
                        </w:txbxContent>
                      </wps:txbx>
                      <wps:bodyPr wrap="none" lIns="0" tIns="0" rIns="0" bIns="0">
                        <a:noAutoFit/>
                      </wps:bodyPr>
                    </wps:wsp>
                  </a:graphicData>
                </a:graphic>
              </wp:anchor>
            </w:drawing>
          </mc:Choice>
          <mc:Fallback>
            <w:pict>
              <v:shape id="_x0000_s1047" type="#_x0000_t202" style="position:absolute;margin-left:483.69999999999999pt;margin-top:9.pt;width:82.299999999999997pt;height:19.699999999999999pt;z-index:-125829370;mso-wrap-distance-left:0;mso-wrap-distance-top:9.pt;mso-wrap-distance-right:0;mso-wrap-distance-bottom:15.1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right"/>
                      </w:pPr>
                      <w:r>
                        <w:rPr>
                          <w:rStyle w:val="CharStyle13"/>
                        </w:rPr>
                        <w:t>Н.С. Иванова</w:t>
                      </w:r>
                    </w:p>
                  </w:txbxContent>
                </v:textbox>
                <w10:wrap type="topAndBottom" anchorx="page"/>
              </v:shape>
            </w:pict>
          </mc:Fallback>
        </mc:AlternateContent>
      </w:r>
    </w:p>
    <w:p>
      <w:pPr>
        <w:pStyle w:val="Style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left="0" w:right="0" w:firstLine="0"/>
        <w:jc w:val="center"/>
        <w:rPr>
          <w:sz w:val="12"/>
          <w:szCs w:val="12"/>
        </w:rPr>
      </w:pPr>
      <w:r>
        <w:rPr>
          <w:rStyle w:val="CharStyle3"/>
          <w:rFonts w:ascii="Georgia" w:eastAsia="Georgia" w:hAnsi="Georgia" w:cs="Georgia"/>
          <w:color w:val="FFFFFF"/>
          <w:sz w:val="12"/>
          <w:szCs w:val="12"/>
        </w:rPr>
        <w:t>СВЕДЕНИЯ О СЕРТИФИКАТЕ ЭП</w:t>
      </w:r>
    </w:p>
    <w:p>
      <w:pPr>
        <w:pStyle w:val="Style33"/>
        <w:keepNext w:val="0"/>
        <w:keepLines w:val="0"/>
        <w:widowControl w:val="0"/>
        <w:shd w:val="clear" w:color="auto" w:fill="auto"/>
        <w:bidi w:val="0"/>
        <w:spacing w:before="0" w:after="0" w:line="240" w:lineRule="auto"/>
        <w:ind w:right="0" w:firstLine="0"/>
        <w:jc w:val="left"/>
      </w:pPr>
      <w:r>
        <w:rPr>
          <w:rStyle w:val="CharStyle34"/>
        </w:rPr>
        <w:t xml:space="preserve">Кому выдан: </w:t>
      </w:r>
      <w:r>
        <w:rPr>
          <w:rStyle w:val="CharStyle34"/>
          <w:color w:val="000000"/>
        </w:rPr>
        <w:t>Иванова Наталия Сергеевна</w:t>
      </w:r>
    </w:p>
    <w:p>
      <w:pPr>
        <w:pStyle w:val="Style33"/>
        <w:keepNext w:val="0"/>
        <w:keepLines w:val="0"/>
        <w:widowControl w:val="0"/>
        <w:shd w:val="clear" w:color="auto" w:fill="auto"/>
        <w:bidi w:val="0"/>
        <w:spacing w:before="0" w:after="0" w:line="240" w:lineRule="auto"/>
        <w:ind w:right="0" w:firstLine="0"/>
        <w:jc w:val="left"/>
      </w:pPr>
      <w:r>
        <w:rPr>
          <w:rStyle w:val="CharStyle34"/>
        </w:rPr>
        <w:t xml:space="preserve">Сертификат </w:t>
      </w:r>
      <w:r>
        <w:rPr>
          <w:rStyle w:val="CharStyle34"/>
          <w:color w:val="292929"/>
        </w:rPr>
        <w:t xml:space="preserve">№ </w:t>
      </w:r>
      <w:r>
        <w:rPr>
          <w:rStyle w:val="CharStyle34"/>
          <w:lang w:val="en-US" w:eastAsia="en-US"/>
        </w:rPr>
        <w:t>00F28C6F6A8B4A952299ACA9CA1836D0C</w:t>
      </w:r>
      <w:r>
        <w:rPr>
          <w:rStyle w:val="CharStyle34"/>
          <w:lang w:val="en-US" w:eastAsia="en-US"/>
        </w:rPr>
        <w:t>1</w:t>
      </w:r>
    </w:p>
    <w:p>
      <w:pPr>
        <w:pStyle w:val="Style33"/>
        <w:keepNext w:val="0"/>
        <w:keepLines w:val="0"/>
        <w:widowControl w:val="0"/>
        <w:shd w:val="clear" w:color="auto" w:fill="auto"/>
        <w:bidi w:val="0"/>
        <w:spacing w:before="0" w:after="280" w:line="240" w:lineRule="auto"/>
        <w:ind w:right="0" w:firstLine="0"/>
        <w:jc w:val="left"/>
      </w:pPr>
      <w:r>
        <w:rPr>
          <w:rStyle w:val="CharStyle34"/>
        </w:rPr>
        <w:t xml:space="preserve">Действителен с </w:t>
      </w:r>
      <w:r>
        <w:rPr>
          <w:rStyle w:val="CharStyle34"/>
          <w:color w:val="5E5E5E"/>
        </w:rPr>
        <w:t>29.10.2025 по 22.01</w:t>
      </w:r>
      <w:r>
        <w:rPr>
          <w:rStyle w:val="CharStyle34"/>
        </w:rPr>
        <w:t>.2027</w:t>
      </w:r>
    </w:p>
    <w:p>
      <w:pPr>
        <w:pStyle w:val="Style12"/>
        <w:keepNext w:val="0"/>
        <w:keepLines w:val="0"/>
        <w:widowControl w:val="0"/>
        <w:shd w:val="clear" w:color="auto" w:fill="auto"/>
        <w:bidi w:val="0"/>
        <w:spacing w:before="0" w:after="80" w:line="240" w:lineRule="auto"/>
        <w:ind w:left="0" w:right="0" w:firstLine="0"/>
        <w:jc w:val="left"/>
      </w:pPr>
      <w:r>
        <w:rPr>
          <w:rStyle w:val="CharStyle13"/>
        </w:rPr>
        <w:t>Члены комиссии:</w:t>
      </w:r>
    </w:p>
    <w:p>
      <w:pPr>
        <w:pStyle w:val="Style12"/>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85" behindDoc="0" locked="0" layoutInCell="1" allowOverlap="1">
            <wp:simplePos x="0" y="0"/>
            <wp:positionH relativeFrom="page">
              <wp:posOffset>2622550</wp:posOffset>
            </wp:positionH>
            <wp:positionV relativeFrom="paragraph">
              <wp:posOffset>25400</wp:posOffset>
            </wp:positionV>
            <wp:extent cx="389890" cy="554990"/>
            <wp:wrapSquare wrapText="right"/>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6"/>
                    <a:stretch/>
                  </pic:blipFill>
                  <pic:spPr>
                    <a:xfrm>
                      <a:ext cx="389890" cy="55499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3116580</wp:posOffset>
                </wp:positionH>
                <wp:positionV relativeFrom="paragraph">
                  <wp:posOffset>464185</wp:posOffset>
                </wp:positionV>
                <wp:extent cx="1283335" cy="100330"/>
                <wp:wrapNone/>
                <wp:docPr id="25" name="Shape 25"/>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2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9"/>
                                <w:color w:val="FFFFFF"/>
                                <w:sz w:val="12"/>
                                <w:szCs w:val="12"/>
                              </w:rPr>
                              <w:t>СВЕДЕНИЯ О СЕРТИФИКАТЕ ЭП</w:t>
                            </w:r>
                          </w:p>
                        </w:txbxContent>
                      </wps:txbx>
                      <wps:bodyPr lIns="0" tIns="0" rIns="0" bIns="0">
                        <a:noAutoFit/>
                      </wps:bodyPr>
                    </wps:wsp>
                  </a:graphicData>
                </a:graphic>
              </wp:anchor>
            </w:drawing>
          </mc:Choice>
          <mc:Fallback>
            <w:pict>
              <v:shape id="_x0000_s1051" type="#_x0000_t202" style="position:absolute;margin-left:245.40000000000001pt;margin-top:36.550000000000004pt;width:101.05pt;height:7.9000000000000004pt;z-index:251657731;mso-wrap-distance-left:0;mso-wrap-distance-right:0;mso-position-horizontal-relative:page" filled="f" stroked="f">
                <v:textbox inset="0,0,0,0">
                  <w:txbxContent>
                    <w:p>
                      <w:pPr>
                        <w:pStyle w:val="Style2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9"/>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3076575</wp:posOffset>
                </wp:positionH>
                <wp:positionV relativeFrom="paragraph">
                  <wp:posOffset>147320</wp:posOffset>
                </wp:positionV>
                <wp:extent cx="1722120" cy="259080"/>
                <wp:wrapNone/>
                <wp:docPr id="27" name="Shape 2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8"/>
                              <w:keepNext w:val="0"/>
                              <w:keepLines w:val="0"/>
                              <w:widowControl w:val="0"/>
                              <w:shd w:val="clear" w:color="auto" w:fill="auto"/>
                              <w:bidi w:val="0"/>
                              <w:spacing w:before="0" w:after="0" w:line="240" w:lineRule="auto"/>
                              <w:ind w:left="0" w:right="0" w:firstLine="0"/>
                              <w:jc w:val="left"/>
                            </w:pPr>
                            <w:r>
                              <w:rPr>
                                <w:rStyle w:val="CharStyle2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42.25pt;margin-top:11.6pt;width:135.59999999999999pt;height:20.400000000000002pt;z-index:251657733;mso-wrap-distance-left:0;mso-wrap-distance-right:0;mso-position-horizontal-relative:page" filled="f" stroked="f">
                <v:textbox inset="0,0,0,0">
                  <w:txbxContent>
                    <w:p>
                      <w:pPr>
                        <w:pStyle w:val="Style28"/>
                        <w:keepNext w:val="0"/>
                        <w:keepLines w:val="0"/>
                        <w:widowControl w:val="0"/>
                        <w:shd w:val="clear" w:color="auto" w:fill="auto"/>
                        <w:bidi w:val="0"/>
                        <w:spacing w:before="0" w:after="0" w:line="240" w:lineRule="auto"/>
                        <w:ind w:left="0" w:right="0" w:firstLine="0"/>
                        <w:jc w:val="left"/>
                      </w:pPr>
                      <w:r>
                        <w:rPr>
                          <w:rStyle w:val="CharStyle29"/>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3"/>
        </w:rPr>
        <w:t>А.А.Юдина</w:t>
      </w:r>
    </w:p>
    <w:p>
      <w:pPr>
        <w:pStyle w:val="Style33"/>
        <w:keepNext w:val="0"/>
        <w:keepLines w:val="0"/>
        <w:widowControl w:val="0"/>
        <w:shd w:val="clear" w:color="auto" w:fill="auto"/>
        <w:bidi w:val="0"/>
        <w:spacing w:before="0" w:after="0" w:line="240" w:lineRule="auto"/>
        <w:ind w:right="0" w:firstLine="0"/>
        <w:jc w:val="left"/>
      </w:pPr>
      <w:r>
        <w:rPr>
          <w:rStyle w:val="CharStyle34"/>
        </w:rPr>
        <w:t xml:space="preserve">Кому выдан: </w:t>
      </w:r>
      <w:r>
        <w:rPr>
          <w:rStyle w:val="CharStyle34"/>
          <w:color w:val="000000"/>
        </w:rPr>
        <w:t>Юдина Анна Алексеевна</w:t>
      </w:r>
    </w:p>
    <w:p>
      <w:pPr>
        <w:pStyle w:val="Style33"/>
        <w:keepNext w:val="0"/>
        <w:keepLines w:val="0"/>
        <w:widowControl w:val="0"/>
        <w:shd w:val="clear" w:color="auto" w:fill="auto"/>
        <w:bidi w:val="0"/>
        <w:spacing w:before="0" w:after="0" w:line="240" w:lineRule="auto"/>
        <w:ind w:right="0" w:firstLine="0"/>
        <w:jc w:val="left"/>
      </w:pPr>
      <w:r>
        <w:rPr>
          <w:rStyle w:val="CharStyle34"/>
        </w:rPr>
        <w:t xml:space="preserve">Сертификат </w:t>
      </w:r>
      <w:r>
        <w:rPr>
          <w:rStyle w:val="CharStyle34"/>
          <w:color w:val="292929"/>
        </w:rPr>
        <w:t xml:space="preserve">№ </w:t>
      </w:r>
      <w:r>
        <w:rPr>
          <w:rStyle w:val="CharStyle34"/>
        </w:rPr>
        <w:t>6505614901</w:t>
      </w:r>
      <w:r>
        <w:rPr>
          <w:rStyle w:val="CharStyle34"/>
          <w:lang w:val="en-US" w:eastAsia="en-US"/>
        </w:rPr>
        <w:t>FFB904C422DA0570E5BEE1</w:t>
      </w:r>
    </w:p>
    <w:p>
      <w:pPr>
        <w:pStyle w:val="Style33"/>
        <w:keepNext w:val="0"/>
        <w:keepLines w:val="0"/>
        <w:widowControl w:val="0"/>
        <w:shd w:val="clear" w:color="auto" w:fill="auto"/>
        <w:bidi w:val="0"/>
        <w:spacing w:before="0" w:after="280" w:line="240" w:lineRule="auto"/>
        <w:ind w:right="0" w:firstLine="0"/>
        <w:jc w:val="left"/>
      </w:pPr>
      <w:r>
        <w:rPr>
          <w:rStyle w:val="CharStyle34"/>
        </w:rPr>
        <w:t xml:space="preserve">Действителен с </w:t>
      </w:r>
      <w:r>
        <w:rPr>
          <w:rStyle w:val="CharStyle34"/>
          <w:color w:val="5E5E5E"/>
        </w:rPr>
        <w:t xml:space="preserve">26.12.2025 по </w:t>
      </w:r>
      <w:r>
        <w:rPr>
          <w:rStyle w:val="CharStyle34"/>
        </w:rPr>
        <w:t>21.03.2027</w:t>
      </w:r>
    </w:p>
    <w:p>
      <w:pPr>
        <w:pStyle w:val="Style12"/>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86" behindDoc="0" locked="0" layoutInCell="1" allowOverlap="1">
            <wp:simplePos x="0" y="0"/>
            <wp:positionH relativeFrom="page">
              <wp:posOffset>2656205</wp:posOffset>
            </wp:positionH>
            <wp:positionV relativeFrom="paragraph">
              <wp:posOffset>63500</wp:posOffset>
            </wp:positionV>
            <wp:extent cx="359410" cy="524510"/>
            <wp:wrapSquare wrapText="right"/>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18"/>
                    <a:stretch/>
                  </pic:blipFill>
                  <pic:spPr>
                    <a:xfrm>
                      <a:ext cx="359410" cy="52451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3116580</wp:posOffset>
                </wp:positionH>
                <wp:positionV relativeFrom="paragraph">
                  <wp:posOffset>468630</wp:posOffset>
                </wp:positionV>
                <wp:extent cx="1283335" cy="100330"/>
                <wp:wrapNone/>
                <wp:docPr id="31" name="Shape 31"/>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2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9"/>
                                <w:color w:val="FFFFFF"/>
                                <w:sz w:val="12"/>
                                <w:szCs w:val="12"/>
                              </w:rPr>
                              <w:t>СВЕДЕНИЯ О СЕРТИФИКАТЕ ЭП</w:t>
                            </w:r>
                          </w:p>
                        </w:txbxContent>
                      </wps:txbx>
                      <wps:bodyPr lIns="0" tIns="0" rIns="0" bIns="0">
                        <a:noAutoFit/>
                      </wps:bodyPr>
                    </wps:wsp>
                  </a:graphicData>
                </a:graphic>
              </wp:anchor>
            </w:drawing>
          </mc:Choice>
          <mc:Fallback>
            <w:pict>
              <v:shape id="_x0000_s1057" type="#_x0000_t202" style="position:absolute;margin-left:245.40000000000001pt;margin-top:36.899999999999999pt;width:101.05pt;height:7.9000000000000004pt;z-index:251657735;mso-wrap-distance-left:0;mso-wrap-distance-right:0;mso-position-horizontal-relative:page" filled="f" stroked="f">
                <v:textbox inset="0,0,0,0">
                  <w:txbxContent>
                    <w:p>
                      <w:pPr>
                        <w:pStyle w:val="Style2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9"/>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3076575</wp:posOffset>
                </wp:positionH>
                <wp:positionV relativeFrom="paragraph">
                  <wp:posOffset>151765</wp:posOffset>
                </wp:positionV>
                <wp:extent cx="1722120" cy="259080"/>
                <wp:wrapNone/>
                <wp:docPr id="33" name="Shape 3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8"/>
                              <w:keepNext w:val="0"/>
                              <w:keepLines w:val="0"/>
                              <w:widowControl w:val="0"/>
                              <w:shd w:val="clear" w:color="auto" w:fill="auto"/>
                              <w:bidi w:val="0"/>
                              <w:spacing w:before="0" w:after="0" w:line="240" w:lineRule="auto"/>
                              <w:ind w:left="0" w:right="0" w:firstLine="0"/>
                              <w:jc w:val="left"/>
                            </w:pPr>
                            <w:r>
                              <w:rPr>
                                <w:rStyle w:val="CharStyle2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9" type="#_x0000_t202" style="position:absolute;margin-left:242.25pt;margin-top:11.950000000000001pt;width:135.59999999999999pt;height:20.400000000000002pt;z-index:251657737;mso-wrap-distance-left:0;mso-wrap-distance-right:0;mso-position-horizontal-relative:page" filled="f" stroked="f">
                <v:textbox inset="0,0,0,0">
                  <w:txbxContent>
                    <w:p>
                      <w:pPr>
                        <w:pStyle w:val="Style28"/>
                        <w:keepNext w:val="0"/>
                        <w:keepLines w:val="0"/>
                        <w:widowControl w:val="0"/>
                        <w:shd w:val="clear" w:color="auto" w:fill="auto"/>
                        <w:bidi w:val="0"/>
                        <w:spacing w:before="0" w:after="0" w:line="240" w:lineRule="auto"/>
                        <w:ind w:left="0" w:right="0" w:firstLine="0"/>
                        <w:jc w:val="left"/>
                      </w:pPr>
                      <w:r>
                        <w:rPr>
                          <w:rStyle w:val="CharStyle29"/>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3"/>
        </w:rPr>
        <w:t>В.А.Кувыкина</w:t>
      </w:r>
    </w:p>
    <w:p>
      <w:pPr>
        <w:pStyle w:val="Style33"/>
        <w:keepNext w:val="0"/>
        <w:keepLines w:val="0"/>
        <w:widowControl w:val="0"/>
        <w:shd w:val="clear" w:color="auto" w:fill="auto"/>
        <w:bidi w:val="0"/>
        <w:spacing w:before="0" w:after="0" w:line="240" w:lineRule="auto"/>
        <w:ind w:right="0" w:firstLine="0"/>
        <w:jc w:val="left"/>
      </w:pPr>
      <w:r>
        <w:rPr>
          <w:rStyle w:val="CharStyle34"/>
        </w:rPr>
        <w:t xml:space="preserve">Кому выдан: </w:t>
      </w:r>
      <w:r>
        <w:rPr>
          <w:rStyle w:val="CharStyle34"/>
          <w:color w:val="000000"/>
        </w:rPr>
        <w:t>Кувыкина Виктория Анатольевна</w:t>
      </w:r>
    </w:p>
    <w:p>
      <w:pPr>
        <w:pStyle w:val="Style33"/>
        <w:keepNext w:val="0"/>
        <w:keepLines w:val="0"/>
        <w:widowControl w:val="0"/>
        <w:shd w:val="clear" w:color="auto" w:fill="auto"/>
        <w:bidi w:val="0"/>
        <w:spacing w:before="0" w:after="0" w:line="240" w:lineRule="auto"/>
        <w:ind w:right="0" w:firstLine="0"/>
        <w:jc w:val="left"/>
      </w:pPr>
      <w:r>
        <w:rPr>
          <w:rStyle w:val="CharStyle34"/>
        </w:rPr>
        <w:t xml:space="preserve">Сертификат </w:t>
      </w:r>
      <w:r>
        <w:rPr>
          <w:rStyle w:val="CharStyle34"/>
          <w:color w:val="292929"/>
        </w:rPr>
        <w:t xml:space="preserve">№ </w:t>
      </w:r>
      <w:r>
        <w:rPr>
          <w:rStyle w:val="CharStyle34"/>
          <w:lang w:val="en-US" w:eastAsia="en-US"/>
        </w:rPr>
        <w:t>5FBBB0E872F35F1B9897F6A926266430</w:t>
      </w:r>
    </w:p>
    <w:p>
      <w:pPr>
        <w:pStyle w:val="Style33"/>
        <w:keepNext w:val="0"/>
        <w:keepLines w:val="0"/>
        <w:widowControl w:val="0"/>
        <w:shd w:val="clear" w:color="auto" w:fill="auto"/>
        <w:bidi w:val="0"/>
        <w:spacing w:before="0" w:after="1060" w:line="240" w:lineRule="auto"/>
        <w:ind w:right="0" w:firstLine="0"/>
        <w:jc w:val="left"/>
      </w:pPr>
      <w:r>
        <w:rPr>
          <w:rStyle w:val="CharStyle34"/>
        </w:rPr>
        <w:t xml:space="preserve">Действителен с 26.12.2025 </w:t>
      </w:r>
      <w:r>
        <w:rPr>
          <w:rStyle w:val="CharStyle34"/>
          <w:color w:val="5E5E5E"/>
        </w:rPr>
        <w:t xml:space="preserve">по </w:t>
      </w:r>
      <w:r>
        <w:rPr>
          <w:rStyle w:val="CharStyle34"/>
        </w:rPr>
        <w:t>21.03.2027</w:t>
      </w:r>
    </w:p>
    <w:p>
      <w:pPr>
        <w:pStyle w:val="Style8"/>
        <w:keepNext w:val="0"/>
        <w:keepLines w:val="0"/>
        <w:widowControl w:val="0"/>
        <w:shd w:val="clear" w:color="auto" w:fill="auto"/>
        <w:bidi w:val="0"/>
        <w:spacing w:before="0" w:after="0" w:line="240" w:lineRule="auto"/>
        <w:ind w:left="0" w:right="0" w:firstLine="0"/>
        <w:jc w:val="left"/>
      </w:pPr>
      <w:r>
        <w:rPr>
          <w:rStyle w:val="CharStyle9"/>
          <w:color w:val="000000"/>
        </w:rPr>
        <w:t>Исп.Юдина А.А.</w:t>
      </w:r>
    </w:p>
    <w:p>
      <w:pPr>
        <w:pStyle w:val="Style8"/>
        <w:keepNext w:val="0"/>
        <w:keepLines w:val="0"/>
        <w:widowControl w:val="0"/>
        <w:shd w:val="clear" w:color="auto" w:fill="auto"/>
        <w:bidi w:val="0"/>
        <w:spacing w:before="0" w:after="80" w:line="240" w:lineRule="auto"/>
        <w:ind w:left="0" w:right="0" w:firstLine="0"/>
        <w:jc w:val="left"/>
      </w:pPr>
      <w:r>
        <w:rPr>
          <w:rStyle w:val="CharStyle9"/>
          <w:color w:val="000000"/>
        </w:rPr>
        <w:t>тел.(499) 755-23-23</w:t>
      </w:r>
    </w:p>
    <w:sectPr>
      <w:footnotePr>
        <w:pos w:val="pageBottom"/>
        <w:numFmt w:val="decimal"/>
        <w:numRestart w:val="continuous"/>
      </w:footnotePr>
      <w:type w:val="continuous"/>
      <w:pgSz w:w="11900" w:h="16840"/>
      <w:pgMar w:top="1105" w:right="546" w:bottom="1105"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718185</wp:posOffset>
              </wp:positionH>
              <wp:positionV relativeFrom="page">
                <wp:posOffset>10074910</wp:posOffset>
              </wp:positionV>
              <wp:extent cx="655320" cy="73025"/>
              <wp:wrapNone/>
              <wp:docPr id="1" name="Shape 1"/>
              <a:graphic xmlns:a="http://schemas.openxmlformats.org/drawingml/2006/main">
                <a:graphicData uri="http://schemas.microsoft.com/office/word/2010/wordprocessingShape">
                  <wps:wsp>
                    <wps:cNvSpPr txBox="1"/>
                    <wps:spPr>
                      <a:xfrm>
                        <a:ext cx="655320" cy="7302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2026-2116</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550000000000004pt;margin-top:793.30000000000007pt;width:51.600000000000001pt;height:5.75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2026-2116</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720725</wp:posOffset>
              </wp:positionH>
              <wp:positionV relativeFrom="page">
                <wp:posOffset>9888220</wp:posOffset>
              </wp:positionV>
              <wp:extent cx="655320" cy="73025"/>
              <wp:wrapNone/>
              <wp:docPr id="3" name="Shape 3"/>
              <a:graphic xmlns:a="http://schemas.openxmlformats.org/drawingml/2006/main">
                <a:graphicData uri="http://schemas.microsoft.com/office/word/2010/wordprocessingShape">
                  <wps:wsp>
                    <wps:cNvSpPr txBox="1"/>
                    <wps:spPr>
                      <a:xfrm>
                        <a:ext cx="655320" cy="7302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lang w:val="ru-RU" w:eastAsia="ru-RU"/>
                            </w:rPr>
                            <w:t>2026-2116</w:t>
                          </w:r>
                        </w:p>
                      </w:txbxContent>
                    </wps:txbx>
                    <wps:bodyPr wrap="none" lIns="0" tIns="0" rIns="0" bIns="0">
                      <a:spAutoFit/>
                    </wps:bodyPr>
                  </wps:wsp>
                </a:graphicData>
              </a:graphic>
            </wp:anchor>
          </w:drawing>
        </mc:Choice>
        <mc:Fallback>
          <w:pict>
            <v:shape id="_x0000_s1029" type="#_x0000_t202" style="position:absolute;margin-left:56.75pt;margin-top:778.60000000000002pt;width:51.600000000000001pt;height:5.75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lang w:val="ru-RU" w:eastAsia="ru-RU"/>
                      </w:rPr>
                      <w:t>2026-2116</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718185</wp:posOffset>
              </wp:positionH>
              <wp:positionV relativeFrom="page">
                <wp:posOffset>10074910</wp:posOffset>
              </wp:positionV>
              <wp:extent cx="655320" cy="73025"/>
              <wp:wrapNone/>
              <wp:docPr id="7" name="Shape 7"/>
              <a:graphic xmlns:a="http://schemas.openxmlformats.org/drawingml/2006/main">
                <a:graphicData uri="http://schemas.microsoft.com/office/word/2010/wordprocessingShape">
                  <wps:wsp>
                    <wps:cNvSpPr txBox="1"/>
                    <wps:spPr>
                      <a:xfrm>
                        <a:ext cx="655320" cy="7302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2026-2116</w:t>
                          </w:r>
                        </w:p>
                      </w:txbxContent>
                    </wps:txbx>
                    <wps:bodyPr wrap="none" lIns="0" tIns="0" rIns="0" bIns="0">
                      <a:spAutoFit/>
                    </wps:bodyPr>
                  </wps:wsp>
                </a:graphicData>
              </a:graphic>
            </wp:anchor>
          </w:drawing>
        </mc:Choice>
        <mc:Fallback>
          <w:pict>
            <v:shape id="_x0000_s1033" type="#_x0000_t202" style="position:absolute;margin-left:56.550000000000004pt;margin-top:793.30000000000007pt;width:51.600000000000001pt;height:5.75pt;z-index:-188744059;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2026-2116</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718185</wp:posOffset>
              </wp:positionH>
              <wp:positionV relativeFrom="page">
                <wp:posOffset>10074910</wp:posOffset>
              </wp:positionV>
              <wp:extent cx="655320" cy="73025"/>
              <wp:wrapNone/>
              <wp:docPr id="9" name="Shape 9"/>
              <a:graphic xmlns:a="http://schemas.openxmlformats.org/drawingml/2006/main">
                <a:graphicData uri="http://schemas.microsoft.com/office/word/2010/wordprocessingShape">
                  <wps:wsp>
                    <wps:cNvSpPr txBox="1"/>
                    <wps:spPr>
                      <a:xfrm>
                        <a:ext cx="655320" cy="7302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2026-2116</w:t>
                          </w:r>
                        </w:p>
                      </w:txbxContent>
                    </wps:txbx>
                    <wps:bodyPr wrap="none" lIns="0" tIns="0" rIns="0" bIns="0">
                      <a:spAutoFit/>
                    </wps:bodyPr>
                  </wps:wsp>
                </a:graphicData>
              </a:graphic>
            </wp:anchor>
          </w:drawing>
        </mc:Choice>
        <mc:Fallback>
          <w:pict>
            <v:shape id="_x0000_s1035" type="#_x0000_t202" style="position:absolute;margin-left:56.550000000000004pt;margin-top:793.30000000000007pt;width:51.600000000000001pt;height:5.75pt;z-index:-188744057;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2026-2116</w:t>
                    </w:r>
                  </w:p>
                </w:txbxContent>
              </v:textbox>
              <w10:wrap anchorx="page" anchory="page"/>
            </v:shape>
          </w:pict>
        </mc:Fallback>
      </mc:AlternateContent>
    </w: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718185</wp:posOffset>
              </wp:positionH>
              <wp:positionV relativeFrom="page">
                <wp:posOffset>10074910</wp:posOffset>
              </wp:positionV>
              <wp:extent cx="655320" cy="73025"/>
              <wp:wrapNone/>
              <wp:docPr id="11" name="Shape 11"/>
              <a:graphic xmlns:a="http://schemas.openxmlformats.org/drawingml/2006/main">
                <a:graphicData uri="http://schemas.microsoft.com/office/word/2010/wordprocessingShape">
                  <wps:wsp>
                    <wps:cNvSpPr txBox="1"/>
                    <wps:spPr>
                      <a:xfrm>
                        <a:ext cx="655320" cy="7302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2026-2116</w:t>
                          </w:r>
                        </w:p>
                      </w:txbxContent>
                    </wps:txbx>
                    <wps:bodyPr wrap="none" lIns="0" tIns="0" rIns="0" bIns="0">
                      <a:spAutoFit/>
                    </wps:bodyPr>
                  </wps:wsp>
                </a:graphicData>
              </a:graphic>
            </wp:anchor>
          </w:drawing>
        </mc:Choice>
        <mc:Fallback>
          <w:pict>
            <v:shape id="_x0000_s1037" type="#_x0000_t202" style="position:absolute;margin-left:56.550000000000004pt;margin-top:793.30000000000007pt;width:51.600000000000001pt;height:5.75pt;z-index:-188744055;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2026-2116</w:t>
                    </w:r>
                  </w:p>
                </w:txbxContent>
              </v:textbox>
              <w10:wrap anchorx="page" anchory="page"/>
            </v:shape>
          </w:pict>
        </mc:Fallback>
      </mc:AlternateContent>
    </w:r>
  </w:p>
</w:ftr>
</file>

<file path=word/footer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718185</wp:posOffset>
              </wp:positionH>
              <wp:positionV relativeFrom="page">
                <wp:posOffset>10074910</wp:posOffset>
              </wp:positionV>
              <wp:extent cx="655320" cy="73025"/>
              <wp:wrapNone/>
              <wp:docPr id="13" name="Shape 13"/>
              <a:graphic xmlns:a="http://schemas.openxmlformats.org/drawingml/2006/main">
                <a:graphicData uri="http://schemas.microsoft.com/office/word/2010/wordprocessingShape">
                  <wps:wsp>
                    <wps:cNvSpPr txBox="1"/>
                    <wps:spPr>
                      <a:xfrm>
                        <a:ext cx="655320" cy="7302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2026-2116</w:t>
                          </w:r>
                        </w:p>
                      </w:txbxContent>
                    </wps:txbx>
                    <wps:bodyPr wrap="none" lIns="0" tIns="0" rIns="0" bIns="0">
                      <a:spAutoFit/>
                    </wps:bodyPr>
                  </wps:wsp>
                </a:graphicData>
              </a:graphic>
            </wp:anchor>
          </w:drawing>
        </mc:Choice>
        <mc:Fallback>
          <w:pict>
            <v:shape id="_x0000_s1039" type="#_x0000_t202" style="position:absolute;margin-left:56.550000000000004pt;margin-top:793.30000000000007pt;width:51.600000000000001pt;height:5.75pt;z-index:-18874405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2026-2116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Other_"/>
    <w:basedOn w:val="DefaultParagraphFont"/>
    <w:link w:val="Style2"/>
    <w:rPr>
      <w:rFonts w:ascii="Times New Roman" w:eastAsia="Times New Roman" w:hAnsi="Times New Roman" w:cs="Times New Roman"/>
      <w:b w:val="0"/>
      <w:bCs w:val="0"/>
      <w:i w:val="0"/>
      <w:iCs w:val="0"/>
      <w:smallCaps w:val="0"/>
      <w:strike w:val="0"/>
      <w:sz w:val="28"/>
      <w:szCs w:val="28"/>
      <w:u w:val="none"/>
    </w:rPr>
  </w:style>
  <w:style w:type="character" w:customStyle="1" w:styleId="CharStyle6">
    <w:name w:val="Header or footer (2)_"/>
    <w:basedOn w:val="DefaultParagraphFont"/>
    <w:link w:val="Style5"/>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9">
    <w:name w:val="Body text (3)_"/>
    <w:basedOn w:val="DefaultParagraphFont"/>
    <w:link w:val="Style8"/>
    <w:rPr>
      <w:rFonts w:ascii="Times New Roman" w:eastAsia="Times New Roman" w:hAnsi="Times New Roman" w:cs="Times New Roman"/>
      <w:b w:val="0"/>
      <w:bCs w:val="0"/>
      <w:i w:val="0"/>
      <w:iCs w:val="0"/>
      <w:smallCaps w:val="0"/>
      <w:strike w:val="0"/>
      <w:color w:val="476197"/>
      <w:sz w:val="16"/>
      <w:szCs w:val="16"/>
      <w:u w:val="none"/>
    </w:rPr>
  </w:style>
  <w:style w:type="character" w:customStyle="1" w:styleId="CharStyle13">
    <w:name w:val="Body text_"/>
    <w:basedOn w:val="DefaultParagraphFont"/>
    <w:link w:val="Style12"/>
    <w:rPr>
      <w:rFonts w:ascii="Times New Roman" w:eastAsia="Times New Roman" w:hAnsi="Times New Roman" w:cs="Times New Roman"/>
      <w:b w:val="0"/>
      <w:bCs w:val="0"/>
      <w:i w:val="0"/>
      <w:iCs w:val="0"/>
      <w:smallCaps w:val="0"/>
      <w:strike w:val="0"/>
      <w:sz w:val="28"/>
      <w:szCs w:val="28"/>
      <w:u w:val="none"/>
    </w:rPr>
  </w:style>
  <w:style w:type="character" w:customStyle="1" w:styleId="CharStyle21">
    <w:name w:val="Heading #1_"/>
    <w:basedOn w:val="DefaultParagraphFont"/>
    <w:link w:val="Style20"/>
    <w:rPr>
      <w:rFonts w:ascii="Times New Roman" w:eastAsia="Times New Roman" w:hAnsi="Times New Roman" w:cs="Times New Roman"/>
      <w:b w:val="0"/>
      <w:bCs w:val="0"/>
      <w:i w:val="0"/>
      <w:iCs w:val="0"/>
      <w:smallCaps w:val="0"/>
      <w:strike w:val="0"/>
      <w:sz w:val="28"/>
      <w:szCs w:val="28"/>
      <w:u w:val="none"/>
    </w:rPr>
  </w:style>
  <w:style w:type="character" w:customStyle="1" w:styleId="CharStyle29">
    <w:name w:val="Picture caption_"/>
    <w:basedOn w:val="DefaultParagraphFont"/>
    <w:link w:val="Style28"/>
    <w:rPr>
      <w:rFonts w:ascii="Georgia" w:eastAsia="Georgia" w:hAnsi="Georgia" w:cs="Georgia"/>
      <w:b w:val="0"/>
      <w:bCs w:val="0"/>
      <w:i w:val="0"/>
      <w:iCs w:val="0"/>
      <w:smallCaps w:val="0"/>
      <w:strike w:val="0"/>
      <w:color w:val="292929"/>
      <w:sz w:val="11"/>
      <w:szCs w:val="11"/>
      <w:u w:val="none"/>
    </w:rPr>
  </w:style>
  <w:style w:type="character" w:customStyle="1" w:styleId="CharStyle34">
    <w:name w:val="Body text (2)_"/>
    <w:basedOn w:val="DefaultParagraphFont"/>
    <w:link w:val="Style33"/>
    <w:rPr>
      <w:rFonts w:ascii="Arial" w:eastAsia="Arial" w:hAnsi="Arial" w:cs="Arial"/>
      <w:b w:val="0"/>
      <w:bCs w:val="0"/>
      <w:i w:val="0"/>
      <w:iCs w:val="0"/>
      <w:smallCaps w:val="0"/>
      <w:strike w:val="0"/>
      <w:color w:val="454545"/>
      <w:sz w:val="12"/>
      <w:szCs w:val="12"/>
      <w:u w:val="none"/>
    </w:rPr>
  </w:style>
  <w:style w:type="paragraph" w:customStyle="1" w:styleId="Style2">
    <w:name w:val="Other"/>
    <w:basedOn w:val="Normal"/>
    <w:link w:val="CharStyle3"/>
    <w:pPr>
      <w:widowControl w:val="0"/>
      <w:shd w:val="clear" w:color="auto" w:fill="auto"/>
      <w:spacing w:line="276"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5">
    <w:name w:val="Header or footer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8">
    <w:name w:val="Body text (3)"/>
    <w:basedOn w:val="Normal"/>
    <w:link w:val="CharStyle9"/>
    <w:pPr>
      <w:widowControl w:val="0"/>
      <w:shd w:val="clear" w:color="auto" w:fill="auto"/>
      <w:spacing w:after="40" w:line="283" w:lineRule="auto"/>
      <w:jc w:val="center"/>
    </w:pPr>
    <w:rPr>
      <w:rFonts w:ascii="Times New Roman" w:eastAsia="Times New Roman" w:hAnsi="Times New Roman" w:cs="Times New Roman"/>
      <w:b w:val="0"/>
      <w:bCs w:val="0"/>
      <w:i w:val="0"/>
      <w:iCs w:val="0"/>
      <w:smallCaps w:val="0"/>
      <w:strike w:val="0"/>
      <w:color w:val="476197"/>
      <w:sz w:val="16"/>
      <w:szCs w:val="16"/>
      <w:u w:val="none"/>
    </w:rPr>
  </w:style>
  <w:style w:type="paragraph" w:styleId="Style12">
    <w:name w:val="Body text"/>
    <w:basedOn w:val="Normal"/>
    <w:link w:val="CharStyle13"/>
    <w:qFormat/>
    <w:pPr>
      <w:widowControl w:val="0"/>
      <w:shd w:val="clear" w:color="auto" w:fill="auto"/>
      <w:spacing w:line="276"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20">
    <w:name w:val="Heading #1"/>
    <w:basedOn w:val="Normal"/>
    <w:link w:val="CharStyle21"/>
    <w:pPr>
      <w:widowControl w:val="0"/>
      <w:shd w:val="clear" w:color="auto" w:fill="auto"/>
      <w:spacing w:line="276" w:lineRule="auto"/>
      <w:ind w:firstLine="880"/>
      <w:outlineLvl w:val="0"/>
    </w:pPr>
    <w:rPr>
      <w:rFonts w:ascii="Times New Roman" w:eastAsia="Times New Roman" w:hAnsi="Times New Roman" w:cs="Times New Roman"/>
      <w:b w:val="0"/>
      <w:bCs w:val="0"/>
      <w:i w:val="0"/>
      <w:iCs w:val="0"/>
      <w:smallCaps w:val="0"/>
      <w:strike w:val="0"/>
      <w:sz w:val="28"/>
      <w:szCs w:val="28"/>
      <w:u w:val="none"/>
    </w:rPr>
  </w:style>
  <w:style w:type="paragraph" w:customStyle="1" w:styleId="Style28">
    <w:name w:val="Picture caption"/>
    <w:basedOn w:val="Normal"/>
    <w:link w:val="CharStyle29"/>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33">
    <w:name w:val="Body text (2)"/>
    <w:basedOn w:val="Normal"/>
    <w:link w:val="CharStyle34"/>
    <w:pPr>
      <w:widowControl w:val="0"/>
      <w:shd w:val="clear" w:color="auto" w:fill="auto"/>
      <w:ind w:left="3100"/>
    </w:pPr>
    <w:rPr>
      <w:rFonts w:ascii="Arial" w:eastAsia="Arial" w:hAnsi="Arial" w:cs="Arial"/>
      <w:b w:val="0"/>
      <w:bCs w:val="0"/>
      <w:i w:val="0"/>
      <w:iCs w:val="0"/>
      <w:smallCaps w:val="0"/>
      <w:strike w:val="0"/>
      <w:color w:val="454545"/>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footer" Target="footer4.xml"/><Relationship Id="rId9" Type="http://schemas.openxmlformats.org/officeDocument/2006/relationships/footer" Target="footer5.xml"/><Relationship Id="rId10" Type="http://schemas.openxmlformats.org/officeDocument/2006/relationships/footer" Target="footer6.xml"/><Relationship Id="rId11" Type="http://schemas.openxmlformats.org/officeDocument/2006/relationships/footer" Target="footer7.xml"/><Relationship Id="rId12" Type="http://schemas.openxmlformats.org/officeDocument/2006/relationships/footer" Target="footer8.xml"/><Relationship Id="rId13" Type="http://schemas.openxmlformats.org/officeDocument/2006/relationships/footer" Target="footer9.xml"/><Relationship Id="rId14" Type="http://schemas.openxmlformats.org/officeDocument/2006/relationships/image" Target="media/image1.jpeg"/><Relationship Id="rId15" Type="http://schemas.openxmlformats.org/officeDocument/2006/relationships/image" Target="media/image1.jpeg" TargetMode="External"/><Relationship Id="rId16" Type="http://schemas.openxmlformats.org/officeDocument/2006/relationships/image" Target="media/image2.jpeg"/><Relationship Id="rId17" Type="http://schemas.openxmlformats.org/officeDocument/2006/relationships/image" Target="media/image2.jpeg" TargetMode="External"/><Relationship Id="rId18" Type="http://schemas.openxmlformats.org/officeDocument/2006/relationships/image" Target="media/image3.jpeg"/><Relationship Id="rId19" Type="http://schemas.openxmlformats.org/officeDocument/2006/relationships/image" Target="media/image3.jpeg" TargetMode="External"/></Relationships>
</file>