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736850" distL="1169035" distR="976630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1276985" distL="315595" distR="114300" simplePos="0" relativeHeight="125829379" behindDoc="0" locked="0" layoutInCell="1" allowOverlap="1">
                <wp:simplePos x="0" y="0"/>
                <wp:positionH relativeFrom="page">
                  <wp:posOffset>922020</wp:posOffset>
                </wp:positionH>
                <wp:positionV relativeFrom="paragraph">
                  <wp:posOffset>728980</wp:posOffset>
                </wp:positionV>
                <wp:extent cx="2249170" cy="135636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9170" cy="1356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Ставропольскому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ул. Ленина, 384, г. Ставрополь, 355003</w:t>
                              <w:br/>
                              <w:t>тел. (8652) 25-74-05, факс (8652) 35-28-09</w:t>
                              <w:br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"mailto:to26@fas.gov.ru"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to26@fas.gov.ru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2.600000000000009pt;margin-top:57.399999999999999pt;width:177.09999999999999pt;height:106.8pt;z-index:-125829374;mso-wrap-distance-left:24.850000000000001pt;mso-wrap-distance-top:56.399999999999999pt;mso-wrap-distance-right:9.pt;mso-wrap-distance-bottom:100.5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Ставропольскому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ул. Ленина, 384, г. Ставрополь, 355003</w:t>
                        <w:br/>
                        <w:t>тел. (8652) 25-74-05, факс (8652) 35-28-09</w:t>
                        <w:br/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"mailto:to26@fas.gov.ru"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to26@fas.gov.ru</w:t>
                      </w:r>
                      <w:r>
                        <w:fldChar w:fldCharType="end"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2340610" distB="0" distL="114300" distR="1150620" simplePos="0" relativeHeight="125829381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2353310</wp:posOffset>
                </wp:positionV>
                <wp:extent cx="1414145" cy="100901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14145" cy="1009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</w:tabs>
                              <w:bidi w:val="0"/>
                              <w:spacing w:before="0" w:after="24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6"/>
                                <w:sz w:val="18"/>
                                <w:szCs w:val="18"/>
                              </w:rPr>
                              <w:tab/>
                              <w:t xml:space="preserve"> №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58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6"/>
                                <w:sz w:val="18"/>
                                <w:szCs w:val="18"/>
                              </w:rPr>
                              <w:t xml:space="preserve">На №  от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9"/>
                                <w:sz w:val="24"/>
                                <w:szCs w:val="24"/>
                              </w:rPr>
                              <w:t>Решение 1036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6.75pt;margin-top:185.30000000000001pt;width:111.35000000000001pt;height:79.450000000000003pt;z-index:-125829372;mso-wrap-distance-left:9.pt;mso-wrap-distance-top:184.30000000000001pt;mso-wrap-distance-right:90.60000000000000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</w:tabs>
                        <w:bidi w:val="0"/>
                        <w:spacing w:before="0" w:after="24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6"/>
                          <w:sz w:val="18"/>
                          <w:szCs w:val="18"/>
                        </w:rPr>
                        <w:tab/>
                        <w:t xml:space="preserve"> №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58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6"/>
                          <w:sz w:val="18"/>
                          <w:szCs w:val="18"/>
                        </w:rPr>
                        <w:t xml:space="preserve">На №  от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9"/>
                          <w:sz w:val="24"/>
                          <w:szCs w:val="24"/>
                        </w:rPr>
                        <w:t>Решение 1036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</w:pPr>
      <w:bookmarkStart w:id="0" w:name="bookmark0"/>
      <w:r>
        <w:rPr>
          <w:rStyle w:val="CharStyle12"/>
          <w:b/>
          <w:bCs/>
          <w:u w:val="single"/>
        </w:rPr>
        <w:t>Заявитель</w:t>
      </w:r>
      <w:bookmarkEnd w:id="0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</w:pPr>
      <w:r>
        <w:rPr>
          <w:rStyle w:val="CharStyle18"/>
        </w:rPr>
        <w:t>ООО "Квазар"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</w:pPr>
      <w:r>
        <w:rPr>
          <w:rStyle w:val="CharStyle18"/>
        </w:rPr>
        <w:t>420049, Республика Татарстан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260" w:right="0" w:firstLine="0"/>
        <w:jc w:val="left"/>
      </w:pPr>
      <w:r>
        <w:rPr>
          <w:rStyle w:val="CharStyle18"/>
        </w:rPr>
        <w:t xml:space="preserve">(Татарстан), г. Казань, ул. Подгорная, д. 34 </w:t>
      </w:r>
      <w:r>
        <w:fldChar w:fldCharType="begin"/>
      </w:r>
      <w:r>
        <w:rPr/>
        <w:instrText> HYPERLINK "mailto:info@kvazar.ooo" </w:instrText>
      </w:r>
      <w:r>
        <w:fldChar w:fldCharType="separate"/>
      </w:r>
      <w:r>
        <w:rPr>
          <w:rStyle w:val="CharStyle18"/>
          <w:color w:val="000080"/>
          <w:u w:val="single"/>
          <w:lang w:val="en-US" w:eastAsia="en-US"/>
        </w:rPr>
        <w:t>info@kvazar.ooo</w:t>
      </w:r>
      <w:r>
        <w:fldChar w:fldCharType="end"/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</w:pPr>
      <w:bookmarkStart w:id="2" w:name="bookmark2"/>
      <w:r>
        <w:rPr>
          <w:rStyle w:val="CharStyle12"/>
          <w:b/>
          <w:bCs/>
          <w:u w:val="single"/>
        </w:rPr>
        <w:t>Заказчик</w:t>
      </w:r>
      <w:bookmarkEnd w:id="2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</w:pPr>
      <w:r>
        <w:rPr>
          <w:rStyle w:val="CharStyle18"/>
        </w:rPr>
        <w:t>Управление Федеральной службы государственной регистрации, кадастра и картографии по Ставропольскому Краю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</w:pPr>
      <w:r>
        <w:rPr>
          <w:rStyle w:val="CharStyle18"/>
        </w:rPr>
        <w:t>355035, Ставрополь г, Комсомольская ул, д. 58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5320" w:right="0" w:firstLine="0"/>
        <w:jc w:val="left"/>
      </w:pPr>
      <w:r>
        <w:fldChar w:fldCharType="begin"/>
      </w:r>
      <w:r>
        <w:rPr/>
        <w:instrText> HYPERLINK "mailto:admin@r26.rosreestr.ru" </w:instrText>
      </w:r>
      <w:r>
        <w:fldChar w:fldCharType="separate"/>
      </w:r>
      <w:r>
        <w:rPr>
          <w:rStyle w:val="CharStyle18"/>
          <w:lang w:val="en-US" w:eastAsia="en-US"/>
        </w:rPr>
        <w:t>admin@r26.rosreestr.ru</w:t>
      </w:r>
      <w:r>
        <w:fldChar w:fldCharType="end"/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bookmarkStart w:id="4" w:name="bookmark4"/>
      <w:r>
        <w:rPr>
          <w:rStyle w:val="CharStyle12"/>
          <w:b/>
          <w:bCs/>
        </w:rPr>
        <w:t>РЕШЕНИЕ</w:t>
      </w:r>
      <w:bookmarkEnd w:id="4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8"/>
        </w:rPr>
        <w:t>по делу № 026/06/105-1036/2026</w:t>
        <w:br/>
        <w:t>о нарушении законодательства о закупках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8482" w:val="left"/>
        </w:tabs>
        <w:bidi w:val="0"/>
        <w:spacing w:before="0" w:after="340"/>
        <w:ind w:left="0" w:right="0" w:firstLine="0"/>
        <w:jc w:val="left"/>
      </w:pPr>
      <w:r>
        <w:rPr>
          <w:rStyle w:val="CharStyle18"/>
        </w:rPr>
        <w:t>14.05.2026 года</w:t>
        <w:tab/>
        <w:t>г. Ставрополь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8"/>
        </w:rPr>
        <w:t>Комиссия Управления Федеральной антимонопольной службы по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8"/>
        </w:rPr>
        <w:t>Ставропольскому краю по контролю в сфере закупок (далее – Комиссия) в составе: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8"/>
        </w:rPr>
        <w:t>Председателя Комиссии, заместителя руководителя Управления федеральной антимонопольной службы Е.А. Соколова,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8"/>
        </w:rPr>
        <w:t>Членов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8"/>
        </w:rPr>
        <w:t>ведущего специалиста-эксперта Управления Федеральной антимонопольной службы по Ставропольскому краю И.А. Темерханова,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8"/>
        </w:rPr>
        <w:t>специалиста-эксперта Управления Федеральной антимонопольной службы по Ставропольскому краю А.И. Ивакиной,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880"/>
        <w:jc w:val="both"/>
      </w:pPr>
      <w:r>
        <w:rPr>
          <w:rStyle w:val="CharStyle18"/>
        </w:rPr>
        <w:t>в представителя Заказчика по доверенности Тихонина Ю.В.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bookmarkStart w:id="6" w:name="bookmark6"/>
      <w:r>
        <w:rPr>
          <w:rStyle w:val="CharStyle12"/>
          <w:b/>
          <w:bCs/>
        </w:rPr>
        <w:t>УСТАНОВИЛА</w:t>
      </w:r>
      <w:bookmarkEnd w:id="6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660"/>
        <w:jc w:val="both"/>
      </w:pPr>
      <w:r>
        <w:rPr>
          <w:rStyle w:val="CharStyle18"/>
        </w:rPr>
        <w:t>В Ставропольское УФАС России (далее – Управление) поступила жалоба ООО "Квазар" (далее — Заявитель) на действия Управление Федеральной службы государственной регистрации, кадастра и картографии по Ставропольскому Краю (далее — Заказчик)по факту осуществления закупки путем проведения аукциона в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79" w:right="541" w:bottom="1217" w:left="1097" w:header="0" w:footer="3" w:gutter="0"/>
          <w:pgNumType w:start="1"/>
          <w:cols w:space="720"/>
          <w:noEndnote/>
          <w:rtlGutter w:val="0"/>
          <w:docGrid w:linePitch="360"/>
        </w:sectPr>
      </w:pPr>
      <w:bookmarkStart w:id="8" w:name="bookmark8"/>
      <w:r>
        <w:rPr>
          <w:rStyle w:val="CharStyle21"/>
        </w:rPr>
        <w:t>1IIIIIIIIIIIIIIIIIIIIIII</w:t>
      </w:r>
      <w:bookmarkEnd w:id="8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8"/>
        </w:rPr>
        <w:t xml:space="preserve">электронной форме </w:t>
      </w:r>
      <w:r>
        <w:rPr>
          <w:rStyle w:val="CharStyle18"/>
          <w:lang w:val="en-US" w:eastAsia="en-US"/>
        </w:rPr>
        <w:t xml:space="preserve">№0321100006526000016 </w:t>
      </w:r>
      <w:r>
        <w:rPr>
          <w:rStyle w:val="CharStyle18"/>
        </w:rPr>
        <w:t xml:space="preserve">«Поставка расходных материалов для локальных средств печати и копирования данных или входящих в состав АРМ» (далее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>Извещение).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60"/>
        <w:jc w:val="both"/>
      </w:pPr>
      <w:r>
        <w:rPr>
          <w:rStyle w:val="CharStyle18"/>
        </w:rPr>
        <w:t>Жалоба Общества была принята к производству и назначена к рассмотрению на 14.05.2026г., о чем стороны надлежащим образом уведомлены через Единую информационную систему в сфере закупок (ЕИС).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60"/>
        <w:jc w:val="both"/>
      </w:pPr>
      <w:r>
        <w:rPr>
          <w:rStyle w:val="CharStyle18"/>
        </w:rPr>
        <w:t xml:space="preserve">14.05.2026г. Комиссия, рассмотрев доводы жалобы, проанализировав имеющиеся в деле документы, проведя в соответствии со ст. </w:t>
      </w:r>
      <w:r>
        <w:rPr>
          <w:rStyle w:val="CharStyle18"/>
          <w:lang w:val="en-US" w:eastAsia="en-US"/>
        </w:rPr>
        <w:t xml:space="preserve">99 </w:t>
      </w:r>
      <w:r>
        <w:rPr>
          <w:rStyle w:val="CharStyle18"/>
        </w:rPr>
        <w:t xml:space="preserve">Федерального закона от </w:t>
      </w:r>
      <w:r>
        <w:rPr>
          <w:rStyle w:val="CharStyle18"/>
          <w:lang w:val="en-US" w:eastAsia="en-US"/>
        </w:rPr>
        <w:t xml:space="preserve">05.04.2013 N </w:t>
      </w:r>
      <w:r>
        <w:rPr>
          <w:rStyle w:val="CharStyle18"/>
        </w:rPr>
        <w:t xml:space="preserve">44-ФЗ "О контрактной системе в сфере закупок товаров, работ, услуг для обеспечения государственных и муниципальных нужд" (далее </w:t>
      </w:r>
      <w:r>
        <w:rPr>
          <w:rStyle w:val="CharStyle18"/>
          <w:lang w:val="en-US" w:eastAsia="en-US"/>
        </w:rPr>
        <w:t xml:space="preserve">— </w:t>
      </w:r>
      <w:r>
        <w:rPr>
          <w:rStyle w:val="CharStyle18"/>
        </w:rPr>
        <w:t>Закон №44-ФЗ, Закон о контрактной системе) внеплановую проверку закупки установила следующее: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60"/>
        <w:jc w:val="both"/>
      </w:pPr>
      <w:r>
        <w:rPr>
          <w:rStyle w:val="CharStyle18"/>
        </w:rPr>
        <w:t xml:space="preserve">29.04.2026г. Заказчиком опубликовано извещение о проведении закупки </w:t>
      </w:r>
      <w:r>
        <w:rPr>
          <w:rStyle w:val="CharStyle18"/>
          <w:lang w:val="en-US" w:eastAsia="en-US"/>
        </w:rPr>
        <w:t xml:space="preserve">№0321100006526000016 </w:t>
      </w:r>
      <w:r>
        <w:rPr>
          <w:rStyle w:val="CharStyle18"/>
        </w:rPr>
        <w:t>«Поставка расходных материалов для локальных средств печати и копирования данных или входящих в состав АРМ».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rStyle w:val="CharStyle18"/>
        </w:rPr>
        <w:t xml:space="preserve">Начальная (максимальная) цена контракта составила </w:t>
      </w:r>
      <w:r>
        <w:rPr>
          <w:rStyle w:val="CharStyle18"/>
          <w:lang w:val="en-US" w:eastAsia="en-US"/>
        </w:rPr>
        <w:t xml:space="preserve">439 927,17 </w:t>
      </w:r>
      <w:r>
        <w:rPr>
          <w:rStyle w:val="CharStyle18"/>
        </w:rPr>
        <w:t>рублей.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60"/>
        <w:jc w:val="both"/>
      </w:pPr>
      <w:r>
        <w:rPr>
          <w:rStyle w:val="CharStyle18"/>
        </w:rPr>
        <w:t xml:space="preserve">Согласно доводам Заявителя Заказчиком неправомерно применен пп. «б» пункта </w:t>
      </w:r>
      <w:r>
        <w:rPr>
          <w:rStyle w:val="CharStyle18"/>
          <w:lang w:val="en-US" w:eastAsia="en-US"/>
        </w:rPr>
        <w:t xml:space="preserve">6 </w:t>
      </w:r>
      <w:r>
        <w:rPr>
          <w:rStyle w:val="CharStyle18"/>
        </w:rPr>
        <w:t xml:space="preserve">Постановления Правительства Российской Федерации от </w:t>
      </w:r>
      <w:r>
        <w:rPr>
          <w:rStyle w:val="CharStyle18"/>
          <w:lang w:val="en-US" w:eastAsia="en-US"/>
        </w:rPr>
        <w:t xml:space="preserve">23.12.2024 №1875 </w:t>
      </w:r>
      <w:r>
        <w:rPr>
          <w:rStyle w:val="CharStyle18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Постановление </w:t>
      </w:r>
      <w:r>
        <w:rPr>
          <w:rStyle w:val="CharStyle18"/>
          <w:lang w:val="en-US" w:eastAsia="en-US"/>
        </w:rPr>
        <w:t>№1875).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60"/>
        <w:jc w:val="both"/>
      </w:pPr>
      <w:r>
        <w:rPr>
          <w:rStyle w:val="CharStyle18"/>
        </w:rPr>
        <w:t>Комиссия Управления, проанализировав представленные материалы, приходит к выводу о необоснованности жалобы.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60"/>
        <w:jc w:val="both"/>
      </w:pPr>
      <w:r>
        <w:rPr>
          <w:rStyle w:val="CharStyle18"/>
        </w:rPr>
        <w:t xml:space="preserve">Согласно пункту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2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42 </w:t>
      </w:r>
      <w:r>
        <w:rPr>
          <w:rStyle w:val="CharStyle18"/>
        </w:rPr>
        <w:t xml:space="preserve">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</w:t>
      </w:r>
      <w:r>
        <w:rPr>
          <w:rStyle w:val="CharStyle18"/>
          <w:lang w:val="en-US" w:eastAsia="en-US"/>
        </w:rPr>
        <w:t xml:space="preserve">33 </w:t>
      </w:r>
      <w:r>
        <w:rPr>
          <w:rStyle w:val="CharStyle18"/>
        </w:rPr>
        <w:t>настоящего Федерального закона.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6" w:val="left"/>
        </w:tabs>
        <w:bidi w:val="0"/>
        <w:spacing w:before="0" w:after="0"/>
        <w:ind w:left="0" w:right="0" w:firstLine="660"/>
        <w:jc w:val="both"/>
      </w:pPr>
      <w:r>
        <w:rPr>
          <w:rStyle w:val="CharStyle18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1" w:val="left"/>
        </w:tabs>
        <w:bidi w:val="0"/>
        <w:spacing w:before="0" w:after="0"/>
        <w:ind w:left="0" w:right="0" w:firstLine="640"/>
        <w:jc w:val="both"/>
      </w:pPr>
      <w:r>
        <w:rPr>
          <w:rStyle w:val="CharStyle18"/>
        </w:rPr>
        <w:t>сопровождение такого указания словами «или эквивалент»;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9" w:val="left"/>
        </w:tabs>
        <w:bidi w:val="0"/>
        <w:spacing w:before="0" w:after="0"/>
        <w:ind w:left="0" w:right="0" w:firstLine="640"/>
        <w:jc w:val="both"/>
      </w:pPr>
      <w:r>
        <w:rPr>
          <w:rStyle w:val="CharStyle18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4" w:val="left"/>
        </w:tabs>
        <w:bidi w:val="0"/>
        <w:spacing w:before="0" w:after="0"/>
        <w:ind w:left="0" w:right="0" w:firstLine="640"/>
        <w:jc w:val="both"/>
      </w:pPr>
      <w:r>
        <w:rPr>
          <w:rStyle w:val="CharStyle18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8" w:val="left"/>
        </w:tabs>
        <w:bidi w:val="0"/>
        <w:spacing w:before="0" w:after="0"/>
        <w:ind w:left="0" w:right="0" w:firstLine="640"/>
        <w:jc w:val="both"/>
      </w:pPr>
      <w:r>
        <w:rPr>
          <w:rStyle w:val="CharStyle18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4" w:val="left"/>
        </w:tabs>
        <w:bidi w:val="0"/>
        <w:spacing w:before="0" w:after="0"/>
        <w:ind w:left="0" w:right="0" w:firstLine="640"/>
        <w:jc w:val="both"/>
      </w:pPr>
      <w:r>
        <w:rPr>
          <w:rStyle w:val="CharStyle18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40"/>
        <w:jc w:val="both"/>
      </w:pPr>
      <w:r>
        <w:rPr>
          <w:rStyle w:val="CharStyle18"/>
        </w:rPr>
        <w:t xml:space="preserve">Согласно пп. а) п. </w:t>
      </w:r>
      <w:r>
        <w:rPr>
          <w:rStyle w:val="CharStyle18"/>
          <w:lang w:val="en-US" w:eastAsia="en-US"/>
        </w:rPr>
        <w:t xml:space="preserve">1., </w:t>
      </w:r>
      <w:r>
        <w:rPr>
          <w:rStyle w:val="CharStyle18"/>
        </w:rPr>
        <w:t xml:space="preserve">ч.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ст. </w:t>
      </w:r>
      <w:r>
        <w:rPr>
          <w:rStyle w:val="CharStyle18"/>
          <w:lang w:val="en-US" w:eastAsia="en-US"/>
        </w:rPr>
        <w:t xml:space="preserve">33 </w:t>
      </w:r>
      <w:r>
        <w:rPr>
          <w:rStyle w:val="CharStyle18"/>
        </w:rPr>
        <w:t>Закона №44-ФЗ Заказчик в случаях, предусмотренных настоящим Федеральным законом, при описании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8"/>
        </w:rPr>
        <w:t>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 сопровождение такого указания словами "или эквивалент".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rStyle w:val="CharStyle18"/>
        </w:rPr>
        <w:t xml:space="preserve">Пунктом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Постановления </w:t>
      </w:r>
      <w:r>
        <w:rPr>
          <w:rStyle w:val="CharStyle18"/>
          <w:lang w:val="en-US" w:eastAsia="en-US"/>
        </w:rPr>
        <w:t xml:space="preserve">№1875 </w:t>
      </w:r>
      <w:r>
        <w:rPr>
          <w:rStyle w:val="CharStyle18"/>
        </w:rPr>
        <w:t xml:space="preserve">установлено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18"/>
          <w:lang w:val="en-US" w:eastAsia="en-US"/>
        </w:rPr>
        <w:t xml:space="preserve">№ 2 </w:t>
      </w:r>
      <w:r>
        <w:rPr>
          <w:rStyle w:val="CharStyle18"/>
        </w:rPr>
        <w:t xml:space="preserve">к Постановлению </w:t>
      </w:r>
      <w:r>
        <w:rPr>
          <w:rStyle w:val="CharStyle18"/>
          <w:lang w:val="en-US" w:eastAsia="en-US"/>
        </w:rPr>
        <w:t>№ 1875.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rStyle w:val="CharStyle18"/>
        </w:rPr>
        <w:t xml:space="preserve">Согласно извещению </w:t>
      </w:r>
      <w:r>
        <w:rPr>
          <w:rStyle w:val="CharStyle18"/>
          <w:lang w:val="en-US" w:eastAsia="en-US"/>
        </w:rPr>
        <w:t xml:space="preserve">№ 0321100006526000016, </w:t>
      </w:r>
      <w:r>
        <w:rPr>
          <w:rStyle w:val="CharStyle18"/>
        </w:rPr>
        <w:t xml:space="preserve">при описании объекта закупки, Заказчиком применена позиция ОКПД2 </w:t>
      </w:r>
      <w:r>
        <w:rPr>
          <w:rStyle w:val="CharStyle18"/>
          <w:lang w:val="en-US" w:eastAsia="en-US"/>
        </w:rPr>
        <w:t>26.20.40.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rStyle w:val="CharStyle18"/>
        </w:rPr>
        <w:t xml:space="preserve">В Приложении </w:t>
      </w:r>
      <w:r>
        <w:rPr>
          <w:rStyle w:val="CharStyle18"/>
          <w:lang w:val="en-US" w:eastAsia="en-US"/>
        </w:rPr>
        <w:t xml:space="preserve">№ 2 </w:t>
      </w:r>
      <w:r>
        <w:rPr>
          <w:rStyle w:val="CharStyle18"/>
        </w:rPr>
        <w:t xml:space="preserve">к Постановлению </w:t>
      </w:r>
      <w:r>
        <w:rPr>
          <w:rStyle w:val="CharStyle18"/>
          <w:lang w:val="en-US" w:eastAsia="en-US"/>
        </w:rPr>
        <w:t xml:space="preserve">№ 1875 </w:t>
      </w:r>
      <w:r>
        <w:rPr>
          <w:rStyle w:val="CharStyle18"/>
        </w:rPr>
        <w:t xml:space="preserve">в пункт </w:t>
      </w:r>
      <w:r>
        <w:rPr>
          <w:rStyle w:val="CharStyle18"/>
          <w:lang w:val="en-US" w:eastAsia="en-US"/>
        </w:rPr>
        <w:t xml:space="preserve">205 </w:t>
      </w:r>
      <w:r>
        <w:rPr>
          <w:rStyle w:val="CharStyle18"/>
        </w:rPr>
        <w:t xml:space="preserve">включена подгруппа кодов ОКПД2 </w:t>
      </w:r>
      <w:r>
        <w:rPr>
          <w:rStyle w:val="CharStyle18"/>
          <w:lang w:val="en-US" w:eastAsia="en-US"/>
        </w:rPr>
        <w:t xml:space="preserve">26.20.40 </w:t>
      </w:r>
      <w:r>
        <w:rPr>
          <w:rStyle w:val="CharStyle18"/>
        </w:rPr>
        <w:t xml:space="preserve">«Блоки, части и принадлежности вычислительных машин», в которую входит код ОКПД2 </w:t>
      </w:r>
      <w:r>
        <w:rPr>
          <w:rStyle w:val="CharStyle18"/>
          <w:lang w:val="en-US" w:eastAsia="en-US"/>
        </w:rPr>
        <w:t xml:space="preserve">26.20.40.120 </w:t>
      </w:r>
      <w:r>
        <w:rPr>
          <w:rStyle w:val="CharStyle18"/>
        </w:rPr>
        <w:t>«Элементы замены типовые устройств ввода и вывода».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rStyle w:val="CharStyle18"/>
        </w:rPr>
        <w:t xml:space="preserve">Таким образом, закупаемые Заказчиком товары включены в Приложение </w:t>
      </w:r>
      <w:r>
        <w:rPr>
          <w:rStyle w:val="CharStyle18"/>
          <w:lang w:val="en-US" w:eastAsia="en-US"/>
        </w:rPr>
        <w:t xml:space="preserve">№2 </w:t>
      </w:r>
      <w:r>
        <w:rPr>
          <w:rStyle w:val="CharStyle18"/>
        </w:rPr>
        <w:t xml:space="preserve">к Постановлению </w:t>
      </w:r>
      <w:r>
        <w:rPr>
          <w:rStyle w:val="CharStyle18"/>
          <w:lang w:val="en-US" w:eastAsia="en-US"/>
        </w:rPr>
        <w:t xml:space="preserve">№1875, </w:t>
      </w:r>
      <w:r>
        <w:rPr>
          <w:rStyle w:val="CharStyle18"/>
        </w:rPr>
        <w:t xml:space="preserve">в связи с чем, в отношении таких товаров установлено ограничение, предусмотренное пунктом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Постановления </w:t>
      </w:r>
      <w:r>
        <w:rPr>
          <w:rStyle w:val="CharStyle18"/>
          <w:lang w:val="en-US" w:eastAsia="en-US"/>
        </w:rPr>
        <w:t>№1875.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rStyle w:val="CharStyle18"/>
        </w:rPr>
        <w:t xml:space="preserve">Подпунктом «б» пункта </w:t>
      </w:r>
      <w:r>
        <w:rPr>
          <w:rStyle w:val="CharStyle18"/>
          <w:lang w:val="en-US" w:eastAsia="en-US"/>
        </w:rPr>
        <w:t xml:space="preserve">6 </w:t>
      </w:r>
      <w:r>
        <w:rPr>
          <w:rStyle w:val="CharStyle18"/>
        </w:rPr>
        <w:t xml:space="preserve">Постановления </w:t>
      </w:r>
      <w:r>
        <w:rPr>
          <w:rStyle w:val="CharStyle18"/>
          <w:lang w:val="en-US" w:eastAsia="en-US"/>
        </w:rPr>
        <w:t xml:space="preserve">№ 1875 </w:t>
      </w:r>
      <w:r>
        <w:rPr>
          <w:rStyle w:val="CharStyle18"/>
        </w:rPr>
        <w:t xml:space="preserve">установлено, что ограничение, предусмотренное пунктом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>указанного постановления, может не применяться заказчиками при осуществлении закупок товара из числа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rStyle w:val="CharStyle18"/>
        </w:rPr>
        <w:t xml:space="preserve">В соответствии с подпунктом «б» пункта </w:t>
      </w:r>
      <w:r>
        <w:rPr>
          <w:rStyle w:val="CharStyle18"/>
          <w:lang w:val="en-US" w:eastAsia="en-US"/>
        </w:rPr>
        <w:t xml:space="preserve">6 </w:t>
      </w:r>
      <w:r>
        <w:rPr>
          <w:rStyle w:val="CharStyle18"/>
        </w:rPr>
        <w:t xml:space="preserve">Постановления </w:t>
      </w:r>
      <w:r>
        <w:rPr>
          <w:rStyle w:val="CharStyle18"/>
          <w:lang w:val="en-US" w:eastAsia="en-US"/>
        </w:rPr>
        <w:t xml:space="preserve">№ 1875 </w:t>
      </w:r>
      <w:r>
        <w:rPr>
          <w:rStyle w:val="CharStyle18"/>
        </w:rPr>
        <w:t>ограничения не распространяются на закупку расходных материалов. Данное исключение касается, в частности, картриджей для принтеров.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rStyle w:val="CharStyle18"/>
        </w:rPr>
        <w:t>Неприменение национального режима в данном случае, не содержит признаков ограничения конкуренции, так как в закупке может принять участие широкий круг поставщиков, в том числе производители отечественного товара.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rStyle w:val="CharStyle18"/>
        </w:rPr>
        <w:t xml:space="preserve">На основании изложенного, Комиссия считает, что действия Заказчика по формированию извещения о закупке полностью соответствуют требованиям Федерального закона №44-ФЗ и Постановления </w:t>
      </w:r>
      <w:r>
        <w:rPr>
          <w:rStyle w:val="CharStyle18"/>
          <w:lang w:val="en-US" w:eastAsia="en-US"/>
        </w:rPr>
        <w:t>№ 1875.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rStyle w:val="CharStyle18"/>
        </w:rPr>
        <w:t>Следовательно, доводы жалобы не нашли подтверждения и признаются</w:t>
      </w:r>
      <w:r>
        <w:br w:type="page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Комиссией необоснованными.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580"/>
        <w:jc w:val="both"/>
      </w:pPr>
      <w:r>
        <w:rPr>
          <w:rStyle w:val="CharStyle18"/>
        </w:rPr>
        <w:t xml:space="preserve">Комиссия, руководствуясь ст. </w:t>
      </w:r>
      <w:r>
        <w:rPr>
          <w:rStyle w:val="CharStyle18"/>
          <w:lang w:val="en-US" w:eastAsia="en-US"/>
        </w:rPr>
        <w:t xml:space="preserve">99, </w:t>
      </w:r>
      <w:r>
        <w:rPr>
          <w:rStyle w:val="CharStyle18"/>
        </w:rPr>
        <w:t xml:space="preserve">ст. </w:t>
      </w:r>
      <w:r>
        <w:rPr>
          <w:rStyle w:val="CharStyle18"/>
          <w:lang w:val="en-US" w:eastAsia="en-US"/>
        </w:rPr>
        <w:t xml:space="preserve">106 </w:t>
      </w:r>
      <w:r>
        <w:rPr>
          <w:rStyle w:val="CharStyle18"/>
        </w:rPr>
        <w:t xml:space="preserve">Закона </w:t>
      </w:r>
      <w:r>
        <w:rPr>
          <w:rStyle w:val="CharStyle18"/>
          <w:lang w:val="en-US" w:eastAsia="en-US"/>
        </w:rPr>
        <w:t xml:space="preserve">№ </w:t>
      </w:r>
      <w:r>
        <w:rPr>
          <w:rStyle w:val="CharStyle18"/>
        </w:rPr>
        <w:t>44-ФЗ,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bookmarkStart w:id="10" w:name="bookmark10"/>
      <w:r>
        <w:rPr>
          <w:rStyle w:val="CharStyle12"/>
          <w:b/>
          <w:bCs/>
        </w:rPr>
        <w:t xml:space="preserve">Р Е Ш И Л А </w:t>
      </w:r>
      <w:r>
        <w:rPr>
          <w:rStyle w:val="CharStyle12"/>
          <w:b/>
          <w:bCs/>
          <w:lang w:val="en-US" w:eastAsia="en-US"/>
        </w:rPr>
        <w:t>:</w:t>
      </w:r>
      <w:bookmarkEnd w:id="10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8"/>
        </w:rPr>
        <w:t xml:space="preserve">Признать жалобу ООО "Квазар" на действия Управление Федеральной службы государственной регистрации, кадастра и картографии по Ставропольскому Краю (далее </w:t>
      </w:r>
      <w:r>
        <w:rPr>
          <w:rStyle w:val="CharStyle18"/>
          <w:lang w:val="en-US" w:eastAsia="en-US"/>
        </w:rPr>
        <w:t xml:space="preserve">— </w:t>
      </w:r>
      <w:r>
        <w:rPr>
          <w:rStyle w:val="CharStyle18"/>
        </w:rPr>
        <w:t xml:space="preserve">Заказчик)по факту осуществления закупки путем проведения аукциона в электронной форме </w:t>
      </w:r>
      <w:r>
        <w:rPr>
          <w:rStyle w:val="CharStyle18"/>
          <w:lang w:val="en-US" w:eastAsia="en-US"/>
        </w:rPr>
        <w:t xml:space="preserve">№0321100006526000016 </w:t>
      </w:r>
      <w:r>
        <w:rPr>
          <w:rStyle w:val="CharStyle18"/>
        </w:rPr>
        <w:t xml:space="preserve">«Поставка расходных материалов для локальных средств печати и копирования данных или входящих в состав АРМ»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>необоснованной.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8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638" w:right="822" w:bottom="1436" w:left="82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00" distB="215900" distL="0" distR="0" simplePos="0" relativeHeight="125829383" behindDoc="0" locked="0" layoutInCell="1" allowOverlap="1">
                <wp:simplePos x="0" y="0"/>
                <wp:positionH relativeFrom="page">
                  <wp:posOffset>560070</wp:posOffset>
                </wp:positionH>
                <wp:positionV relativeFrom="paragraph">
                  <wp:posOffset>317500</wp:posOffset>
                </wp:positionV>
                <wp:extent cx="182245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4.100000000000001pt;margin-top:25.pt;width:143.5pt;height:19.699999999999999pt;z-index:-125829370;mso-wrap-distance-left:0;mso-wrap-distance-top:25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87350" distB="0" distL="0" distR="1786255" simplePos="0" relativeHeight="125829385" behindDoc="0" locked="0" layoutInCell="1" allowOverlap="1">
            <wp:simplePos x="0" y="0"/>
            <wp:positionH relativeFrom="page">
              <wp:posOffset>2473960</wp:posOffset>
            </wp:positionH>
            <wp:positionV relativeFrom="paragraph">
              <wp:posOffset>387350</wp:posOffset>
            </wp:positionV>
            <wp:extent cx="359410" cy="39624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2894330</wp:posOffset>
                </wp:positionH>
                <wp:positionV relativeFrom="paragraph">
                  <wp:posOffset>475615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27.90000000000001pt;margin-top:37.45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17500" distB="215900" distL="0" distR="0" simplePos="0" relativeHeight="125829386" behindDoc="0" locked="0" layoutInCell="1" allowOverlap="1">
                <wp:simplePos x="0" y="0"/>
                <wp:positionH relativeFrom="page">
                  <wp:posOffset>5976620</wp:posOffset>
                </wp:positionH>
                <wp:positionV relativeFrom="paragraph">
                  <wp:posOffset>317500</wp:posOffset>
                </wp:positionV>
                <wp:extent cx="102997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Е.А. Соколов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70.60000000000002pt;margin-top:25.pt;width:81.100000000000009pt;height:19.699999999999999pt;z-index:-125829367;mso-wrap-distance-left:0;mso-wrap-distance-top:25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Е.А. Соколов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6"/>
          <w:color w:val="FFFFFF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Кому </w:t>
      </w:r>
      <w:r>
        <w:rPr>
          <w:rStyle w:val="CharStyle28"/>
          <w:color w:val="555555"/>
        </w:rPr>
        <w:t xml:space="preserve">выдан: </w:t>
      </w:r>
      <w:r>
        <w:rPr>
          <w:rStyle w:val="CharStyle28"/>
          <w:color w:val="000000"/>
        </w:rPr>
        <w:t>Соколов Евгений Анатольевич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00FA6B784FE199EF6925BAD2517B93EB06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Действителен с 12.03.2026 </w:t>
      </w:r>
      <w:r>
        <w:rPr>
          <w:rStyle w:val="CharStyle28"/>
          <w:color w:val="555555"/>
        </w:rPr>
        <w:t>по 05.06.2027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8"/>
        </w:rPr>
        <w:t>Члены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31035" simplePos="0" relativeHeight="125829388" behindDoc="0" locked="0" layoutInCell="1" allowOverlap="1">
            <wp:simplePos x="0" y="0"/>
            <wp:positionH relativeFrom="page">
              <wp:posOffset>2505075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2894965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27.95000000000002pt;margin-top:11.8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8"/>
        </w:rPr>
        <w:t>И.А. Темерханов</w:t>
      </w:r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6"/>
          <w:color w:val="FFFFFF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Темерханов Игорь Александрович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388EE7D0F35592C0847EFC42C757DAD4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>Действителен с 06.1</w:t>
      </w:r>
      <w:r>
        <w:rPr>
          <w:rStyle w:val="CharStyle28"/>
          <w:color w:val="292929"/>
        </w:rPr>
        <w:t>1</w:t>
      </w:r>
      <w:r>
        <w:rPr>
          <w:rStyle w:val="CharStyle28"/>
          <w:color w:val="555555"/>
        </w:rPr>
        <w:t xml:space="preserve">.2025 по </w:t>
      </w:r>
      <w:r>
        <w:rPr>
          <w:rStyle w:val="CharStyle28"/>
          <w:color w:val="292929"/>
        </w:rPr>
        <w:t>30.01</w:t>
      </w:r>
      <w:r>
        <w:rPr>
          <w:rStyle w:val="CharStyle28"/>
        </w:rPr>
        <w:t>.2027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9" behindDoc="0" locked="0" layoutInCell="1" allowOverlap="1">
            <wp:simplePos x="0" y="0"/>
            <wp:positionH relativeFrom="page">
              <wp:posOffset>2477770</wp:posOffset>
            </wp:positionH>
            <wp:positionV relativeFrom="paragraph">
              <wp:posOffset>88900</wp:posOffset>
            </wp:positionV>
            <wp:extent cx="353695" cy="61595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5369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2934970</wp:posOffset>
                </wp:positionH>
                <wp:positionV relativeFrom="paragraph">
                  <wp:posOffset>588645</wp:posOffset>
                </wp:positionV>
                <wp:extent cx="1283335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3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31.09999999999999pt;margin-top:46.350000000000001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3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2895600</wp:posOffset>
                </wp:positionH>
                <wp:positionV relativeFrom="paragraph">
                  <wp:posOffset>271780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28.pt;margin-top:21.400000000000002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8"/>
        </w:rPr>
        <w:t>А.И. Ивакина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Ивакина Анастасия Игоревна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00942F2960FE6CC9DA931382B180F98715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right="0" w:firstLine="0"/>
        <w:jc w:val="left"/>
      </w:pPr>
      <w:r>
        <w:rPr>
          <w:rStyle w:val="CharStyle28"/>
        </w:rPr>
        <w:t xml:space="preserve">Действителен с 02.12.2025 </w:t>
      </w:r>
      <w:r>
        <w:rPr>
          <w:rStyle w:val="CharStyle28"/>
          <w:color w:val="555555"/>
        </w:rPr>
        <w:t xml:space="preserve">по </w:t>
      </w:r>
      <w:r>
        <w:rPr>
          <w:rStyle w:val="CharStyle28"/>
        </w:rPr>
        <w:t>25.02.2027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Исп.Ивакина А.И.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9"/>
        </w:rPr>
        <w:t>тел.(8652) 25-74-05, вн.108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46" w:bottom="166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9854565</wp:posOffset>
              </wp:positionV>
              <wp:extent cx="658495" cy="10668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  <w:lang w:val="ru-RU" w:eastAsia="ru-RU"/>
                            </w:rPr>
                            <w:t>2026-5705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775.95000000000005pt;width:51.850000000000001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  <w:lang w:val="ru-RU" w:eastAsia="ru-RU"/>
                      </w:rPr>
                      <w:t>2026-5705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542290</wp:posOffset>
              </wp:positionH>
              <wp:positionV relativeFrom="page">
                <wp:posOffset>10013315</wp:posOffset>
              </wp:positionV>
              <wp:extent cx="658495" cy="10668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</w:rPr>
                            <w:t>2026-5705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42.700000000000003pt;margin-top:788.45000000000005pt;width:51.850000000000001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</w:rPr>
                      <w:t>2026-5705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3742690</wp:posOffset>
              </wp:positionH>
              <wp:positionV relativeFrom="page">
                <wp:posOffset>756285</wp:posOffset>
              </wp:positionV>
              <wp:extent cx="76200" cy="6731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73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294.69999999999999pt;margin-top:59.550000000000004pt;width:6.pt;height:5.2999999999999998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5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character" w:customStyle="1" w:styleId="CharStyle9">
    <w:name w:val="Body text (5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2">
    <w:name w:val="Heading #2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Header or footer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8">
    <w:name w:val="Body text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1">
    <w:name w:val="Heading #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3">
    <w:name w:val="Picture caption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6">
    <w:name w:val="Body text (6)_"/>
    <w:basedOn w:val="DefaultParagraphFont"/>
    <w:link w:val="Style2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8">
    <w:name w:val="Body text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6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22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paragraph" w:customStyle="1" w:styleId="Style8">
    <w:name w:val="Body text (5)"/>
    <w:basedOn w:val="Normal"/>
    <w:link w:val="CharStyle9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1">
    <w:name w:val="Heading #2"/>
    <w:basedOn w:val="Normal"/>
    <w:link w:val="CharStyle12"/>
    <w:pPr>
      <w:widowControl w:val="0"/>
      <w:shd w:val="clear" w:color="auto" w:fill="auto"/>
      <w:spacing w:after="190"/>
      <w:ind w:left="630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Header or footer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styleId="Style17">
    <w:name w:val="Body text"/>
    <w:basedOn w:val="Normal"/>
    <w:link w:val="CharStyle18"/>
    <w:qFormat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0">
    <w:name w:val="Heading #1"/>
    <w:basedOn w:val="Normal"/>
    <w:link w:val="CharStyle21"/>
    <w:pPr>
      <w:widowControl w:val="0"/>
      <w:shd w:val="clear" w:color="auto" w:fill="auto"/>
      <w:spacing w:after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2">
    <w:name w:val="Picture caption"/>
    <w:basedOn w:val="Normal"/>
    <w:link w:val="CharStyle23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5">
    <w:name w:val="Body text (6)"/>
    <w:basedOn w:val="Normal"/>
    <w:link w:val="CharStyle26"/>
    <w:pPr>
      <w:widowControl w:val="0"/>
      <w:shd w:val="clear" w:color="auto" w:fill="auto"/>
      <w:spacing w:after="80"/>
      <w:ind w:left="380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7">
    <w:name w:val="Body text (2)"/>
    <w:basedOn w:val="Normal"/>
    <w:link w:val="CharStyle28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image" Target="media/image4.jpeg"/><Relationship Id="rId15" Type="http://schemas.openxmlformats.org/officeDocument/2006/relationships/image" Target="media/image4.jpeg" TargetMode="External"/></Relationships>
</file>