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45F9F"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45F9F"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>ул. Вяткина, 3, г. Абакан, 655017</w:t>
        <w:br/>
        <w:t>тел. (3902) 22-27-59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"mailto:tol9@fas.gov.ru" </w:instrText>
      </w:r>
      <w:r>
        <w:fldChar w:fldCharType="separate"/>
      </w:r>
      <w:r>
        <w:rPr>
          <w:rStyle w:val="CharStyle6"/>
          <w:lang w:val="en-US" w:eastAsia="en-US"/>
        </w:rPr>
        <w:t>tol9@fas.gov.ru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20,05.2026</w:t>
      </w:r>
      <w:r>
        <w:rPr>
          <w:rStyle w:val="CharStyle11"/>
          <w:u w:val="none"/>
        </w:rPr>
        <w:tab/>
        <w:t xml:space="preserve">№ </w:t>
      </w:r>
      <w:r>
        <w:rPr>
          <w:rStyle w:val="CharStyle11"/>
        </w:rPr>
        <w:t>КЛ/1193/2</w:t>
      </w:r>
      <w:r>
        <w:rPr>
          <w:rStyle w:val="CharStyle11"/>
          <w:u w:val="none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both"/>
      </w:pPr>
      <w:r>
        <w:rPr>
          <w:rStyle w:val="CharStyle9"/>
          <w:color w:val="505E83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</w:rPr>
        <w:t xml:space="preserve">Решение по результатам рассмотрения жалобы № </w:t>
      </w:r>
      <w:r>
        <w:rPr>
          <w:rStyle w:val="CharStyle15"/>
          <w:sz w:val="24"/>
          <w:szCs w:val="24"/>
          <w:lang w:val="en-US" w:eastAsia="en-US"/>
        </w:rPr>
        <w:t>019/06/105</w:t>
        <w:softHyphen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>402/2026</w:t>
      </w:r>
      <w:r>
        <w:rPr>
          <w:rStyle w:val="CharStyle15"/>
          <w:sz w:val="24"/>
          <w:szCs w:val="24"/>
        </w:rPr>
        <w:t xml:space="preserve"> (АО "Биопрепарат")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5"/>
        </w:rPr>
        <w:t>Заявителю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both"/>
      </w:pPr>
      <w:r>
        <w:rPr>
          <w:rStyle w:val="CharStyle15"/>
        </w:rPr>
        <w:t xml:space="preserve">АО «БИОПРЕПАРАТ» </w:t>
      </w:r>
      <w:r>
        <w:fldChar w:fldCharType="begin"/>
      </w:r>
      <w:r>
        <w:rPr/>
        <w:instrText> HYPERLINK "mailto:torgi@biopreparat.pro" </w:instrText>
      </w:r>
      <w:r>
        <w:fldChar w:fldCharType="separate"/>
      </w:r>
      <w:r>
        <w:rPr>
          <w:rStyle w:val="CharStyle15"/>
          <w:lang w:val="en-US" w:eastAsia="en-US"/>
        </w:rPr>
        <w:t>torgi@biopreparat.pro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15"/>
        </w:rPr>
        <w:t>Субъектам контроля: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left"/>
      </w:pPr>
      <w:r>
        <w:rPr>
          <w:rStyle w:val="CharStyle15"/>
        </w:rPr>
        <w:t>Заказчикам по списку рассылки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5"/>
        </w:rPr>
        <w:t>Уполномоченному органу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right="0" w:firstLine="0"/>
        <w:jc w:val="left"/>
      </w:pPr>
      <w:r>
        <w:rPr>
          <w:rStyle w:val="CharStyle15"/>
        </w:rPr>
        <w:t xml:space="preserve">Госкомзакупу Хакасии и его комиссии </w:t>
      </w:r>
      <w:r>
        <w:fldChar w:fldCharType="begin"/>
      </w:r>
      <w:r>
        <w:rPr/>
        <w:instrText> HYPERLINK "mailto:gz@r-19.ru" </w:instrText>
      </w:r>
      <w:r>
        <w:fldChar w:fldCharType="separate"/>
      </w:r>
      <w:r>
        <w:rPr>
          <w:rStyle w:val="CharStyle15"/>
          <w:color w:val="040183"/>
          <w:lang w:val="en-US" w:eastAsia="en-US"/>
        </w:rPr>
        <w:t>gz@r-19.ru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left"/>
      </w:pPr>
      <w:r>
        <w:rPr>
          <w:rStyle w:val="CharStyle15"/>
        </w:rPr>
        <w:t xml:space="preserve">Оператору электронной площадки - ООО «РТС-тендер»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lang w:val="en-US" w:eastAsia="en-US"/>
        </w:rPr>
        <w:t>ko@rts-tender.ru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853" w:bottom="1221" w:left="1140" w:header="0" w:footer="3" w:gutter="0"/>
          <w:pgNumType w:start="1"/>
          <w:cols w:num="2" w:space="720" w:equalWidth="0">
            <w:col w:w="4195" w:space="1066"/>
            <w:col w:w="4646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>Извещение № 0380200000126002960</w:t>
      </w: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23" w:right="0" w:bottom="7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5"/>
          <w:b/>
          <w:bCs/>
        </w:rPr>
        <w:t>РЕШЕНИЕ</w:t>
        <w:br/>
        <w:t>по жалобе № 019/06/105-402/2026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6454140</wp:posOffset>
                </wp:positionH>
                <wp:positionV relativeFrom="paragraph">
                  <wp:posOffset>12700</wp:posOffset>
                </wp:positionV>
                <wp:extent cx="725170" cy="20447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8.19999999999999pt;margin-top:1.pt;width:57.100000000000001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«15» мая 2026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68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138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rStyle w:val="CharStyle15"/>
        </w:rPr>
        <w:t>Председателя комиссии:</w:t>
        <w:tab/>
        <w:t>руководителя управления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5138" w:val="left"/>
        </w:tabs>
        <w:bidi w:val="0"/>
        <w:spacing w:before="0" w:after="0" w:line="254" w:lineRule="auto"/>
        <w:ind w:left="0" w:right="0" w:firstLine="0"/>
        <w:jc w:val="left"/>
      </w:pPr>
      <w:r>
        <w:rPr>
          <w:rStyle w:val="CharStyle15"/>
        </w:rPr>
        <w:t>Членов комиссии:</w:t>
        <w:tab/>
        <w:t>, начальника отдела контроля закупок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160" w:right="0" w:firstLine="0"/>
        <w:jc w:val="left"/>
      </w:pPr>
      <w:r>
        <w:rPr>
          <w:rStyle w:val="CharStyle15"/>
        </w:rPr>
        <w:t>антимонопольного контроля органов власти,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3120" w:right="0" w:firstLine="0"/>
        <w:jc w:val="right"/>
      </w:pPr>
      <w:r>
        <w:rPr>
          <w:rStyle w:val="CharStyle15"/>
        </w:rPr>
        <w:t>‘ " ведущего специалиста-эксперта отдела антимонопольного законодательства и рекламы,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60"/>
        <w:jc w:val="both"/>
      </w:pPr>
      <w:r>
        <w:rPr>
          <w:rStyle w:val="CharStyle15"/>
          <w:i/>
          <w:iCs/>
        </w:rPr>
        <w:t>при участии представителя: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680"/>
        <w:jc w:val="both"/>
      </w:pPr>
      <w:r>
        <w:rPr>
          <w:rStyle w:val="CharStyle15"/>
          <w:i/>
          <w:iCs/>
        </w:rPr>
        <w:t xml:space="preserve">уполномоченного органа </w:t>
      </w:r>
      <w:r>
        <w:rPr>
          <w:rStyle w:val="CharStyle15"/>
        </w:rPr>
        <w:t>— Государственного комитета по регулированию контрактной системы в сфере закупок Республики Хакасия (далее — Уполномоченный орган):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5"/>
          <w:i/>
          <w:iCs/>
        </w:rPr>
        <w:t>без участия представителей: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rStyle w:val="CharStyle15"/>
          <w:i/>
          <w:iCs/>
        </w:rPr>
        <w:t>Заявителя —</w:t>
      </w:r>
      <w:r>
        <w:rPr>
          <w:rStyle w:val="CharStyle15"/>
        </w:rPr>
        <w:t xml:space="preserve"> Акционерного общества «БИОПРЕПАРАТ» (далее — Заявитель, АО «БИОПРЕПАРАТ», Податель жалобы), извещенного надлежащим образом о дате и месте рассмотрения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660"/>
        <w:jc w:val="both"/>
      </w:pPr>
      <w:r>
        <w:rPr>
          <w:rStyle w:val="CharStyle15"/>
          <w:i/>
          <w:iCs/>
        </w:rPr>
        <w:t>Заказчиков —</w:t>
      </w:r>
      <w:r>
        <w:rPr>
          <w:rStyle w:val="CharStyle15"/>
        </w:rPr>
        <w:t xml:space="preserve"> ГБУЗ РХ « Республиканская клиническая больница имени ГЯ.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IIIIIIIIIIIIIIIIIIIIIIII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Ремишевской», ГБУЗ РХ «Боградская районная больница имени Т.И. Ануфриевой», ГБУЗ РХ « Черногорская межрайонная больница», ГБУ РХ « Ресфармация», ГБУЗ РХ «Аскизская центральная районная больница», ГБУЗ РХ «Абаканская межрайонная клиническая больница», извещенных надлежащим образом о дате и месте рассмотрения жалобы,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rStyle w:val="CharStyle15"/>
        </w:rPr>
        <w:t>рассмотрев посредством видео-конференц-связи жалобу АО «БИОПРЕПАРАТ» на действия комиссии по осуществлению закупок при проведении электронного аукциона на поставку лекарственных средств (ВИЛДАГЛИПТИН), лот №44/1 на 2 полугодие 2026 года, (поставка лекарственных средств (ВИЛДАГЛИПТИН), лот № 44/1 на 2 полугодие 2026 года в пользу граждан в целях их социального обеспечения (для заказчика ГБУ РХ «РЕСФАРМАЦИЯ») (извещение № 0380200000126002960) (далее - Аукцион), и в результате осуществления внеплановой проверки в соответствии с пунктом 1 части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В Хакасское УФАС России посредством ЕИС поступила жалоба Заявителя на действия комиссии по осуществлению закупок при проведении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Заявитель считает, что его права и законные интересы нарушены вследствие неправомерного предоставления преимущества, предусмотренного подпунктом «у» пункта 4 Постановления Правительства Российской Федерации от 24.12.2024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 и подпунктом «а» пункта 3 части 4 статьи 14 Федерального закона Российской Федерации от 05.04.2013 № 44-ФЗ «О контрактной системе с сфере закупок товаров, работ, услуг для обеспечения государственных и муниципальных нужд» (далее — Закон о контрактной системе) заявке с идентификационным номером 121163242.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При этом, согласно доводам жалобы Заявитель считает, что комиссия по осуществлению закупок должна была отразить в протоколе подведения итогов расчет итоговой цены участников закупки с учетом преференций.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rStyle w:val="CharStyle15"/>
        </w:rPr>
        <w:t>Представитель Уполномоченного органа, представив в материалы дела письменные пояснения, запрашиваемые документы, не согласилась с доводами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both"/>
      </w:pPr>
      <w:r>
        <w:rPr>
          <w:rStyle w:val="CharStyle15"/>
        </w:rPr>
        <w:t>жалобы.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  <w:i/>
          <w:iCs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5"/>
        </w:rPr>
        <w:t>В соответствии с извещением об осуществлении закупки (далее - Извещение),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извещение об осуществлении закупки размещено в ЕИС - 24.04.2026;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начальная (максимальная) цена контракта - 9 405 320,52 рублей;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способ определения поставщика (подрядчика, исполнителя) — аукцион;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дата и время окончания срока подачи заявок — 05.05.2026 10:10 (МСК+4);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дата проведения процедуры подачи предложений о цене контракта либо о сумме цен единиц товара, работы, услуги 05.05.2026;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9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дата подведения итогов определения поставщика (подрядчика, исполнителя) 07.05.2026;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9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согласно Протоколу подачи ценовых предложений от 05.05.2026 было подано 2 заявки на участие в Аукционе, лучшее ценовое предложение поступило от участника с идентификационным номером заявки 121158980 (АО «БИОПРЕПАРАТ») и составило 9 264 240,69 руб., снижение НМЦК составило 1,5 %. Ценовое предложение участника закупки с идентификационным номером заявки 121163242 (ООО «Альбатрос») составило 9 311 267,30 руб.;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согласно Протоколу подведения итогов определения поставщика (подрядчика, исполнителя) от 07.05.2026 победителем электронного аукциона был признан участник закупки с идентификационным номером заявки 121163242 (000 «Альбатрос»), заявка которого соответствует требованиям, установленным в извещении об осуществлении закупки, с ценовым предложением 9 311 267,30 руб., так как заявка на участие в аукционе в электронной форме, поданная данным участником, соответствует условиям, указанным в подпункте «у» пункта 4 Постановления № 1875, при несоответствии указанным условиям заявки другого участника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360"/>
        <w:ind w:left="0" w:right="0" w:firstLine="560"/>
        <w:jc w:val="both"/>
      </w:pPr>
      <w:r>
        <w:rPr>
          <w:rStyle w:val="CharStyle15"/>
        </w:rPr>
        <w:t>на момент рассмотрения жалобы контракт не заключен.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rStyle w:val="CharStyle15"/>
          <w:i/>
          <w:iCs/>
        </w:rPr>
        <w:t>В отношении довода Заявителя о неправомерном неприменении к его заявке преимущества, предусмотренного подпунктом «у» пункта 4 Постановления № 1875 и подпунктом «а» пункта 3 части 4 статьи 14 Закона о контрактной системе,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В силу подпункта «а» пункта 3 статьи 14 Закона о контрактной системе если Правительством Российской Федерации установлено преимущество в отношении товара российского происхождения при присвоении в соответствии с подпунктом «б» пункта 1 части 15 статьи 48, подпунктом «б» пункта 1 части 5 статьи 49, подпунктом «б» пункта 1 части 3 статьи 50, подпунктом «в» пункта 1 части 10 статьи 73, пунктом 1 части 5 статьи 74, подпунктом «в» пункта 1 части 9 статьи 75, подпунктом «б» пункта 1 части 5 статьи 76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 При присвоении в соответствии с подпунктом «б» пункта 6 части 12 статьи 93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Пунктом 1 Постановления № 1875 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приложению № 2 к Постановлению №1875 и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Согласно подпункту «у» пункта 4 Постановления № 1875 в случае осуществления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нужд», Федеральным законом «О закупках товаров, работ, услуг отдельными видами юридических лиц» закупки указанных в позиции 433 приложения № 2 к Постановлению № 1875 лекарственных препаратов, включенных в перечень жизненно необходимых и важнейших лекарственных препаратов для медицинского применения, утвержденный Правительством Российской Федерации в соответствии с пунктом 6 статьи 4 Федерального закона «Об обращении лекарственных средств», и не включенных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6 июля 2010 г. № 1141-р, в отношении заявки, содержащей предложение о поставке таких лекарственных препаратов только российского происхождения, помимо предусмотренного пунктом 1 Постановления № 1875 ограничения, также применяется предусмотренное пунктом 1 Постановления № 1875 преимущество, при котором для цели такого преимущества заявка на участие в закупке, в которой содержится предложение о поставке такого лекарственного препарата, происходящего из государств - членов Евразийского экономического союза, в том числе из Российской Федерации, но не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союза, приравнивается к заявке на участие в закупке, в которой содержится предложение о поставке товара, происходящего из иностранного государства, если на участие в такой закупке подана заявка на участие в закупке, признанная по результатам ее рассмотрения соответствующей установленным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нужд», Федеральным законом «О закупках товаров, работ, услуг отдельными видами юридических лиц» соответственно требованиям и содержащая предложение о поставке лекарственного препарата, все стадии производства которого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Также подпункт «е» пункта 4 Постановления № 1875 устанавливает, что при осуществлении закупки товара, указанного в позиции 433 приложения № 2 к Постановлению № 1875, извещение об осуществлении которой размещено в единой информационной системе и приглашение принять участие в которой направлено либо контракт (договор) с единственным поставщиком (подрядчиком, исполнителем) при осуществлении которой заключен по 30 июня 2026 г. включительно, положения подпункта «у» пункта 4 настоящего постановления применяются также в отношении лекарственных препаратов, включенных в перечень стратегически значимых лекарственных средств, производство которых должно быть обеспечено на территории Российской Федерации, утвержденный распоряжением Правительства Российской Федерации от 6 июля 2010 г. № 1141-р.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Минпромторг России в своем письме от 21.02.2022 № ОВ-13429/19 указывает, что документ СП подтверждает возможность осуществления стадий технологического процесса производства лекарственного средства на территории Союза в соответствии с указанной в нем информацией о стадиях. В соответствии с Приложением № 2 Административного регламента Минпромторга России по предоставлению государственной услуги по выдаче документа, содержащего сведения о стадиях технологического процесса производства лекарственного средства для медицинского применения, осуществляемых на территории ЕАЭС (далее — Административный регламент Минпромторга) для фармацевтических субстанций, получаемых методом химического синтеза, предусмотрен в том числе такой технологический процесс, как получение молекулы фармацевтической субстанции, включающей в свою очередь следующие стадии технологического процесса: синтез молекулы и другие необходимые стадии для получения молекулы фармацевтической субстанции (в соответствии с промышленным регламентом производителя). В случае, если в пункте 1.1 документа СП предусмотрена фармацевтическая субстанция, метод получения которой «химический синтез», то подтверждением всех стадий производства такой фармацевтической субстанции, осуществляемых на территории Союза, является указание в подпункте 2.А.1 «Стадии производства до получения молекулы» документа СП стадий технологического процесса, начиная со стадии «синтез».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Согласно пункту 19 Административного регламента Минпромторга заявитель для получения документа СП представляет в Минпромторг России данные о лекарственном средстве, в том числе указывает стадии производства лекарственного средства, осуществляемые на территории Евразийского экономического союза (в соответствии с приложением № 2 к настоящему Административному регламенту). Также заявитель представляет копию промышленного регламента и копию(ии)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документа(ов), описывающего(их) стадии производства (в случае отсутствия у производителя промышленного регламента) с указанием адреса(ов) каждой стадии производства лекарственного средства, с приложением схемы технологического процесса.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5"/>
        </w:rPr>
        <w:t>Пунктом 25 Административного регламента Минпромторга установлено, что основанием для отказа в выдаче документа СП является непредставление заявителем надлежащим образом оформленного заявления и комплекта документов в соответствии с пунктом 41 настоящего Административного регламента, а также выявление при проверке комплекта документов недостоверных сведений.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5"/>
        </w:rPr>
        <w:t xml:space="preserve">Объектом спорной закупки № 03 80200000126002960 является поставка лекарственных средств (ВИЛДАГЛИПТИН) с КТРУ </w:t>
      </w:r>
      <w:r>
        <w:rPr>
          <w:rStyle w:val="CharStyle15"/>
          <w:lang w:val="en-US" w:eastAsia="en-US"/>
        </w:rPr>
        <w:t>21.20.10.119-000047-1-00069</w:t>
        <w:softHyphen/>
      </w:r>
      <w:r>
        <w:rPr>
          <w:rStyle w:val="CharStyle15"/>
        </w:rPr>
      </w:r>
      <w:r>
        <w:rPr>
          <w:rStyle w:val="CharStyle15"/>
          <w:lang w:val="en-US" w:eastAsia="en-US"/>
        </w:rPr>
        <w:t>0000000000000.</w:t>
      </w:r>
      <w:r>
        <w:rPr>
          <w:rStyle w:val="CharStyle15"/>
        </w:rPr>
        <w:t xml:space="preserve"> В общей информации позиции КТРУ указан код по ОКПД 21.20.10.119: Препараты для лечения сахарного диабета.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Установлено, что код ОКПД2 21.20.10.211 входит в подкласс ОКПД2 21.20.1 «Средства лекарственные и материалы, применяемые в медицинских целях» и соответствует позиции 433 приложения № 2 Постановления 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Средство «ВИЛДАГЛИПТИН», производится в форме таблеток и входит в перечень жизненно необходимых и важнейших лекарственных препаратов (позиция А10ВН), извещение о проведении закупки размещено 24.04.2026.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Таким образом, на поставку лекарственного средства «ВИЛДАГЛИПТИН» распространяется установленные подпунктом «у» пункта 4 Постановления № 1875 ограничение и преимущество. Заказчиком указанные условия соблюдены и установлен национальный режим в рассматриваемой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На участие в закупке было подано две заявки, которые в подтверждение российского происхождения товара предоставили сертификаты о происхождении товара по форме СТ-1.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Победитель аукциона (ООО «Альбатрос») предоставил в составе заявки документ, содержащий сведения о стадиях технологического процесса производства лекарственного средства, осуществляемых на территории Евразийского экономического союза № СП-0003437/05/2025 (далее — СП). Согласно документу СП производителем лекарственного средства «ВИЛДАГЛИПТИН» является АО «АЛИУМ».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0"/>
        <w:jc w:val="both"/>
      </w:pPr>
      <w:r>
        <w:rPr>
          <w:rStyle w:val="CharStyle15"/>
        </w:rPr>
        <w:t>В документе СП, предоставленном победителем аукциона, указан метод получения фармацевтической субстанции «химический синтез», а также указаны локализованные стадии производства со стадии 2.А.1 (стадии производства до получения молекулы, включая стадию «синтез») до стадии 2.Б.4 (вторичная упаковка).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Таким образом комиссия по осуществлению закупок, при оценке заявок применила преимущество, установленное подпунктом «у» пункта 4 Постановления Правительства РФ №1875, только к заявке победителя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Согласно пояснениям представителя Уполномоченного органа, представленным в материалы дела и озвученным при рассмотрении жалобы, при принятии решения по подведению итогов определения поставщика (подрядчика, исполнителя), комиссия руководствовалась подпунктом «у» пункта 4 Постановления Правительства РФ №1875, которым установлено, что преимущество применяется к заявке участника, если все стадии производства предлагаемого на поставку лекарственного препарата (в том числе синтез молекулы действующего вещества при производстве фармацевтических субстанций) осуществляются на территориях государств - членов Евразийского экономического союза. По мнению представителя Уполномоченного органа, Заявитель в своей заявке не подтвердил факт осуществления всех стадий производства предлагаемого им лекарственного препарата на территориях государств - членов Евразийского экономического союза.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Исследовав представленные сторонами документы и сведения, заслушав пояснения представителя уполномоченного органа, участвовавшего в рассмотрении жалобы, Комиссия Хакасского УФАС России приходит к выводу о том, что победитель Аукциона надлежащим образом подтвердил осуществление всех стадий производства предлагаемого к поставке лекарственного препарата (в том числе синтез молекулы действующего вещества при производстве фармацевтических субстанций) на территориях государств - членов Евразийского экономического союза, так как предоставил документ СП, содержащий локализованную стадию производства 2.А.1 (стадии производства до получения молекулы, включая стадию «синтез»), что согласно Письму Минпромторга России от 21.02.2022 № ОВ-13429/19 является подтверждением осуществления всех стадий производства такой фармацевтической субстанции, осуществляемых на территории Союза, для фармацевтических субстанций, получаемых методом химического синтеза.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Таким образом, Комиссия Хакасского УФАС России приходит к выводу, что комиссия по осуществлению закупок правомерно применила преимущество к заявке победителя Аукциона, представленный Обществом документ СП содержит все стадии производства предлагаемых к поставке лекарственных препаратов (в том числе синтез молекулы действующего вещества при производстве фармацевтических субстанций) на территориях государств - членов Евразийского экономического союза.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При этом, Комиссия Хакасского УФАС России отмечает, что в тексте жалобы Заявителя прописано, что только два производителя имеют действующие на дату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5"/>
        </w:rPr>
        <w:t>подведения итогов аукциона документы СП, подтверждающие стадии технологического процесса производства лекарственного средства, осуществляемых на территории Евразийского экономического союза: АО «АЛИУМ» (СП- 0003437/05/2025) и ООО «Гротеск» (СП-0003475/06/2025).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В составе заявки победителя Аукциона представлен документ СП- 0003437/05/2025 и производителем данного лекарственного средства является АО «АЛИУМ».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rStyle w:val="CharStyle15"/>
        </w:rPr>
        <w:t>Довод Заявителя признается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По доводу жалобы о том, что комиссия по осуществлению закупок должна была отразить в протоколе подведения итогов определения поставщика (подрядчика, исполнителя) расчёт итоговой цены участников закупки с учетом преференций, Комиссия Хакасского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rStyle w:val="CharStyle15"/>
        </w:rPr>
        <w:t>Согласно части 17 статьи 48 Закона о контрактной системе протокол подведения итогов определения поставщика (подрядчика, исполнителя) должен содержать следующую информацию: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дату подведения итогов определения поставщика (подрядчика, исполнителя), идентификационные номера заявок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порядковые номера, присвоенные в соответствии с настоящим Федеральным законом заявкам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о заключении контракта по цене, увеличенной в соответствии со статьями 28 и 29 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о решении каждого члена комиссии по осуществлению закупок в отношении каждой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/>
        <w:ind w:left="0" w:right="0" w:firstLine="560"/>
        <w:jc w:val="both"/>
      </w:pPr>
      <w:r>
        <w:rPr>
          <w:rStyle w:val="CharStyle15"/>
        </w:rPr>
        <w:t>о признании определения поставщика (подрядчика, исполнителя) несостоявшимся в случаях, предусмотренных пунктами 1-4 части 1 статьи 52 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5"/>
        </w:rPr>
        <w:t>Протокол подведения итогов определения поставщика (подрядчика, исполнителя) от 07.05.2026 № ИЭА1 содержит полный объём информации, которая предусмотрена частью 17 статьи 48 Закона о контрактной системе. Требований об отражении в протоколе подведения итогов определения поставщика (подрядчика, исполнителя) расчёта итоговой цены с учётом преференций, Законом о контрактной системе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5"/>
        </w:rPr>
        <w:t>Таким образом, Комиссия Хакасского УФАС России не усматривает нарушений в действиях комиссии по осуществлению закупок, в том числе при составлении и размещении протокола подведения итогов определения поставщика (подрядчика, исполнителя). Довод не находит своего фактического подтверждения, доказательств обоснованности не представлено.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rStyle w:val="CharStyle15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rStyle w:val="CharStyle15"/>
        </w:rPr>
        <w:t>Признать жалобу АО «БИОПРЕПАРАТ»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580"/>
        <w:jc w:val="both"/>
        <w:rPr>
          <w:sz w:val="24"/>
          <w:szCs w:val="24"/>
        </w:rPr>
      </w:pPr>
      <w:r>
        <w:rPr>
          <w:rStyle w:val="CharStyle15"/>
          <w:i/>
          <w:iCs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both"/>
      </w:pPr>
      <w:r>
        <w:rPr>
          <w:rStyle w:val="CharStyle15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rStyle w:val="CharStyle15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23" w:right="479" w:bottom="778" w:left="10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9970770</wp:posOffset>
              </wp:positionV>
              <wp:extent cx="64008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2026-1243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00000000000003pt;margin-top:785.10000000000002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2026-1243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2026-1243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0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2026-1243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3905250</wp:posOffset>
              </wp:positionH>
              <wp:positionV relativeFrom="page">
                <wp:posOffset>714375</wp:posOffset>
              </wp:positionV>
              <wp:extent cx="1282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7.5pt;margin-top:56.25pt;width:10.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5E83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F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5E83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F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