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165100" distB="165100" distL="165100" distR="165100" simplePos="0" relativeHeight="125829378" behindDoc="0" locked="0" layoutInCell="1" allowOverlap="1">
                <wp:simplePos x="0" y="0"/>
                <wp:positionH relativeFrom="page">
                  <wp:posOffset>722630</wp:posOffset>
                </wp:positionH>
                <wp:positionV relativeFrom="paragraph">
                  <wp:posOffset>12700</wp:posOffset>
                </wp:positionV>
                <wp:extent cx="2706370" cy="3112135"/>
                <wp:wrapSquare wrapText="right"/>
                <wp:docPr id="1" name="Shape 1"/>
                <a:graphic xmlns:a="http://schemas.openxmlformats.org/drawingml/2006/main">
                  <a:graphicData uri="http://schemas.microsoft.com/office/word/2010/wordprocessingShape">
                    <wps:wsp>
                      <wps:cNvSpPr txBox="1"/>
                      <wps:spPr>
                        <a:xfrm>
                          <a:ext cx="2706370" cy="3112135"/>
                        </a:xfrm>
                        <a:prstGeom prst="rect"/>
                        <a:noFill/>
                      </wps:spPr>
                      <wps:txbx>
                        <w:txbxContent>
                          <w:p>
                            <w:pPr>
                              <w:pStyle w:val="Style2"/>
                              <w:keepNext w:val="0"/>
                              <w:keepLines w:val="0"/>
                              <w:widowControl w:val="0"/>
                              <w:shd w:val="clear" w:color="auto" w:fill="auto"/>
                              <w:bidi w:val="0"/>
                              <w:spacing w:before="0" w:after="160" w:line="240" w:lineRule="auto"/>
                              <w:ind w:left="0" w:right="0" w:firstLine="0"/>
                              <w:jc w:val="center"/>
                              <w:rPr>
                                <w:sz w:val="134"/>
                                <w:szCs w:val="134"/>
                              </w:rPr>
                            </w:pPr>
                            <w:r>
                              <w:rPr>
                                <w:rStyle w:val="CharStyle3"/>
                                <w:color w:val="476197"/>
                                <w:sz w:val="134"/>
                                <w:szCs w:val="134"/>
                                <w:lang w:val="en-US" w:eastAsia="en-US"/>
                              </w:rPr>
                              <w:t>e</w:t>
                            </w:r>
                          </w:p>
                          <w:p>
                            <w:pPr>
                              <w:pStyle w:val="Style5"/>
                              <w:keepNext w:val="0"/>
                              <w:keepLines w:val="0"/>
                              <w:widowControl w:val="0"/>
                              <w:shd w:val="clear" w:color="auto" w:fill="auto"/>
                              <w:bidi w:val="0"/>
                              <w:spacing w:before="0" w:after="16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rStyle w:val="CharStyle3"/>
                                <w:b/>
                                <w:bCs/>
                                <w:color w:val="476197"/>
                                <w:sz w:val="19"/>
                                <w:szCs w:val="19"/>
                              </w:rPr>
                              <w:t>УПРАВЛЕНИЕ</w:t>
                            </w:r>
                          </w:p>
                          <w:p>
                            <w:pPr>
                              <w:pStyle w:val="Style5"/>
                              <w:keepNext w:val="0"/>
                              <w:keepLines w:val="0"/>
                              <w:widowControl w:val="0"/>
                              <w:shd w:val="clear" w:color="auto" w:fill="auto"/>
                              <w:bidi w:val="0"/>
                              <w:spacing w:before="0" w:after="160"/>
                              <w:ind w:left="0" w:right="0" w:firstLine="0"/>
                              <w:jc w:val="center"/>
                              <w:rPr>
                                <w:sz w:val="17"/>
                                <w:szCs w:val="17"/>
                              </w:rPr>
                            </w:pPr>
                            <w:r>
                              <w:rPr>
                                <w:rStyle w:val="CharStyle6"/>
                                <w:b/>
                                <w:bCs/>
                                <w:sz w:val="17"/>
                                <w:szCs w:val="17"/>
                              </w:rPr>
                              <w:t>Федеральной антимонопольной службы</w:t>
                              <w:br/>
                              <w:t>по Курганской области</w:t>
                            </w:r>
                          </w:p>
                          <w:p>
                            <w:pPr>
                              <w:pStyle w:val="Style5"/>
                              <w:keepNext w:val="0"/>
                              <w:keepLines w:val="0"/>
                              <w:widowControl w:val="0"/>
                              <w:shd w:val="clear" w:color="auto" w:fill="auto"/>
                              <w:bidi w:val="0"/>
                              <w:spacing w:before="0" w:after="240" w:line="276" w:lineRule="auto"/>
                              <w:ind w:left="0" w:right="0" w:firstLine="0"/>
                              <w:jc w:val="center"/>
                            </w:pPr>
                            <w:r>
                              <w:rPr>
                                <w:rStyle w:val="CharStyle6"/>
                              </w:rPr>
                              <w:t>ул. М. Горького, 40, г. Курган, 640020</w:t>
                              <w:br/>
                              <w:t>тел. (3522) 46-39-55, факс (3522) 46-39-85</w:t>
                              <w:br/>
                            </w:r>
                            <w:r>
                              <w:rPr>
                                <w:rStyle w:val="CharStyle6"/>
                                <w:lang w:val="en-US" w:eastAsia="en-US"/>
                              </w:rPr>
                              <w:t xml:space="preserve">e-mail: </w:t>
                            </w:r>
                            <w:r>
                              <w:fldChar w:fldCharType="begin"/>
                            </w:r>
                            <w:r>
                              <w:rPr/>
                              <w:instrText> HYPERLINK "mailto:to45@fas.gov.ru" </w:instrText>
                            </w:r>
                            <w:r>
                              <w:fldChar w:fldCharType="separate"/>
                            </w:r>
                            <w:r>
                              <w:rPr>
                                <w:rStyle w:val="CharStyle6"/>
                                <w:lang w:val="en-US" w:eastAsia="en-US"/>
                              </w:rPr>
                              <w:t>to45@fas.gov.ru</w:t>
                            </w:r>
                            <w:r>
                              <w:fldChar w:fldCharType="end"/>
                            </w:r>
                          </w:p>
                          <w:p>
                            <w:pPr>
                              <w:pStyle w:val="Style2"/>
                              <w:keepNext w:val="0"/>
                              <w:keepLines w:val="0"/>
                              <w:widowControl w:val="0"/>
                              <w:shd w:val="clear" w:color="auto" w:fill="auto"/>
                              <w:tabs>
                                <w:tab w:pos="1843" w:val="left"/>
                              </w:tabs>
                              <w:bidi w:val="0"/>
                              <w:spacing w:before="0" w:after="320" w:line="240" w:lineRule="auto"/>
                              <w:ind w:left="0" w:right="0" w:firstLine="0"/>
                              <w:jc w:val="center"/>
                              <w:rPr>
                                <w:sz w:val="30"/>
                                <w:szCs w:val="30"/>
                              </w:rPr>
                            </w:pPr>
                            <w:r>
                              <w:rPr>
                                <w:rStyle w:val="CharStyle3"/>
                                <w:sz w:val="30"/>
                                <w:szCs w:val="30"/>
                              </w:rPr>
                              <w:t>2</w:t>
                            </w:r>
                            <w:r>
                              <w:fldChar w:fldCharType="begin"/>
                            </w:r>
                            <w:r>
                              <w:rPr/>
                              <w:instrText> HYPERLINK "file://f207ca94-a13c-4ba0-b72d-f018c9eed8f1/" </w:instrText>
                            </w:r>
                            <w:r>
                              <w:fldChar w:fldCharType="separate"/>
                            </w:r>
                            <w:r>
                              <w:rPr>
                                <w:rStyle w:val="CharStyle3"/>
                                <w:sz w:val="30"/>
                                <w:szCs w:val="30"/>
                              </w:rPr>
                              <w:t>5.05.2026</w:t>
                              <w:tab/>
                            </w:r>
                            <w:r>
                              <w:fldChar w:fldCharType="end"/>
                            </w:r>
                            <w:r>
                              <w:rPr>
                                <w:rStyle w:val="CharStyle3"/>
                                <w:sz w:val="30"/>
                                <w:szCs w:val="30"/>
                              </w:rPr>
                              <w:t>№ МЧ/1637/26</w:t>
                            </w:r>
                          </w:p>
                          <w:p>
                            <w:pPr>
                              <w:pStyle w:val="Style2"/>
                              <w:keepNext w:val="0"/>
                              <w:keepLines w:val="0"/>
                              <w:widowControl w:val="0"/>
                              <w:shd w:val="clear" w:color="auto" w:fill="auto"/>
                              <w:bidi w:val="0"/>
                              <w:spacing w:before="0" w:after="160" w:line="266" w:lineRule="auto"/>
                              <w:ind w:left="0" w:right="0" w:firstLine="0"/>
                              <w:jc w:val="left"/>
                              <w:rPr>
                                <w:sz w:val="18"/>
                                <w:szCs w:val="18"/>
                              </w:rPr>
                            </w:pPr>
                            <w:r>
                              <w:rPr>
                                <w:rStyle w:val="CharStyle3"/>
                                <w:color w:val="476197"/>
                                <w:sz w:val="18"/>
                                <w:szCs w:val="18"/>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99999999999999pt;margin-top:1.pt;width:213.09999999999999pt;height:245.05000000000001pt;z-index:-125829375;mso-wrap-distance-left:13.pt;mso-wrap-distance-top:13.pt;mso-wrap-distance-right:13.pt;mso-wrap-distance-bottom:13.pt;mso-position-horizontal-relative:page" filled="f" stroked="f">
                <v:textbox inset="0,0,0,0">
                  <w:txbxContent>
                    <w:p>
                      <w:pPr>
                        <w:pStyle w:val="Style2"/>
                        <w:keepNext w:val="0"/>
                        <w:keepLines w:val="0"/>
                        <w:widowControl w:val="0"/>
                        <w:shd w:val="clear" w:color="auto" w:fill="auto"/>
                        <w:bidi w:val="0"/>
                        <w:spacing w:before="0" w:after="160" w:line="240" w:lineRule="auto"/>
                        <w:ind w:left="0" w:right="0" w:firstLine="0"/>
                        <w:jc w:val="center"/>
                        <w:rPr>
                          <w:sz w:val="134"/>
                          <w:szCs w:val="134"/>
                        </w:rPr>
                      </w:pPr>
                      <w:r>
                        <w:rPr>
                          <w:rStyle w:val="CharStyle3"/>
                          <w:color w:val="476197"/>
                          <w:sz w:val="134"/>
                          <w:szCs w:val="134"/>
                          <w:lang w:val="en-US" w:eastAsia="en-US"/>
                        </w:rPr>
                        <w:t>e</w:t>
                      </w:r>
                    </w:p>
                    <w:p>
                      <w:pPr>
                        <w:pStyle w:val="Style5"/>
                        <w:keepNext w:val="0"/>
                        <w:keepLines w:val="0"/>
                        <w:widowControl w:val="0"/>
                        <w:shd w:val="clear" w:color="auto" w:fill="auto"/>
                        <w:bidi w:val="0"/>
                        <w:spacing w:before="0" w:after="16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rStyle w:val="CharStyle3"/>
                          <w:b/>
                          <w:bCs/>
                          <w:color w:val="476197"/>
                          <w:sz w:val="19"/>
                          <w:szCs w:val="19"/>
                        </w:rPr>
                        <w:t>УПРАВЛЕНИЕ</w:t>
                      </w:r>
                    </w:p>
                    <w:p>
                      <w:pPr>
                        <w:pStyle w:val="Style5"/>
                        <w:keepNext w:val="0"/>
                        <w:keepLines w:val="0"/>
                        <w:widowControl w:val="0"/>
                        <w:shd w:val="clear" w:color="auto" w:fill="auto"/>
                        <w:bidi w:val="0"/>
                        <w:spacing w:before="0" w:after="160"/>
                        <w:ind w:left="0" w:right="0" w:firstLine="0"/>
                        <w:jc w:val="center"/>
                        <w:rPr>
                          <w:sz w:val="17"/>
                          <w:szCs w:val="17"/>
                        </w:rPr>
                      </w:pPr>
                      <w:r>
                        <w:rPr>
                          <w:rStyle w:val="CharStyle6"/>
                          <w:b/>
                          <w:bCs/>
                          <w:sz w:val="17"/>
                          <w:szCs w:val="17"/>
                        </w:rPr>
                        <w:t>Федеральной антимонопольной службы</w:t>
                        <w:br/>
                        <w:t>по Курганской области</w:t>
                      </w:r>
                    </w:p>
                    <w:p>
                      <w:pPr>
                        <w:pStyle w:val="Style5"/>
                        <w:keepNext w:val="0"/>
                        <w:keepLines w:val="0"/>
                        <w:widowControl w:val="0"/>
                        <w:shd w:val="clear" w:color="auto" w:fill="auto"/>
                        <w:bidi w:val="0"/>
                        <w:spacing w:before="0" w:after="240" w:line="276" w:lineRule="auto"/>
                        <w:ind w:left="0" w:right="0" w:firstLine="0"/>
                        <w:jc w:val="center"/>
                      </w:pPr>
                      <w:r>
                        <w:rPr>
                          <w:rStyle w:val="CharStyle6"/>
                        </w:rPr>
                        <w:t>ул. М. Горького, 40, г. Курган, 640020</w:t>
                        <w:br/>
                        <w:t>тел. (3522) 46-39-55, факс (3522) 46-39-85</w:t>
                        <w:br/>
                      </w:r>
                      <w:r>
                        <w:rPr>
                          <w:rStyle w:val="CharStyle6"/>
                          <w:lang w:val="en-US" w:eastAsia="en-US"/>
                        </w:rPr>
                        <w:t xml:space="preserve">e-mail: </w:t>
                      </w:r>
                      <w:r>
                        <w:fldChar w:fldCharType="begin"/>
                      </w:r>
                      <w:r>
                        <w:rPr/>
                        <w:instrText> HYPERLINK "mailto:to45@fas.gov.ru" </w:instrText>
                      </w:r>
                      <w:r>
                        <w:fldChar w:fldCharType="separate"/>
                      </w:r>
                      <w:r>
                        <w:rPr>
                          <w:rStyle w:val="CharStyle6"/>
                          <w:lang w:val="en-US" w:eastAsia="en-US"/>
                        </w:rPr>
                        <w:t>to45@fas.gov.ru</w:t>
                      </w:r>
                      <w:r>
                        <w:fldChar w:fldCharType="end"/>
                      </w:r>
                    </w:p>
                    <w:p>
                      <w:pPr>
                        <w:pStyle w:val="Style2"/>
                        <w:keepNext w:val="0"/>
                        <w:keepLines w:val="0"/>
                        <w:widowControl w:val="0"/>
                        <w:shd w:val="clear" w:color="auto" w:fill="auto"/>
                        <w:tabs>
                          <w:tab w:pos="1843" w:val="left"/>
                        </w:tabs>
                        <w:bidi w:val="0"/>
                        <w:spacing w:before="0" w:after="320" w:line="240" w:lineRule="auto"/>
                        <w:ind w:left="0" w:right="0" w:firstLine="0"/>
                        <w:jc w:val="center"/>
                        <w:rPr>
                          <w:sz w:val="30"/>
                          <w:szCs w:val="30"/>
                        </w:rPr>
                      </w:pPr>
                      <w:r>
                        <w:rPr>
                          <w:rStyle w:val="CharStyle3"/>
                          <w:sz w:val="30"/>
                          <w:szCs w:val="30"/>
                        </w:rPr>
                        <w:t>2</w:t>
                      </w:r>
                      <w:r>
                        <w:fldChar w:fldCharType="begin"/>
                      </w:r>
                      <w:r>
                        <w:rPr/>
                        <w:instrText> HYPERLINK "file://f207ca94-a13c-4ba0-b72d-f018c9eed8f1/" </w:instrText>
                      </w:r>
                      <w:r>
                        <w:fldChar w:fldCharType="separate"/>
                      </w:r>
                      <w:r>
                        <w:rPr>
                          <w:rStyle w:val="CharStyle3"/>
                          <w:sz w:val="30"/>
                          <w:szCs w:val="30"/>
                        </w:rPr>
                        <w:t>5.05.2026</w:t>
                        <w:tab/>
                      </w:r>
                      <w:r>
                        <w:fldChar w:fldCharType="end"/>
                      </w:r>
                      <w:r>
                        <w:rPr>
                          <w:rStyle w:val="CharStyle3"/>
                          <w:sz w:val="30"/>
                          <w:szCs w:val="30"/>
                        </w:rPr>
                        <w:t>№ МЧ/1637/26</w:t>
                      </w:r>
                    </w:p>
                    <w:p>
                      <w:pPr>
                        <w:pStyle w:val="Style2"/>
                        <w:keepNext w:val="0"/>
                        <w:keepLines w:val="0"/>
                        <w:widowControl w:val="0"/>
                        <w:shd w:val="clear" w:color="auto" w:fill="auto"/>
                        <w:bidi w:val="0"/>
                        <w:spacing w:before="0" w:after="160" w:line="266" w:lineRule="auto"/>
                        <w:ind w:left="0" w:right="0" w:firstLine="0"/>
                        <w:jc w:val="left"/>
                        <w:rPr>
                          <w:sz w:val="18"/>
                          <w:szCs w:val="18"/>
                        </w:rPr>
                      </w:pPr>
                      <w:r>
                        <w:rPr>
                          <w:rStyle w:val="CharStyle3"/>
                          <w:color w:val="476197"/>
                          <w:sz w:val="18"/>
                          <w:szCs w:val="18"/>
                        </w:rPr>
                        <w:t xml:space="preserve">На №  от</w:t>
                      </w:r>
                    </w:p>
                  </w:txbxContent>
                </v:textbox>
                <w10:wrap type="square" side="right" anchorx="page"/>
              </v:shape>
            </w:pict>
          </mc:Fallback>
        </mc:AlternateContent>
      </w:r>
    </w:p>
    <w:p>
      <w:pPr>
        <w:pStyle w:val="Style11"/>
        <w:keepNext w:val="0"/>
        <w:keepLines w:val="0"/>
        <w:widowControl w:val="0"/>
        <w:shd w:val="clear" w:color="auto" w:fill="auto"/>
        <w:bidi w:val="0"/>
        <w:spacing w:before="0" w:after="0" w:line="240" w:lineRule="auto"/>
        <w:ind w:left="0" w:right="0" w:firstLine="0"/>
        <w:jc w:val="left"/>
      </w:pPr>
      <w:r>
        <w:rPr>
          <w:rStyle w:val="CharStyle12"/>
        </w:rPr>
        <w:t>Государственное казенное учреждение «Медицинский информационно-аналитический центр в Курганской области»</w:t>
      </w:r>
    </w:p>
    <w:p>
      <w:pPr>
        <w:pStyle w:val="Style11"/>
        <w:keepNext w:val="0"/>
        <w:keepLines w:val="0"/>
        <w:widowControl w:val="0"/>
        <w:shd w:val="clear" w:color="auto" w:fill="auto"/>
        <w:bidi w:val="0"/>
        <w:spacing w:before="0" w:after="0" w:line="240" w:lineRule="auto"/>
        <w:ind w:left="0" w:right="0" w:firstLine="0"/>
        <w:jc w:val="left"/>
      </w:pPr>
      <w:r>
        <w:rPr>
          <w:rStyle w:val="CharStyle12"/>
        </w:rPr>
        <w:t>640020, Курганская область, г. Курган, ул.</w:t>
      </w:r>
    </w:p>
    <w:p>
      <w:pPr>
        <w:pStyle w:val="Style11"/>
        <w:keepNext w:val="0"/>
        <w:keepLines w:val="0"/>
        <w:widowControl w:val="0"/>
        <w:shd w:val="clear" w:color="auto" w:fill="auto"/>
        <w:bidi w:val="0"/>
        <w:spacing w:before="0" w:after="0" w:line="240" w:lineRule="auto"/>
        <w:ind w:left="0" w:right="0" w:firstLine="0"/>
        <w:jc w:val="left"/>
      </w:pPr>
      <w:r>
        <w:rPr>
          <w:rStyle w:val="CharStyle12"/>
        </w:rPr>
        <w:t>Красина, д. 52</w:t>
      </w:r>
    </w:p>
    <w:p>
      <w:pPr>
        <w:pStyle w:val="Style11"/>
        <w:keepNext w:val="0"/>
        <w:keepLines w:val="0"/>
        <w:widowControl w:val="0"/>
        <w:shd w:val="clear" w:color="auto" w:fill="auto"/>
        <w:bidi w:val="0"/>
        <w:spacing w:before="0" w:after="0" w:line="240" w:lineRule="auto"/>
        <w:ind w:left="0" w:right="0" w:firstLine="0"/>
        <w:jc w:val="left"/>
      </w:pPr>
      <w:r>
        <w:fldChar w:fldCharType="begin"/>
      </w:r>
      <w:r>
        <w:rPr/>
        <w:instrText> HYPERLINK "mailto:zakupki_miac@kurganobl.ru" </w:instrText>
      </w:r>
      <w:r>
        <w:fldChar w:fldCharType="separate"/>
      </w:r>
      <w:r>
        <w:rPr>
          <w:rStyle w:val="CharStyle12"/>
          <w:lang w:val="en-US" w:eastAsia="en-US"/>
        </w:rPr>
        <w:t>zakupki_miac@kurganobl.ru</w:t>
      </w:r>
      <w:r>
        <w:fldChar w:fldCharType="end"/>
      </w:r>
      <w:r>
        <w:rPr>
          <w:rStyle w:val="CharStyle12"/>
          <w:lang w:val="en-US" w:eastAsia="en-US"/>
        </w:rPr>
        <w:t>;</w:t>
      </w:r>
    </w:p>
    <w:p>
      <w:pPr>
        <w:pStyle w:val="Style11"/>
        <w:keepNext w:val="0"/>
        <w:keepLines w:val="0"/>
        <w:widowControl w:val="0"/>
        <w:shd w:val="clear" w:color="auto" w:fill="auto"/>
        <w:bidi w:val="0"/>
        <w:spacing w:before="0" w:after="280" w:line="240" w:lineRule="auto"/>
        <w:ind w:left="0" w:right="0" w:firstLine="0"/>
        <w:jc w:val="left"/>
      </w:pPr>
      <w:r>
        <w:rPr>
          <w:rStyle w:val="CharStyle12"/>
          <w:lang w:val="en-US" w:eastAsia="en-US"/>
        </w:rPr>
        <w:t>1481778@mail.ru;</w:t>
      </w:r>
      <w:r>
        <w:fldChar w:fldCharType="begin"/>
      </w:r>
      <w:r>
        <w:rPr/>
        <w:instrText> HYPERLINK "mailto:miac@kurganobl.ru" </w:instrText>
      </w:r>
      <w:r>
        <w:fldChar w:fldCharType="separate"/>
      </w:r>
      <w:r>
        <w:rPr>
          <w:rStyle w:val="CharStyle12"/>
          <w:lang w:val="en-US" w:eastAsia="en-US"/>
        </w:rPr>
        <w:t>miac@kurganobl.ru</w:t>
      </w:r>
      <w:r>
        <w:fldChar w:fldCharType="end"/>
      </w:r>
    </w:p>
    <w:p>
      <w:pPr>
        <w:pStyle w:val="Style11"/>
        <w:keepNext w:val="0"/>
        <w:keepLines w:val="0"/>
        <w:widowControl w:val="0"/>
        <w:shd w:val="clear" w:color="auto" w:fill="auto"/>
        <w:bidi w:val="0"/>
        <w:spacing w:before="0" w:after="0" w:line="240" w:lineRule="auto"/>
        <w:ind w:left="0" w:right="0" w:firstLine="0"/>
        <w:jc w:val="left"/>
      </w:pPr>
      <w:r>
        <w:rPr>
          <w:rStyle w:val="CharStyle12"/>
        </w:rPr>
        <w:t>Государственное казенное учреждение «Центр закупок и бухгалтерского учета Курганской области»</w:t>
      </w:r>
    </w:p>
    <w:p>
      <w:pPr>
        <w:pStyle w:val="Style11"/>
        <w:keepNext w:val="0"/>
        <w:keepLines w:val="0"/>
        <w:widowControl w:val="0"/>
        <w:shd w:val="clear" w:color="auto" w:fill="auto"/>
        <w:bidi w:val="0"/>
        <w:spacing w:before="0" w:after="0" w:line="240" w:lineRule="auto"/>
        <w:ind w:left="0" w:right="0" w:firstLine="0"/>
        <w:jc w:val="left"/>
      </w:pPr>
      <w:r>
        <w:rPr>
          <w:rStyle w:val="CharStyle12"/>
        </w:rPr>
        <w:t>640003, Курганская область, г. Курган, ул. Р.</w:t>
      </w:r>
    </w:p>
    <w:p>
      <w:pPr>
        <w:pStyle w:val="Style11"/>
        <w:keepNext w:val="0"/>
        <w:keepLines w:val="0"/>
        <w:widowControl w:val="0"/>
        <w:shd w:val="clear" w:color="auto" w:fill="auto"/>
        <w:bidi w:val="0"/>
        <w:spacing w:before="0" w:after="0" w:line="240" w:lineRule="auto"/>
        <w:ind w:left="0" w:right="0" w:firstLine="0"/>
        <w:jc w:val="left"/>
      </w:pPr>
      <w:r>
        <w:rPr>
          <w:rStyle w:val="CharStyle12"/>
        </w:rPr>
        <w:t>Зорге, д. 20, оф. 1</w:t>
      </w:r>
    </w:p>
    <w:p>
      <w:pPr>
        <w:pStyle w:val="Style11"/>
        <w:keepNext w:val="0"/>
        <w:keepLines w:val="0"/>
        <w:widowControl w:val="0"/>
        <w:shd w:val="clear" w:color="auto" w:fill="auto"/>
        <w:bidi w:val="0"/>
        <w:spacing w:before="0" w:after="280" w:line="240" w:lineRule="auto"/>
        <w:ind w:left="0" w:right="0" w:firstLine="0"/>
        <w:jc w:val="left"/>
      </w:pPr>
      <w:r>
        <w:fldChar w:fldCharType="begin"/>
      </w:r>
      <w:r>
        <w:rPr/>
        <w:instrText> HYPERLINK "mailto:ugz@kurganobl.ru" </w:instrText>
      </w:r>
      <w:r>
        <w:fldChar w:fldCharType="separate"/>
      </w:r>
      <w:r>
        <w:rPr>
          <w:rStyle w:val="CharStyle12"/>
          <w:lang w:val="en-US" w:eastAsia="en-US"/>
        </w:rPr>
        <w:t>ugz@kurganobl.ru</w:t>
      </w:r>
      <w:r>
        <w:fldChar w:fldCharType="end"/>
      </w:r>
    </w:p>
    <w:p>
      <w:pPr>
        <w:pStyle w:val="Style11"/>
        <w:keepNext w:val="0"/>
        <w:keepLines w:val="0"/>
        <w:widowControl w:val="0"/>
        <w:shd w:val="clear" w:color="auto" w:fill="auto"/>
        <w:bidi w:val="0"/>
        <w:spacing w:before="0" w:after="0" w:line="240" w:lineRule="auto"/>
        <w:ind w:left="4600" w:right="0" w:firstLine="0"/>
        <w:jc w:val="left"/>
      </w:pPr>
      <w:r>
        <w:rPr>
          <w:rStyle w:val="CharStyle12"/>
        </w:rPr>
        <w:t>ОБЩЕСТВО С ОГРАНИЧЕННОЙ</w:t>
      </w:r>
    </w:p>
    <w:p>
      <w:pPr>
        <w:pStyle w:val="Style11"/>
        <w:keepNext w:val="0"/>
        <w:keepLines w:val="0"/>
        <w:widowControl w:val="0"/>
        <w:shd w:val="clear" w:color="auto" w:fill="auto"/>
        <w:bidi w:val="0"/>
        <w:spacing w:before="0" w:after="0" w:line="240" w:lineRule="auto"/>
        <w:ind w:left="4600" w:right="0" w:firstLine="0"/>
        <w:jc w:val="left"/>
      </w:pPr>
      <w:r>
        <w:rPr>
          <w:rStyle w:val="CharStyle12"/>
        </w:rPr>
        <w:t>ОТВЕТСТВЕННОСТЬЮ "ЛЕКМЕДИКА" 450022, РЕСПУБЛИКА БАШКОРТОСТАН, Г</w:t>
      </w:r>
    </w:p>
    <w:p>
      <w:pPr>
        <w:pStyle w:val="Style11"/>
        <w:keepNext w:val="0"/>
        <w:keepLines w:val="0"/>
        <w:widowControl w:val="0"/>
        <w:shd w:val="clear" w:color="auto" w:fill="auto"/>
        <w:bidi w:val="0"/>
        <w:spacing w:before="0" w:after="280" w:line="240" w:lineRule="auto"/>
        <w:ind w:left="4600" w:right="0" w:firstLine="0"/>
        <w:jc w:val="left"/>
      </w:pPr>
      <w:r>
        <w:rPr>
          <w:rStyle w:val="CharStyle12"/>
        </w:rPr>
        <w:t>УФА, УЛ. БАКАЛИНСКАЯ, Д.64, 11</w:t>
      </w:r>
    </w:p>
    <w:p>
      <w:pPr>
        <w:pStyle w:val="Style11"/>
        <w:keepNext w:val="0"/>
        <w:keepLines w:val="0"/>
        <w:widowControl w:val="0"/>
        <w:shd w:val="clear" w:color="auto" w:fill="auto"/>
        <w:bidi w:val="0"/>
        <w:spacing w:before="0" w:after="280" w:line="240" w:lineRule="auto"/>
        <w:ind w:left="0" w:right="0" w:firstLine="0"/>
        <w:jc w:val="center"/>
      </w:pPr>
      <w:r>
        <w:rPr>
          <w:rStyle w:val="CharStyle12"/>
          <w:b/>
          <w:bCs/>
        </w:rPr>
        <w:t>Решение № 045/06/105-273/2026 по делу о нарушении законодательства о</w:t>
        <w:br/>
        <w:t>контрактной системе</w:t>
      </w:r>
    </w:p>
    <w:p>
      <w:pPr>
        <w:pStyle w:val="Style11"/>
        <w:keepNext w:val="0"/>
        <w:keepLines w:val="0"/>
        <w:widowControl w:val="0"/>
        <w:shd w:val="clear" w:color="auto" w:fill="auto"/>
        <w:tabs>
          <w:tab w:pos="8141" w:val="left"/>
        </w:tabs>
        <w:bidi w:val="0"/>
        <w:spacing w:before="0" w:after="280" w:line="240" w:lineRule="auto"/>
        <w:ind w:left="0" w:right="0" w:firstLine="0"/>
        <w:jc w:val="left"/>
      </w:pPr>
      <w:r>
        <w:rPr>
          <w:rStyle w:val="CharStyle12"/>
        </w:rPr>
        <w:t>15.05.2026 г.</w:t>
        <w:tab/>
        <w:t>г. Курган</w:t>
      </w:r>
    </w:p>
    <w:p>
      <w:pPr>
        <w:pStyle w:val="Style11"/>
        <w:keepNext w:val="0"/>
        <w:keepLines w:val="0"/>
        <w:widowControl w:val="0"/>
        <w:shd w:val="clear" w:color="auto" w:fill="auto"/>
        <w:bidi w:val="0"/>
        <w:spacing w:before="0" w:after="0" w:line="240" w:lineRule="auto"/>
        <w:ind w:left="0" w:right="0" w:firstLine="720"/>
        <w:jc w:val="both"/>
      </w:pPr>
      <w:r>
        <w:rPr>
          <w:rStyle w:val="CharStyle12"/>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Комиссия Управления) в составе: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Заместитель Председателя Комиссии: Чеботина М.П. – заместитель руководителя - начальник отдела контроля закупок и антимонопольного регулирования органов власти Курганского УФАС России;</w:t>
      </w:r>
    </w:p>
    <w:p>
      <w:pPr>
        <w:pStyle w:val="Style11"/>
        <w:keepNext w:val="0"/>
        <w:keepLines w:val="0"/>
        <w:widowControl w:val="0"/>
        <w:shd w:val="clear" w:color="auto" w:fill="auto"/>
        <w:bidi w:val="0"/>
        <w:spacing w:before="0" w:after="0" w:line="240" w:lineRule="auto"/>
        <w:ind w:left="0" w:right="0" w:firstLine="720"/>
        <w:jc w:val="left"/>
      </w:pPr>
      <w:r>
        <w:rPr>
          <w:rStyle w:val="CharStyle12"/>
        </w:rPr>
        <w:t>Члены Комиссии: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Дудина М.С. – старший государственный инспектор отдела контроля закупок и антимонопольного регулирования органов власти Курганского УФАС России;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Фоминых О.А. - заместитель начальника отдела контроля товарных, финансовых рынков и рекламного законодательства Курганского УФАС России,</w:t>
      </w:r>
    </w:p>
    <w:p>
      <w:pPr>
        <w:pStyle w:val="Style11"/>
        <w:keepNext w:val="0"/>
        <w:keepLines w:val="0"/>
        <w:widowControl w:val="0"/>
        <w:shd w:val="clear" w:color="auto" w:fill="auto"/>
        <w:bidi w:val="0"/>
        <w:spacing w:before="0" w:after="280" w:line="240" w:lineRule="auto"/>
        <w:ind w:left="0" w:right="0" w:firstLine="720"/>
        <w:jc w:val="both"/>
      </w:pPr>
      <w:r>
        <w:rPr>
          <w:rStyle w:val="CharStyle12"/>
        </w:rPr>
        <w:t>при участии в заседании Комиссии Курганского УФАС России посредством видеоконференцсвязи представителей: заявителя – Общества с ограниченной ответственностью «ЛЕКМЕДИКА» (далее – Заявитель, Общество), заказчика - ГКУ «Медицинский информационно-аналитический центр в Курганской области» (далее – ГКУ «МИАЦ», Заказчик), Уполномоченного учреждения - Государственного казенного учреждения «Центр закупок и бухгалтерского учета Курганской области» (далее – ГКУ «Центр закупок и бухгалтерского учета Курганской области», Уполномоченное учреждение),</w:t>
      </w:r>
    </w:p>
    <w:p>
      <w:pPr>
        <w:pStyle w:val="Style17"/>
        <w:keepNext/>
        <w:keepLines/>
        <w:widowControl w:val="0"/>
        <w:shd w:val="clear" w:color="auto" w:fill="auto"/>
        <w:bidi w:val="0"/>
        <w:spacing w:before="0" w:line="240" w:lineRule="auto"/>
        <w:ind w:left="0" w:right="0" w:firstLine="0"/>
        <w:jc w:val="left"/>
      </w:pPr>
      <w:bookmarkStart w:id="0" w:name="bookmark0"/>
      <w:r>
        <w:rPr>
          <w:rStyle w:val="CharStyle18"/>
        </w:rPr>
        <w:t>uni mini Him min</w:t>
      </w:r>
      <w:bookmarkEnd w:id="0"/>
    </w:p>
    <w:p>
      <w:pPr>
        <w:pStyle w:val="Style11"/>
        <w:keepNext w:val="0"/>
        <w:keepLines w:val="0"/>
        <w:widowControl w:val="0"/>
        <w:shd w:val="clear" w:color="auto" w:fill="auto"/>
        <w:bidi w:val="0"/>
        <w:spacing w:before="0" w:after="260" w:line="240" w:lineRule="auto"/>
        <w:ind w:left="0" w:right="0" w:firstLine="720"/>
        <w:jc w:val="both"/>
      </w:pPr>
      <w:r>
        <w:rPr>
          <w:rStyle w:val="CharStyle12"/>
        </w:rPr>
        <w:t xml:space="preserve">рассмотрев жалобу Заявителя на действия Заказчика, комиссии по осуществлению закупок при осуществлении закупки путем проведения электронного аукциона, объект закупки: На поставку лекарственных препаратов для медицинского применения в целях социального обеспечения (Золедроновая кислота) Лот </w:t>
      </w:r>
      <w:r>
        <w:rPr>
          <w:rStyle w:val="CharStyle12"/>
          <w:lang w:val="en-US" w:eastAsia="en-US"/>
        </w:rPr>
        <w:t xml:space="preserve">2 </w:t>
      </w:r>
      <w:r>
        <w:rPr>
          <w:rStyle w:val="CharStyle12"/>
        </w:rPr>
        <w:t xml:space="preserve">(извещение </w:t>
      </w:r>
      <w:r>
        <w:rPr>
          <w:rStyle w:val="CharStyle12"/>
          <w:lang w:val="en-US" w:eastAsia="en-US"/>
        </w:rPr>
        <w:t xml:space="preserve">№ 0843500000226002114) </w:t>
      </w:r>
      <w:r>
        <w:rPr>
          <w:rStyle w:val="CharStyle12"/>
        </w:rPr>
        <w:t xml:space="preserve">и проведя внеплановую проверку, руководствуясь статьями </w:t>
      </w:r>
      <w:r>
        <w:rPr>
          <w:rStyle w:val="CharStyle12"/>
          <w:lang w:val="en-US" w:eastAsia="en-US"/>
        </w:rPr>
        <w:t xml:space="preserve">99, 105, 106 </w:t>
      </w:r>
      <w:r>
        <w:rPr>
          <w:rStyle w:val="CharStyle12"/>
        </w:rPr>
        <w:t xml:space="preserve">Федерального закона от </w:t>
      </w:r>
      <w:r>
        <w:rPr>
          <w:rStyle w:val="CharStyle12"/>
          <w:lang w:val="en-US" w:eastAsia="en-US"/>
        </w:rPr>
        <w:t xml:space="preserve">05.04.2013 № </w:t>
      </w:r>
      <w:r>
        <w:rPr>
          <w:rStyle w:val="CharStyle12"/>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 xml:space="preserve">Закон о контрактной системе, Закон),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утвержденными Постановлением Правительства Российской Федерации от </w:t>
      </w:r>
      <w:r>
        <w:rPr>
          <w:rStyle w:val="CharStyle12"/>
          <w:lang w:val="en-US" w:eastAsia="en-US"/>
        </w:rPr>
        <w:t>01.10.2020 № 1576,</w:t>
      </w:r>
    </w:p>
    <w:p>
      <w:pPr>
        <w:pStyle w:val="Style11"/>
        <w:keepNext w:val="0"/>
        <w:keepLines w:val="0"/>
        <w:widowControl w:val="0"/>
        <w:shd w:val="clear" w:color="auto" w:fill="auto"/>
        <w:bidi w:val="0"/>
        <w:spacing w:before="0" w:after="260" w:line="240" w:lineRule="auto"/>
        <w:ind w:left="0" w:right="0" w:firstLine="0"/>
        <w:jc w:val="center"/>
      </w:pPr>
      <w:r>
        <w:rPr>
          <w:rStyle w:val="CharStyle12"/>
          <w:b/>
          <w:bCs/>
        </w:rPr>
        <w:t>УСТАНОВИЛА:</w:t>
      </w:r>
    </w:p>
    <w:p>
      <w:pPr>
        <w:pStyle w:val="Style11"/>
        <w:keepNext w:val="0"/>
        <w:keepLines w:val="0"/>
        <w:widowControl w:val="0"/>
        <w:shd w:val="clear" w:color="auto" w:fill="auto"/>
        <w:bidi w:val="0"/>
        <w:spacing w:before="0" w:after="0" w:line="240" w:lineRule="auto"/>
        <w:ind w:left="0" w:right="0" w:firstLine="720"/>
        <w:jc w:val="both"/>
      </w:pPr>
      <w:r>
        <w:rPr>
          <w:rStyle w:val="CharStyle12"/>
          <w:lang w:val="en-US" w:eastAsia="en-US"/>
        </w:rPr>
        <w:t xml:space="preserve">12.05.2026 </w:t>
      </w:r>
      <w:r>
        <w:rPr>
          <w:rStyle w:val="CharStyle12"/>
        </w:rPr>
        <w:t xml:space="preserve">в адрес Управления Федеральной антимонопольной службы по Курганской области поступила жалоба Заявителя (вх. </w:t>
      </w:r>
      <w:r>
        <w:rPr>
          <w:rStyle w:val="CharStyle12"/>
          <w:lang w:val="en-US" w:eastAsia="en-US"/>
        </w:rPr>
        <w:t xml:space="preserve">№ 2567/26 </w:t>
      </w:r>
      <w:r>
        <w:rPr>
          <w:rStyle w:val="CharStyle12"/>
        </w:rPr>
        <w:t xml:space="preserve">от </w:t>
      </w:r>
      <w:r>
        <w:rPr>
          <w:rStyle w:val="CharStyle12"/>
          <w:lang w:val="en-US" w:eastAsia="en-US"/>
        </w:rPr>
        <w:t xml:space="preserve">12.05.2026) </w:t>
      </w:r>
      <w:r>
        <w:rPr>
          <w:rStyle w:val="CharStyle12"/>
        </w:rPr>
        <w:t xml:space="preserve">на действия комиссии по осуществлению закупок при осуществлении закупки путем проведения электронного аукциона, объект закупки: На поставку лекарственных препаратов для медицинского применения в целях социального обеспечения (Золедроновая кислота) Лот </w:t>
      </w:r>
      <w:r>
        <w:rPr>
          <w:rStyle w:val="CharStyle12"/>
          <w:lang w:val="en-US" w:eastAsia="en-US"/>
        </w:rPr>
        <w:t xml:space="preserve">2 </w:t>
      </w:r>
      <w:r>
        <w:rPr>
          <w:rStyle w:val="CharStyle12"/>
        </w:rPr>
        <w:t xml:space="preserve">(извещение </w:t>
      </w:r>
      <w:r>
        <w:rPr>
          <w:rStyle w:val="CharStyle12"/>
          <w:lang w:val="en-US" w:eastAsia="en-US"/>
        </w:rPr>
        <w:t>№ 0843500000226002114).</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Заявитель указывает, что Обществом была подана заявка на участие в данном электронном аукционе, присвоен идентификационный номер заявки на участие в аукционе в электронной форме </w:t>
      </w:r>
      <w:r>
        <w:rPr>
          <w:rStyle w:val="CharStyle12"/>
          <w:lang w:val="en-US" w:eastAsia="en-US"/>
        </w:rPr>
        <w:t xml:space="preserve">№ 121160483, </w:t>
      </w:r>
      <w:r>
        <w:rPr>
          <w:rStyle w:val="CharStyle12"/>
        </w:rPr>
        <w:t xml:space="preserve">предложение о цене контракта </w:t>
      </w:r>
      <w:r>
        <w:rPr>
          <w:rStyle w:val="CharStyle12"/>
          <w:lang w:val="en-US" w:eastAsia="en-US"/>
        </w:rPr>
        <w:t xml:space="preserve">2 638 512,00 </w:t>
      </w:r>
      <w:r>
        <w:rPr>
          <w:rStyle w:val="CharStyle12"/>
        </w:rPr>
        <w:t>руб.</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составе заявки Общества были предоставлены документы, подтверждающие происхождение товара в Российской Федерации, а именно: Сертификат о происхождении товара по форме СТ-1 </w:t>
      </w:r>
      <w:r>
        <w:rPr>
          <w:rStyle w:val="CharStyle12"/>
          <w:lang w:val="en-US" w:eastAsia="en-US"/>
        </w:rPr>
        <w:t xml:space="preserve">№ 5001000029 </w:t>
      </w:r>
      <w:r>
        <w:rPr>
          <w:rStyle w:val="CharStyle12"/>
        </w:rPr>
        <w:t xml:space="preserve">от </w:t>
      </w:r>
      <w:r>
        <w:rPr>
          <w:rStyle w:val="CharStyle12"/>
          <w:lang w:val="en-US" w:eastAsia="en-US"/>
        </w:rPr>
        <w:t>03.09.2025.</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Заявитель считает, что им подтверждена страна происхождения лекарственного препарата в соответствии с нормами, предусмотренными Постановлением Правительства РФ от </w:t>
      </w:r>
      <w:r>
        <w:rPr>
          <w:rStyle w:val="CharStyle12"/>
          <w:lang w:val="en-US" w:eastAsia="en-US"/>
        </w:rPr>
        <w:t xml:space="preserve">23.12.2024 № 1875 </w:t>
      </w:r>
      <w:r>
        <w:rPr>
          <w:rStyle w:val="CharStyle1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2"/>
          <w:lang w:val="en-US" w:eastAsia="en-US"/>
        </w:rPr>
        <w:t xml:space="preserve">– </w:t>
      </w:r>
      <w:r>
        <w:rPr>
          <w:rStyle w:val="CharStyle12"/>
        </w:rPr>
        <w:t xml:space="preserve">Постановление </w:t>
      </w:r>
      <w:r>
        <w:rPr>
          <w:rStyle w:val="CharStyle12"/>
          <w:lang w:val="en-US" w:eastAsia="en-US"/>
        </w:rPr>
        <w:t xml:space="preserve">№ 1875), </w:t>
      </w:r>
      <w:r>
        <w:rPr>
          <w:rStyle w:val="CharStyle12"/>
        </w:rPr>
        <w:t xml:space="preserve">однако, согласно Протоколу подведения итогов определения поставщика (подрядчика, исполнителя) от </w:t>
      </w:r>
      <w:r>
        <w:rPr>
          <w:rStyle w:val="CharStyle12"/>
          <w:lang w:val="en-US" w:eastAsia="en-US"/>
        </w:rPr>
        <w:t xml:space="preserve">05.05.2026 № </w:t>
      </w:r>
      <w:r>
        <w:rPr>
          <w:rStyle w:val="CharStyle12"/>
        </w:rPr>
        <w:t xml:space="preserve">ИЭА1 по закупке </w:t>
      </w:r>
      <w:r>
        <w:rPr>
          <w:rStyle w:val="CharStyle12"/>
          <w:lang w:val="en-US" w:eastAsia="en-US"/>
        </w:rPr>
        <w:t xml:space="preserve">№ 0843500000226002114 </w:t>
      </w:r>
      <w:r>
        <w:rPr>
          <w:rStyle w:val="CharStyle12"/>
        </w:rPr>
        <w:t xml:space="preserve">(далее </w:t>
      </w:r>
      <w:r>
        <w:rPr>
          <w:rStyle w:val="CharStyle12"/>
          <w:lang w:val="en-US" w:eastAsia="en-US"/>
        </w:rPr>
        <w:t xml:space="preserve">– </w:t>
      </w:r>
      <w:r>
        <w:rPr>
          <w:rStyle w:val="CharStyle12"/>
        </w:rPr>
        <w:t xml:space="preserve">Протокол), победителем признан участник с идентификационным номером </w:t>
      </w:r>
      <w:r>
        <w:rPr>
          <w:rStyle w:val="CharStyle12"/>
          <w:lang w:val="en-US" w:eastAsia="en-US"/>
        </w:rPr>
        <w:t xml:space="preserve">121117350, </w:t>
      </w:r>
      <w:r>
        <w:rPr>
          <w:rStyle w:val="CharStyle12"/>
        </w:rPr>
        <w:t xml:space="preserve">предложивший цену в размере </w:t>
      </w:r>
      <w:r>
        <w:rPr>
          <w:rStyle w:val="CharStyle12"/>
          <w:lang w:val="en-US" w:eastAsia="en-US"/>
        </w:rPr>
        <w:t xml:space="preserve">3 100 800,00 </w:t>
      </w:r>
      <w:r>
        <w:rPr>
          <w:rStyle w:val="CharStyle12"/>
        </w:rPr>
        <w:t>руб.</w:t>
      </w:r>
    </w:p>
    <w:p>
      <w:pPr>
        <w:pStyle w:val="Style11"/>
        <w:keepNext w:val="0"/>
        <w:keepLines w:val="0"/>
        <w:widowControl w:val="0"/>
        <w:shd w:val="clear" w:color="auto" w:fill="auto"/>
        <w:bidi w:val="0"/>
        <w:spacing w:before="0" w:after="0" w:line="240" w:lineRule="auto"/>
        <w:ind w:left="0" w:right="0" w:firstLine="720"/>
        <w:jc w:val="both"/>
      </w:pPr>
      <w:r>
        <w:rPr>
          <w:rStyle w:val="CharStyle12"/>
        </w:rPr>
        <w:t>С указанным решением комиссии по осуществлению закупок Заявитель не согласен.</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соответствии с частью </w:t>
      </w:r>
      <w:r>
        <w:rPr>
          <w:rStyle w:val="CharStyle12"/>
          <w:lang w:val="en-US" w:eastAsia="en-US"/>
        </w:rPr>
        <w:t xml:space="preserve">1 </w:t>
      </w:r>
      <w:r>
        <w:rPr>
          <w:rStyle w:val="CharStyle12"/>
        </w:rPr>
        <w:t xml:space="preserve">статьи </w:t>
      </w:r>
      <w:r>
        <w:rPr>
          <w:rStyle w:val="CharStyle12"/>
          <w:lang w:val="en-US" w:eastAsia="en-US"/>
        </w:rPr>
        <w:t xml:space="preserve">106 </w:t>
      </w:r>
      <w:r>
        <w:rPr>
          <w:rStyle w:val="CharStyle12"/>
        </w:rPr>
        <w:t>Закона о контрактной системе, у Заказчика, Уполномоченного учреждения были запрошены письменные пояснения с правовым и документальным обоснованием по доводам жалобы Заявителя.</w:t>
      </w:r>
    </w:p>
    <w:p>
      <w:pPr>
        <w:pStyle w:val="Style11"/>
        <w:keepNext w:val="0"/>
        <w:keepLines w:val="0"/>
        <w:widowControl w:val="0"/>
        <w:shd w:val="clear" w:color="auto" w:fill="auto"/>
        <w:bidi w:val="0"/>
        <w:spacing w:before="0" w:after="0" w:line="240" w:lineRule="auto"/>
        <w:ind w:left="0" w:right="0" w:firstLine="720"/>
        <w:jc w:val="both"/>
      </w:pPr>
      <w:r>
        <w:rPr>
          <w:rStyle w:val="CharStyle12"/>
          <w:b/>
          <w:bCs/>
        </w:rPr>
        <w:t xml:space="preserve">Представители Заказчика, Уполномоченного учреждения </w:t>
      </w:r>
      <w:r>
        <w:rPr>
          <w:rStyle w:val="CharStyle12"/>
        </w:rPr>
        <w:t>с доводами, изложенными Заявителем в жалобе не согласны, считают, что они лишены правовых оснований.</w:t>
      </w:r>
    </w:p>
    <w:p>
      <w:pPr>
        <w:pStyle w:val="Style11"/>
        <w:keepNext w:val="0"/>
        <w:keepLines w:val="0"/>
        <w:widowControl w:val="0"/>
        <w:shd w:val="clear" w:color="auto" w:fill="auto"/>
        <w:bidi w:val="0"/>
        <w:spacing w:before="0" w:after="260" w:line="240" w:lineRule="auto"/>
        <w:ind w:left="0" w:right="0" w:firstLine="720"/>
        <w:jc w:val="both"/>
      </w:pPr>
      <w:r>
        <w:rPr>
          <w:rStyle w:val="CharStyle12"/>
        </w:rPr>
        <w:t xml:space="preserve">Руководствуясь статьями </w:t>
      </w:r>
      <w:r>
        <w:rPr>
          <w:rStyle w:val="CharStyle12"/>
          <w:lang w:val="en-US" w:eastAsia="en-US"/>
        </w:rPr>
        <w:t xml:space="preserve">99, 106 </w:t>
      </w:r>
      <w:r>
        <w:rPr>
          <w:rStyle w:val="CharStyle12"/>
        </w:rPr>
        <w:t xml:space="preserve">Закона о контрактной системе, Комиссией Курганского УФАС России установлено, что </w:t>
      </w:r>
      <w:r>
        <w:rPr>
          <w:rStyle w:val="CharStyle12"/>
          <w:lang w:val="en-US" w:eastAsia="en-US"/>
        </w:rPr>
        <w:t xml:space="preserve">23.04.2026 </w:t>
      </w:r>
      <w:r>
        <w:rPr>
          <w:rStyle w:val="CharStyle12"/>
        </w:rPr>
        <w:t xml:space="preserve">на официальном сайте Единой информационной системы в сфере закупок </w:t>
      </w:r>
      <w:r>
        <w:rPr>
          <w:rStyle w:val="CharStyle12"/>
          <w:lang w:val="en-US" w:eastAsia="en-US"/>
        </w:rPr>
        <w:t>(</w:t>
      </w:r>
      <w:r>
        <w:fldChar w:fldCharType="begin"/>
      </w:r>
      <w:r>
        <w:rPr/>
        <w:instrText> HYPERLINK "https://zakupki.gov.ru" </w:instrText>
      </w:r>
      <w:r>
        <w:fldChar w:fldCharType="separate"/>
      </w:r>
      <w:r>
        <w:rPr>
          <w:rStyle w:val="CharStyle12"/>
          <w:lang w:val="en-US" w:eastAsia="en-US"/>
        </w:rPr>
        <w:t>https://zakupki.gov.ru</w:t>
      </w:r>
      <w:r>
        <w:fldChar w:fldCharType="end"/>
      </w:r>
      <w:r>
        <w:rPr>
          <w:rStyle w:val="CharStyle12"/>
          <w:lang w:val="en-US" w:eastAsia="en-US"/>
        </w:rPr>
        <w:t xml:space="preserve">) </w:t>
      </w:r>
      <w:r>
        <w:rPr>
          <w:rStyle w:val="CharStyle12"/>
        </w:rPr>
        <w:t>(ЕИС) ГКУ «Центр</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закупок и бухгалтерского учета Курганской области» опубликовано извещение </w:t>
      </w:r>
      <w:r>
        <w:rPr>
          <w:rStyle w:val="CharStyle12"/>
          <w:lang w:val="en-US" w:eastAsia="en-US"/>
        </w:rPr>
        <w:t xml:space="preserve">№ 0843500000226002114 </w:t>
      </w:r>
      <w:r>
        <w:rPr>
          <w:rStyle w:val="CharStyle12"/>
        </w:rPr>
        <w:t xml:space="preserve">о проведении электронного аукциона на поставку лекарственных препаратов для медицинского применения в целях социального обеспечения (Золедроновая кислота) Лот </w:t>
      </w:r>
      <w:r>
        <w:rPr>
          <w:rStyle w:val="CharStyle12"/>
          <w:lang w:val="en-US" w:eastAsia="en-US"/>
        </w:rPr>
        <w:t>2.</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Дата и время начала срока подачи заявок: </w:t>
      </w:r>
      <w:r>
        <w:rPr>
          <w:rStyle w:val="CharStyle12"/>
          <w:lang w:val="en-US" w:eastAsia="en-US"/>
        </w:rPr>
        <w:t xml:space="preserve">23.04.2026 08:35 </w:t>
      </w:r>
      <w:r>
        <w:rPr>
          <w:rStyle w:val="CharStyle12"/>
        </w:rPr>
        <w:t>(МСК+2).</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Дата и время окончания срока подачи заявок: </w:t>
      </w:r>
      <w:r>
        <w:rPr>
          <w:rStyle w:val="CharStyle12"/>
          <w:lang w:val="en-US" w:eastAsia="en-US"/>
        </w:rPr>
        <w:t xml:space="preserve">05.05.2026 07:00 </w:t>
      </w:r>
      <w:r>
        <w:rPr>
          <w:rStyle w:val="CharStyle12"/>
        </w:rPr>
        <w:t>(МСК+2).</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Дата проведения процедуры подачи предложений о цене контракта либо о сумме цен единиц товара, работы, услуги: </w:t>
      </w:r>
      <w:r>
        <w:rPr>
          <w:rStyle w:val="CharStyle12"/>
          <w:lang w:val="en-US" w:eastAsia="en-US"/>
        </w:rPr>
        <w:t>05.05.2026.</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Дата подведения итогов определения поставщика (подрядчика, исполнителя): </w:t>
      </w:r>
      <w:r>
        <w:rPr>
          <w:rStyle w:val="CharStyle12"/>
          <w:lang w:val="en-US" w:eastAsia="en-US"/>
        </w:rPr>
        <w:t>07.05.2026.</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Начальная (максимальная) цена контракта: </w:t>
      </w:r>
      <w:r>
        <w:rPr>
          <w:rStyle w:val="CharStyle12"/>
          <w:lang w:val="en-US" w:eastAsia="en-US"/>
        </w:rPr>
        <w:t xml:space="preserve">3 518 016,00 </w:t>
      </w:r>
      <w:r>
        <w:rPr>
          <w:rStyle w:val="CharStyle12"/>
        </w:rPr>
        <w:t>рублей.</w:t>
      </w:r>
    </w:p>
    <w:p>
      <w:pPr>
        <w:pStyle w:val="Style11"/>
        <w:keepNext w:val="0"/>
        <w:keepLines w:val="0"/>
        <w:widowControl w:val="0"/>
        <w:shd w:val="clear" w:color="auto" w:fill="auto"/>
        <w:bidi w:val="0"/>
        <w:spacing w:before="0" w:after="0" w:line="240" w:lineRule="auto"/>
        <w:ind w:left="0" w:right="0" w:firstLine="720"/>
        <w:jc w:val="both"/>
      </w:pPr>
      <w:r>
        <w:rPr>
          <w:rStyle w:val="CharStyle12"/>
        </w:rPr>
        <w:t>Заказчик: ГКУ «Медицинский информационно-аналитический центр в Курганской области».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Согласно Протоколу подведения итогов определения поставщика (подрядчика, исполнителя) от </w:t>
      </w:r>
      <w:r>
        <w:rPr>
          <w:rStyle w:val="CharStyle12"/>
          <w:lang w:val="en-US" w:eastAsia="en-US"/>
        </w:rPr>
        <w:t xml:space="preserve">05.05.2026 № </w:t>
      </w:r>
      <w:r>
        <w:rPr>
          <w:rStyle w:val="CharStyle12"/>
        </w:rPr>
        <w:t xml:space="preserve">ИЭА1 на участие в закупке было подано </w:t>
      </w:r>
      <w:r>
        <w:rPr>
          <w:rStyle w:val="CharStyle12"/>
          <w:lang w:val="en-US" w:eastAsia="en-US"/>
        </w:rPr>
        <w:t xml:space="preserve">3 </w:t>
      </w:r>
      <w:r>
        <w:rPr>
          <w:rStyle w:val="CharStyle12"/>
        </w:rPr>
        <w:t xml:space="preserve">заявки (из них соответствует требованиям: </w:t>
      </w:r>
      <w:r>
        <w:rPr>
          <w:rStyle w:val="CharStyle12"/>
          <w:lang w:val="en-US" w:eastAsia="en-US"/>
        </w:rPr>
        <w:t xml:space="preserve">3; </w:t>
      </w:r>
      <w:r>
        <w:rPr>
          <w:rStyle w:val="CharStyle12"/>
        </w:rPr>
        <w:t xml:space="preserve">отклонено: </w:t>
      </w:r>
      <w:r>
        <w:rPr>
          <w:rStyle w:val="CharStyle12"/>
          <w:lang w:val="en-US" w:eastAsia="en-US"/>
        </w:rPr>
        <w:t>0).</w:t>
      </w:r>
    </w:p>
    <w:p>
      <w:pPr>
        <w:pStyle w:val="Style11"/>
        <w:keepNext w:val="0"/>
        <w:keepLines w:val="0"/>
        <w:widowControl w:val="0"/>
        <w:shd w:val="clear" w:color="auto" w:fill="auto"/>
        <w:bidi w:val="0"/>
        <w:spacing w:before="0" w:after="0" w:line="240" w:lineRule="auto"/>
        <w:ind w:left="0" w:right="0" w:firstLine="720"/>
        <w:jc w:val="both"/>
      </w:pPr>
      <w:r>
        <w:rPr>
          <w:rStyle w:val="CharStyle12"/>
        </w:rPr>
        <w:t>На момент рассмотрения жалобы по существу контракт не заключен.</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Правоотношения, связанные с обеспечением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регламентируются Законом о контрактной системе.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Согласно статье </w:t>
      </w:r>
      <w:r>
        <w:rPr>
          <w:rStyle w:val="CharStyle12"/>
          <w:lang w:val="en-US" w:eastAsia="en-US"/>
        </w:rPr>
        <w:t xml:space="preserve">7 </w:t>
      </w:r>
      <w:r>
        <w:rPr>
          <w:rStyle w:val="CharStyle12"/>
        </w:rPr>
        <w:t>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Открытость и прозрачность информации, указанной в части </w:t>
      </w:r>
      <w:r>
        <w:rPr>
          <w:rStyle w:val="CharStyle12"/>
          <w:lang w:val="en-US" w:eastAsia="en-US"/>
        </w:rPr>
        <w:t xml:space="preserve">1 </w:t>
      </w:r>
      <w:r>
        <w:rPr>
          <w:rStyle w:val="CharStyle12"/>
        </w:rPr>
        <w:t>данной статьи, обеспечиваются, в частности, путем ее размещения в единой информационной системе.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Информация, предусмотренная Законом и размещенная в единой информационной системе, должна быть полной и достоверной.</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Часть </w:t>
      </w:r>
      <w:r>
        <w:rPr>
          <w:rStyle w:val="CharStyle12"/>
          <w:lang w:val="en-US" w:eastAsia="en-US"/>
        </w:rPr>
        <w:t xml:space="preserve">1 </w:t>
      </w:r>
      <w:r>
        <w:rPr>
          <w:rStyle w:val="CharStyle12"/>
        </w:rPr>
        <w:t xml:space="preserve">статьи </w:t>
      </w:r>
      <w:r>
        <w:rPr>
          <w:rStyle w:val="CharStyle12"/>
          <w:lang w:val="en-US" w:eastAsia="en-US"/>
        </w:rPr>
        <w:t xml:space="preserve">8 </w:t>
      </w:r>
      <w:r>
        <w:rPr>
          <w:rStyle w:val="CharStyle12"/>
        </w:rPr>
        <w:t>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соответствии с частью </w:t>
      </w:r>
      <w:r>
        <w:rPr>
          <w:rStyle w:val="CharStyle12"/>
          <w:lang w:val="en-US" w:eastAsia="en-US"/>
        </w:rPr>
        <w:t xml:space="preserve">2 </w:t>
      </w:r>
      <w:r>
        <w:rPr>
          <w:rStyle w:val="CharStyle12"/>
        </w:rPr>
        <w:t xml:space="preserve">статьи </w:t>
      </w:r>
      <w:r>
        <w:rPr>
          <w:rStyle w:val="CharStyle12"/>
          <w:lang w:val="en-US" w:eastAsia="en-US"/>
        </w:rPr>
        <w:t xml:space="preserve">8 </w:t>
      </w:r>
      <w:r>
        <w:rPr>
          <w:rStyle w:val="CharStyle12"/>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в том числе приводят к ограничению конкуренции, в частности к необоснованному ограничению числа участников закупок.</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Часть </w:t>
      </w:r>
      <w:r>
        <w:rPr>
          <w:rStyle w:val="CharStyle12"/>
          <w:lang w:val="en-US" w:eastAsia="en-US"/>
        </w:rPr>
        <w:t xml:space="preserve">1 </w:t>
      </w:r>
      <w:r>
        <w:rPr>
          <w:rStyle w:val="CharStyle12"/>
        </w:rPr>
        <w:t xml:space="preserve">статьи </w:t>
      </w:r>
      <w:r>
        <w:rPr>
          <w:rStyle w:val="CharStyle12"/>
          <w:lang w:val="en-US" w:eastAsia="en-US"/>
        </w:rPr>
        <w:t xml:space="preserve">49 </w:t>
      </w:r>
      <w:r>
        <w:rPr>
          <w:rStyle w:val="CharStyle12"/>
        </w:rPr>
        <w:t>Закона о контрактной системе, гласит, что электронный аукцион начинается с размещения в единой информационной системе извещения об осуществлении закупки.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силу части </w:t>
      </w:r>
      <w:r>
        <w:rPr>
          <w:rStyle w:val="CharStyle12"/>
          <w:lang w:val="en-US" w:eastAsia="en-US"/>
        </w:rPr>
        <w:t xml:space="preserve">5 </w:t>
      </w:r>
      <w:r>
        <w:rPr>
          <w:rStyle w:val="CharStyle12"/>
        </w:rPr>
        <w:t xml:space="preserve">статьи </w:t>
      </w:r>
      <w:r>
        <w:rPr>
          <w:rStyle w:val="CharStyle12"/>
          <w:lang w:val="en-US" w:eastAsia="en-US"/>
        </w:rPr>
        <w:t xml:space="preserve">49 </w:t>
      </w:r>
      <w:r>
        <w:rPr>
          <w:rStyle w:val="CharStyle12"/>
        </w:rPr>
        <w:t>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1"/>
        <w:keepNext w:val="0"/>
        <w:keepLines w:val="0"/>
        <w:widowControl w:val="0"/>
        <w:numPr>
          <w:ilvl w:val="0"/>
          <w:numId w:val="1"/>
        </w:numPr>
        <w:shd w:val="clear" w:color="auto" w:fill="auto"/>
        <w:tabs>
          <w:tab w:pos="1081" w:val="left"/>
        </w:tabs>
        <w:bidi w:val="0"/>
        <w:spacing w:before="0" w:after="0" w:line="240" w:lineRule="auto"/>
        <w:ind w:left="0" w:right="0" w:firstLine="720"/>
        <w:jc w:val="both"/>
      </w:pPr>
      <w:r>
        <w:rPr>
          <w:rStyle w:val="CharStyle12"/>
        </w:rPr>
        <w:t>члены комиссии по осуществлению закупок:</w:t>
      </w:r>
    </w:p>
    <w:p>
      <w:pPr>
        <w:pStyle w:val="Style11"/>
        <w:keepNext w:val="0"/>
        <w:keepLines w:val="0"/>
        <w:widowControl w:val="0"/>
        <w:numPr>
          <w:ilvl w:val="0"/>
          <w:numId w:val="3"/>
        </w:numPr>
        <w:shd w:val="clear" w:color="auto" w:fill="auto"/>
        <w:tabs>
          <w:tab w:pos="1066" w:val="left"/>
        </w:tabs>
        <w:bidi w:val="0"/>
        <w:spacing w:before="0" w:after="0" w:line="240" w:lineRule="auto"/>
        <w:ind w:left="0" w:right="0" w:firstLine="720"/>
        <w:jc w:val="both"/>
      </w:pPr>
      <w:r>
        <w:rPr>
          <w:rStyle w:val="CharStyle12"/>
        </w:rPr>
        <w:t xml:space="preserve">рассматривают заявки на участие в закупке, информацию и документы, направленные оператором электронной площадки в соответствии с пунктом </w:t>
      </w:r>
      <w:r>
        <w:rPr>
          <w:rStyle w:val="CharStyle12"/>
          <w:lang w:val="en-US" w:eastAsia="en-US"/>
        </w:rPr>
        <w:t xml:space="preserve">4 </w:t>
      </w:r>
      <w:r>
        <w:rPr>
          <w:rStyle w:val="CharStyle12"/>
        </w:rPr>
        <w:t xml:space="preserve">части </w:t>
      </w:r>
      <w:r>
        <w:rPr>
          <w:rStyle w:val="CharStyle12"/>
          <w:lang w:val="en-US" w:eastAsia="en-US"/>
        </w:rPr>
        <w:t xml:space="preserve">4 </w:t>
      </w:r>
      <w:r>
        <w:rPr>
          <w:rStyle w:val="CharStyle12"/>
        </w:rPr>
        <w:t xml:space="preserve">этой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12"/>
          <w:lang w:val="en-US" w:eastAsia="en-US"/>
        </w:rPr>
        <w:t xml:space="preserve">1 - 8 </w:t>
      </w:r>
      <w:r>
        <w:rPr>
          <w:rStyle w:val="CharStyle12"/>
        </w:rPr>
        <w:t xml:space="preserve">части </w:t>
      </w:r>
      <w:r>
        <w:rPr>
          <w:rStyle w:val="CharStyle12"/>
          <w:lang w:val="en-US" w:eastAsia="en-US"/>
        </w:rPr>
        <w:t xml:space="preserve">12 </w:t>
      </w:r>
      <w:r>
        <w:rPr>
          <w:rStyle w:val="CharStyle12"/>
        </w:rPr>
        <w:t xml:space="preserve">статьи </w:t>
      </w:r>
      <w:r>
        <w:rPr>
          <w:rStyle w:val="CharStyle12"/>
          <w:lang w:val="en-US" w:eastAsia="en-US"/>
        </w:rPr>
        <w:t xml:space="preserve">48 </w:t>
      </w:r>
      <w:r>
        <w:rPr>
          <w:rStyle w:val="CharStyle12"/>
        </w:rPr>
        <w:t>Закона;</w:t>
      </w:r>
    </w:p>
    <w:p>
      <w:pPr>
        <w:pStyle w:val="Style11"/>
        <w:keepNext w:val="0"/>
        <w:keepLines w:val="0"/>
        <w:widowControl w:val="0"/>
        <w:numPr>
          <w:ilvl w:val="0"/>
          <w:numId w:val="3"/>
        </w:numPr>
        <w:shd w:val="clear" w:color="auto" w:fill="auto"/>
        <w:tabs>
          <w:tab w:pos="1066" w:val="left"/>
        </w:tabs>
        <w:bidi w:val="0"/>
        <w:spacing w:before="0" w:after="0" w:line="240" w:lineRule="auto"/>
        <w:ind w:left="0" w:right="0" w:firstLine="720"/>
        <w:jc w:val="both"/>
      </w:pPr>
      <w:r>
        <w:rPr>
          <w:rStyle w:val="CharStyle12"/>
        </w:rPr>
        <w:t xml:space="preserve">на основании информации, содержащейся в протоколе подачи ценовых предложений, а также результатов рассмотрения, предусмотренного подпунктом «а» данного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w:t>
      </w:r>
      <w:r>
        <w:rPr>
          <w:rStyle w:val="CharStyle12"/>
          <w:lang w:val="en-US" w:eastAsia="en-US"/>
        </w:rPr>
        <w:t xml:space="preserve">9 </w:t>
      </w:r>
      <w:r>
        <w:rPr>
          <w:rStyle w:val="CharStyle12"/>
        </w:rPr>
        <w:t xml:space="preserve">части </w:t>
      </w:r>
      <w:r>
        <w:rPr>
          <w:rStyle w:val="CharStyle12"/>
          <w:lang w:val="en-US" w:eastAsia="en-US"/>
        </w:rPr>
        <w:t xml:space="preserve">3 </w:t>
      </w:r>
      <w:r>
        <w:rPr>
          <w:rStyle w:val="CharStyle12"/>
        </w:rPr>
        <w:t xml:space="preserve">этой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w:t>
      </w:r>
      <w:r>
        <w:rPr>
          <w:rStyle w:val="CharStyle12"/>
          <w:lang w:val="en-US" w:eastAsia="en-US"/>
        </w:rPr>
        <w:t xml:space="preserve">9 </w:t>
      </w:r>
      <w:r>
        <w:rPr>
          <w:rStyle w:val="CharStyle12"/>
        </w:rPr>
        <w:t xml:space="preserve">части </w:t>
      </w:r>
      <w:r>
        <w:rPr>
          <w:rStyle w:val="CharStyle12"/>
          <w:lang w:val="en-US" w:eastAsia="en-US"/>
        </w:rPr>
        <w:t xml:space="preserve">3 </w:t>
      </w:r>
      <w:r>
        <w:rPr>
          <w:rStyle w:val="CharStyle12"/>
        </w:rPr>
        <w:t xml:space="preserve">этой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w:t>
      </w:r>
      <w:r>
        <w:rPr>
          <w:rStyle w:val="CharStyle12"/>
          <w:lang w:val="en-US" w:eastAsia="en-US"/>
        </w:rPr>
        <w:t xml:space="preserve">14 </w:t>
      </w:r>
      <w:r>
        <w:rPr>
          <w:rStyle w:val="CharStyle12"/>
        </w:rPr>
        <w:t>Закона. Заявке на участие в закупке победителя определения поставщика (подрядчика, исполнителя) присваивается первый номер;</w:t>
      </w:r>
    </w:p>
    <w:p>
      <w:pPr>
        <w:pStyle w:val="Style11"/>
        <w:keepNext w:val="0"/>
        <w:keepLines w:val="0"/>
        <w:widowControl w:val="0"/>
        <w:numPr>
          <w:ilvl w:val="0"/>
          <w:numId w:val="1"/>
        </w:numPr>
        <w:shd w:val="clear" w:color="auto" w:fill="auto"/>
        <w:tabs>
          <w:tab w:pos="1066" w:val="left"/>
        </w:tabs>
        <w:bidi w:val="0"/>
        <w:spacing w:before="0" w:after="0" w:line="240" w:lineRule="auto"/>
        <w:ind w:left="0" w:right="0" w:firstLine="720"/>
        <w:jc w:val="both"/>
      </w:pPr>
      <w:r>
        <w:rPr>
          <w:rStyle w:val="CharStyle12"/>
        </w:rPr>
        <w:t xml:space="preserve">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w:t>
      </w:r>
      <w:r>
        <w:rPr>
          <w:rStyle w:val="CharStyle12"/>
          <w:lang w:val="en-US" w:eastAsia="en-US"/>
        </w:rPr>
        <w:t xml:space="preserve">1, 2, 4 - 7 </w:t>
      </w:r>
      <w:r>
        <w:rPr>
          <w:rStyle w:val="CharStyle12"/>
        </w:rPr>
        <w:t xml:space="preserve">части </w:t>
      </w:r>
      <w:r>
        <w:rPr>
          <w:rStyle w:val="CharStyle12"/>
          <w:lang w:val="en-US" w:eastAsia="en-US"/>
        </w:rPr>
        <w:t xml:space="preserve">17 </w:t>
      </w:r>
      <w:r>
        <w:rPr>
          <w:rStyle w:val="CharStyle12"/>
        </w:rPr>
        <w:t xml:space="preserve">статьи </w:t>
      </w:r>
      <w:r>
        <w:rPr>
          <w:rStyle w:val="CharStyle12"/>
          <w:lang w:val="en-US" w:eastAsia="en-US"/>
        </w:rPr>
        <w:t xml:space="preserve">48 </w:t>
      </w:r>
      <w:r>
        <w:rPr>
          <w:rStyle w:val="CharStyle12"/>
        </w:rPr>
        <w:t>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соответствии с частью </w:t>
      </w:r>
      <w:r>
        <w:rPr>
          <w:rStyle w:val="CharStyle12"/>
          <w:lang w:val="en-US" w:eastAsia="en-US"/>
        </w:rPr>
        <w:t xml:space="preserve">2 </w:t>
      </w:r>
      <w:r>
        <w:rPr>
          <w:rStyle w:val="CharStyle12"/>
        </w:rPr>
        <w:t xml:space="preserve">статьи </w:t>
      </w:r>
      <w:r>
        <w:rPr>
          <w:rStyle w:val="CharStyle12"/>
          <w:lang w:val="en-US" w:eastAsia="en-US"/>
        </w:rPr>
        <w:t xml:space="preserve">14 </w:t>
      </w:r>
      <w:r>
        <w:rPr>
          <w:rStyle w:val="CharStyle12"/>
        </w:rPr>
        <w:t>Закона о контрактной системе Правительство Российской Федерации вправе принимать меры, устанавливающие:</w:t>
      </w:r>
    </w:p>
    <w:p>
      <w:pPr>
        <w:pStyle w:val="Style11"/>
        <w:keepNext w:val="0"/>
        <w:keepLines w:val="0"/>
        <w:widowControl w:val="0"/>
        <w:numPr>
          <w:ilvl w:val="0"/>
          <w:numId w:val="5"/>
        </w:numPr>
        <w:shd w:val="clear" w:color="auto" w:fill="auto"/>
        <w:tabs>
          <w:tab w:pos="1066" w:val="left"/>
        </w:tabs>
        <w:bidi w:val="0"/>
        <w:spacing w:before="0" w:after="0" w:line="240" w:lineRule="auto"/>
        <w:ind w:left="0" w:right="0" w:firstLine="720"/>
        <w:jc w:val="both"/>
      </w:pPr>
      <w:r>
        <w:rPr>
          <w:rStyle w:val="CharStyle12"/>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5"/>
        </w:numPr>
        <w:shd w:val="clear" w:color="auto" w:fill="auto"/>
        <w:tabs>
          <w:tab w:pos="1071" w:val="left"/>
        </w:tabs>
        <w:bidi w:val="0"/>
        <w:spacing w:before="0" w:after="0" w:line="240" w:lineRule="auto"/>
        <w:ind w:left="0" w:right="0" w:firstLine="720"/>
        <w:jc w:val="both"/>
      </w:pPr>
      <w:r>
        <w:rPr>
          <w:rStyle w:val="CharStyle12"/>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5"/>
        </w:numPr>
        <w:shd w:val="clear" w:color="auto" w:fill="auto"/>
        <w:tabs>
          <w:tab w:pos="1066" w:val="left"/>
        </w:tabs>
        <w:bidi w:val="0"/>
        <w:spacing w:before="0" w:after="0" w:line="240" w:lineRule="auto"/>
        <w:ind w:left="0" w:right="0" w:firstLine="720"/>
        <w:jc w:val="both"/>
      </w:pPr>
      <w:r>
        <w:rPr>
          <w:rStyle w:val="CharStyle12"/>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Во исполнение указанной нормы принято Постановление Правительства Российской Федерации от </w:t>
      </w:r>
      <w:r>
        <w:rPr>
          <w:rStyle w:val="CharStyle12"/>
          <w:lang w:val="en-US" w:eastAsia="en-US"/>
        </w:rPr>
        <w:t xml:space="preserve">23.12.2024 № 1875 </w:t>
      </w:r>
      <w:r>
        <w:rPr>
          <w:rStyle w:val="CharStyle1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пунктом </w:t>
      </w:r>
      <w:r>
        <w:rPr>
          <w:rStyle w:val="CharStyle12"/>
          <w:lang w:val="en-US" w:eastAsia="en-US"/>
        </w:rPr>
        <w:t xml:space="preserve">1 </w:t>
      </w:r>
      <w:r>
        <w:rPr>
          <w:rStyle w:val="CharStyle12"/>
        </w:rPr>
        <w:t>которого установлены:</w:t>
      </w:r>
    </w:p>
    <w:p>
      <w:pPr>
        <w:pStyle w:val="Style11"/>
        <w:keepNext w:val="0"/>
        <w:keepLines w:val="0"/>
        <w:widowControl w:val="0"/>
        <w:shd w:val="clear" w:color="auto" w:fill="auto"/>
        <w:bidi w:val="0"/>
        <w:spacing w:before="0" w:after="0" w:line="240" w:lineRule="auto"/>
        <w:ind w:left="0" w:right="0" w:firstLine="720"/>
        <w:jc w:val="both"/>
      </w:pPr>
      <w:r>
        <w:rPr>
          <w:rStyle w:val="CharStyle12"/>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иностранными юридическими лицами (далее </w:t>
      </w:r>
      <w:r>
        <w:rPr>
          <w:rStyle w:val="CharStyle12"/>
          <w:lang w:val="en-US" w:eastAsia="en-US"/>
        </w:rPr>
        <w:t xml:space="preserve">- </w:t>
      </w:r>
      <w:r>
        <w:rPr>
          <w:rStyle w:val="CharStyle12"/>
        </w:rPr>
        <w:t xml:space="preserve">иностранные лица), по перечню согласно приложению </w:t>
      </w:r>
      <w:r>
        <w:rPr>
          <w:rStyle w:val="CharStyle12"/>
          <w:lang w:val="en-US" w:eastAsia="en-US"/>
        </w:rPr>
        <w:t xml:space="preserve">№ 1, </w:t>
      </w:r>
      <w:r>
        <w:rPr>
          <w:rStyle w:val="CharStyle12"/>
        </w:rPr>
        <w:t>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2"/>
          <w:lang w:val="en-US" w:eastAsia="en-US"/>
        </w:rPr>
        <w:t>№ 2;</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Комиссией Управления установлено, что закупаемый товар (лекарственный препарат (Золедроновая кислота)) указан в позиции </w:t>
      </w:r>
      <w:r>
        <w:rPr>
          <w:rStyle w:val="CharStyle12"/>
          <w:lang w:val="en-US" w:eastAsia="en-US"/>
        </w:rPr>
        <w:t xml:space="preserve">433 </w:t>
      </w:r>
      <w:r>
        <w:rPr>
          <w:rStyle w:val="CharStyle12"/>
        </w:rPr>
        <w:t xml:space="preserve">Приложения </w:t>
      </w:r>
      <w:r>
        <w:rPr>
          <w:rStyle w:val="CharStyle12"/>
          <w:lang w:val="en-US" w:eastAsia="en-US"/>
        </w:rPr>
        <w:t xml:space="preserve">№ 2 </w:t>
      </w:r>
      <w:r>
        <w:rPr>
          <w:rStyle w:val="CharStyle12"/>
        </w:rPr>
        <w:t xml:space="preserve">к Постановлению </w:t>
      </w:r>
      <w:r>
        <w:rPr>
          <w:rStyle w:val="CharStyle12"/>
          <w:lang w:val="en-US" w:eastAsia="en-US"/>
        </w:rPr>
        <w:t xml:space="preserve">№ 1875, </w:t>
      </w:r>
      <w:r>
        <w:rPr>
          <w:rStyle w:val="CharStyle12"/>
        </w:rPr>
        <w:t xml:space="preserve">следовательно, при закупке товара, являющегося предметом закупки, следует устанавливать ограничение, предусмотренное пунктом </w:t>
      </w:r>
      <w:r>
        <w:rPr>
          <w:rStyle w:val="CharStyle12"/>
          <w:lang w:val="en-US" w:eastAsia="en-US"/>
        </w:rPr>
        <w:t xml:space="preserve">1 </w:t>
      </w:r>
      <w:r>
        <w:rPr>
          <w:rStyle w:val="CharStyle12"/>
        </w:rPr>
        <w:t xml:space="preserve">Постановления </w:t>
      </w:r>
      <w:r>
        <w:rPr>
          <w:rStyle w:val="CharStyle12"/>
          <w:lang w:val="en-US" w:eastAsia="en-US"/>
        </w:rPr>
        <w:t>№ 1875.</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Комиссией Управления установлено, что в извещении рассматриваемой закупки установлено </w:t>
      </w:r>
      <w:r>
        <w:rPr>
          <w:rStyle w:val="CharStyle12"/>
          <w:lang w:val="en-US" w:eastAsia="en-US"/>
        </w:rPr>
        <w:t xml:space="preserve">- </w:t>
      </w:r>
      <w:r>
        <w:rPr>
          <w:rStyle w:val="CharStyle12"/>
        </w:rPr>
        <w:t>Ограничение закупок товаров, происходящих из иностранных государств, выполняемых работ, оказываемых услуг иностранными лицами Преимущество в отношении товаров российского происхождения, выполняемых работ, оказываемых услуг российскими лицами.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Согласно подпункту «у» пункта </w:t>
      </w:r>
      <w:r>
        <w:rPr>
          <w:rStyle w:val="CharStyle12"/>
          <w:lang w:val="en-US" w:eastAsia="en-US"/>
        </w:rPr>
        <w:t xml:space="preserve">4 </w:t>
      </w:r>
      <w:r>
        <w:rPr>
          <w:rStyle w:val="CharStyle12"/>
        </w:rPr>
        <w:t xml:space="preserve">Постановления </w:t>
      </w:r>
      <w:r>
        <w:rPr>
          <w:rStyle w:val="CharStyle12"/>
          <w:lang w:val="en-US" w:eastAsia="en-US"/>
        </w:rPr>
        <w:t xml:space="preserve">№ 1875 </w:t>
      </w:r>
      <w:r>
        <w:rPr>
          <w:rStyle w:val="CharStyle12"/>
        </w:rPr>
        <w:t xml:space="preserve">в случае осуществления в соответствии с Законом о контрактной системе, Федеральным законом «О закупках товаров, работ, услуг отдельными видами юридических лиц» закупки указанных в позиции </w:t>
      </w:r>
      <w:r>
        <w:rPr>
          <w:rStyle w:val="CharStyle12"/>
          <w:lang w:val="en-US" w:eastAsia="en-US"/>
        </w:rPr>
        <w:t xml:space="preserve">433 </w:t>
      </w:r>
      <w:r>
        <w:rPr>
          <w:rStyle w:val="CharStyle12"/>
        </w:rPr>
        <w:t xml:space="preserve">приложения </w:t>
      </w:r>
      <w:r>
        <w:rPr>
          <w:rStyle w:val="CharStyle12"/>
          <w:lang w:val="en-US" w:eastAsia="en-US"/>
        </w:rPr>
        <w:t xml:space="preserve">№ 2 </w:t>
      </w:r>
      <w:r>
        <w:rPr>
          <w:rStyle w:val="CharStyle12"/>
        </w:rPr>
        <w:t xml:space="preserve">к настоящему постановлению лекарственных препаратов, включенных в перечень жизненно необходимых и важнейших лекарственных препаратов для медицинского применения, утвержденный Правительством Российской Федерации в соответствии с пунктом </w:t>
      </w:r>
      <w:r>
        <w:rPr>
          <w:rStyle w:val="CharStyle12"/>
          <w:lang w:val="en-US" w:eastAsia="en-US"/>
        </w:rPr>
        <w:t xml:space="preserve">6 </w:t>
      </w:r>
      <w:r>
        <w:rPr>
          <w:rStyle w:val="CharStyle12"/>
        </w:rPr>
        <w:t xml:space="preserve">статьи </w:t>
      </w:r>
      <w:r>
        <w:rPr>
          <w:rStyle w:val="CharStyle12"/>
          <w:lang w:val="en-US" w:eastAsia="en-US"/>
        </w:rPr>
        <w:t xml:space="preserve">4 </w:t>
      </w:r>
      <w:r>
        <w:rPr>
          <w:rStyle w:val="CharStyle12"/>
        </w:rPr>
        <w:t xml:space="preserve">Федерального закона «Об обращении лекарственных средств», и не включенных в перечень стратегически значимых лекарственных средств, производство которых должно быть обеспечено на территории Российской Федерации, утвержденный распоряжением Правительства Российской Федерации от </w:t>
      </w:r>
      <w:r>
        <w:rPr>
          <w:rStyle w:val="CharStyle12"/>
          <w:lang w:val="en-US" w:eastAsia="en-US"/>
        </w:rPr>
        <w:t xml:space="preserve">06.07.2010 № 1141 </w:t>
      </w:r>
      <w:r>
        <w:rPr>
          <w:rStyle w:val="CharStyle12"/>
        </w:rPr>
        <w:t xml:space="preserve">-р, в отношении заявки, содержащей предложение о поставке таких лекарственных препаратов только российского происхождения, помимо предусмотренного пунктом </w:t>
      </w:r>
      <w:r>
        <w:rPr>
          <w:rStyle w:val="CharStyle12"/>
          <w:lang w:val="en-US" w:eastAsia="en-US"/>
        </w:rPr>
        <w:t xml:space="preserve">1 </w:t>
      </w:r>
      <w:r>
        <w:rPr>
          <w:rStyle w:val="CharStyle12"/>
        </w:rPr>
        <w:t xml:space="preserve">Постановления </w:t>
      </w:r>
      <w:r>
        <w:rPr>
          <w:rStyle w:val="CharStyle12"/>
          <w:lang w:val="en-US" w:eastAsia="en-US"/>
        </w:rPr>
        <w:t xml:space="preserve">№ 1875 </w:t>
      </w:r>
      <w:r>
        <w:rPr>
          <w:rStyle w:val="CharStyle12"/>
        </w:rPr>
        <w:t xml:space="preserve">ограничения, также применяется предусмотренное пунктом </w:t>
      </w:r>
      <w:r>
        <w:rPr>
          <w:rStyle w:val="CharStyle12"/>
          <w:lang w:val="en-US" w:eastAsia="en-US"/>
        </w:rPr>
        <w:t xml:space="preserve">1 </w:t>
      </w:r>
      <w:r>
        <w:rPr>
          <w:rStyle w:val="CharStyle12"/>
        </w:rPr>
        <w:t xml:space="preserve">Постановления </w:t>
      </w:r>
      <w:r>
        <w:rPr>
          <w:rStyle w:val="CharStyle12"/>
          <w:lang w:val="en-US" w:eastAsia="en-US"/>
        </w:rPr>
        <w:t xml:space="preserve">№ 1875 </w:t>
      </w:r>
      <w:r>
        <w:rPr>
          <w:rStyle w:val="CharStyle12"/>
        </w:rPr>
        <w:t xml:space="preserve">преимущество, при котором для цели такого преимущества заявка на участие в закупке, в которой содержится предложение о поставке такого лекарственного препарата, происходящего из государств </w:t>
      </w:r>
      <w:r>
        <w:rPr>
          <w:rStyle w:val="CharStyle12"/>
          <w:lang w:val="en-US" w:eastAsia="en-US"/>
        </w:rPr>
        <w:t xml:space="preserve">- </w:t>
      </w:r>
      <w:r>
        <w:rPr>
          <w:rStyle w:val="CharStyle12"/>
        </w:rPr>
        <w:t xml:space="preserve">членов ЕАЭС, в том числе из Российской Федерации, но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w:t>
      </w:r>
      <w:r>
        <w:rPr>
          <w:rStyle w:val="CharStyle12"/>
          <w:lang w:val="en-US" w:eastAsia="en-US"/>
        </w:rPr>
        <w:t xml:space="preserve">- </w:t>
      </w:r>
      <w:r>
        <w:rPr>
          <w:rStyle w:val="CharStyle12"/>
        </w:rPr>
        <w:t xml:space="preserve">членов ЕАЭС, приравнивается к заявке на участие в закупке, в которой содержится предложение о поставке товара, происходящего из иностранного государства, если на участие в такой закупке подана заявка на участие в закупке, признанная по результатам ее рассмотрения соответствующей установленным в соответствии с Законом о контрактной системе, Федеральным законом «О закупках товаров, работ, услуг отдельными видами юридических лиц» требованиям и содержащая предложение о поставке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w:t>
      </w:r>
      <w:r>
        <w:rPr>
          <w:rStyle w:val="CharStyle12"/>
          <w:lang w:val="en-US" w:eastAsia="en-US"/>
        </w:rPr>
        <w:t xml:space="preserve">- </w:t>
      </w:r>
      <w:r>
        <w:rPr>
          <w:rStyle w:val="CharStyle12"/>
        </w:rPr>
        <w:t>членов ЕАЭС.</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силу подпункта «а» пункта </w:t>
      </w:r>
      <w:r>
        <w:rPr>
          <w:rStyle w:val="CharStyle12"/>
          <w:lang w:val="en-US" w:eastAsia="en-US"/>
        </w:rPr>
        <w:t xml:space="preserve">3 </w:t>
      </w:r>
      <w:r>
        <w:rPr>
          <w:rStyle w:val="CharStyle12"/>
        </w:rPr>
        <w:t xml:space="preserve">части </w:t>
      </w:r>
      <w:r>
        <w:rPr>
          <w:rStyle w:val="CharStyle12"/>
          <w:lang w:val="en-US" w:eastAsia="en-US"/>
        </w:rPr>
        <w:t xml:space="preserve">4 </w:t>
      </w:r>
      <w:r>
        <w:rPr>
          <w:rStyle w:val="CharStyle12"/>
        </w:rPr>
        <w:t xml:space="preserve">статьи </w:t>
      </w:r>
      <w:r>
        <w:rPr>
          <w:rStyle w:val="CharStyle12"/>
          <w:lang w:val="en-US" w:eastAsia="en-US"/>
        </w:rPr>
        <w:t xml:space="preserve">14 </w:t>
      </w:r>
      <w:r>
        <w:rPr>
          <w:rStyle w:val="CharStyle12"/>
        </w:rPr>
        <w:t>Закона о контрактной системе если Правительством Российской Федерации установлено предусмотренное преимущество в отношении товара российского происхождения при присвоении порядкового номера заявке на участие в закупке, содержащей предложение о поставке товара только российского происхождения, осуществляется снижение на пятнадцать процентов ценового предложения этого участника закупки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контракта.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соответствии с подпунктом «в» пункта </w:t>
      </w:r>
      <w:r>
        <w:rPr>
          <w:rStyle w:val="CharStyle12"/>
          <w:lang w:val="en-US" w:eastAsia="en-US"/>
        </w:rPr>
        <w:t xml:space="preserve">3 </w:t>
      </w:r>
      <w:r>
        <w:rPr>
          <w:rStyle w:val="CharStyle12"/>
        </w:rPr>
        <w:t xml:space="preserve">Постановления </w:t>
      </w:r>
      <w:r>
        <w:rPr>
          <w:rStyle w:val="CharStyle12"/>
          <w:lang w:val="en-US" w:eastAsia="en-US"/>
        </w:rPr>
        <w:t xml:space="preserve">№ 1875 </w:t>
      </w:r>
      <w:r>
        <w:rPr>
          <w:rStyle w:val="CharStyle12"/>
        </w:rPr>
        <w:t xml:space="preserve">для подтверждения осуществления всех стадий производства (в том числе синтеза молекулы действующего вещества при производстве фармацевтических субстанций) лекарственного препарата на территориях государств </w:t>
      </w:r>
      <w:r>
        <w:rPr>
          <w:rStyle w:val="CharStyle12"/>
          <w:lang w:val="en-US" w:eastAsia="en-US"/>
        </w:rPr>
        <w:t xml:space="preserve">- </w:t>
      </w:r>
      <w:r>
        <w:rPr>
          <w:rStyle w:val="CharStyle12"/>
        </w:rPr>
        <w:t xml:space="preserve">членов Евразийского экономического союза в целях подпунктов «у» и «ф» пункта </w:t>
      </w:r>
      <w:r>
        <w:rPr>
          <w:rStyle w:val="CharStyle12"/>
          <w:lang w:val="en-US" w:eastAsia="en-US"/>
        </w:rPr>
        <w:t xml:space="preserve">4 </w:t>
      </w:r>
      <w:r>
        <w:rPr>
          <w:rStyle w:val="CharStyle12"/>
        </w:rPr>
        <w:t xml:space="preserve">Постановления </w:t>
      </w:r>
      <w:r>
        <w:rPr>
          <w:rStyle w:val="CharStyle12"/>
          <w:lang w:val="en-US" w:eastAsia="en-US"/>
        </w:rPr>
        <w:t xml:space="preserve">№ 1875 </w:t>
      </w:r>
      <w:r>
        <w:rPr>
          <w:rStyle w:val="CharStyle12"/>
        </w:rPr>
        <w:t xml:space="preserve">в дополнение к информации и документам, предусмотренным настоящим постановлением, </w:t>
      </w:r>
      <w:r>
        <w:rPr>
          <w:rStyle w:val="CharStyle12"/>
          <w:lang w:val="en-US" w:eastAsia="en-US"/>
        </w:rPr>
        <w:t xml:space="preserve">- </w:t>
      </w:r>
      <w:r>
        <w:rPr>
          <w:rStyle w:val="CharStyle12"/>
        </w:rPr>
        <w:t>документ, содержащий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выданный Министерством промышленности и торговли Российской Федерации в установленном им порядке.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Проанализировав заявки участников закупки, Комиссией Управления установлено, что участником закупки, признанным победителем, в составе заявки был представлен документ СП-0003895/01/2026 от </w:t>
      </w:r>
      <w:r>
        <w:rPr>
          <w:rStyle w:val="CharStyle12"/>
          <w:lang w:val="en-US" w:eastAsia="en-US"/>
        </w:rPr>
        <w:t xml:space="preserve">29.01.2026, </w:t>
      </w:r>
      <w:r>
        <w:rPr>
          <w:rStyle w:val="CharStyle12"/>
        </w:rPr>
        <w:t>согласно которому все стадии производства лекарственного препарата осуществлены на территории Российской Федерации, в том числе стадия 2.А.1. «Стадии производства до получения молекулы».</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соответствии с подпунктом «у» пункта </w:t>
      </w:r>
      <w:r>
        <w:rPr>
          <w:rStyle w:val="CharStyle12"/>
          <w:lang w:val="en-US" w:eastAsia="en-US"/>
        </w:rPr>
        <w:t xml:space="preserve">4 </w:t>
      </w:r>
      <w:r>
        <w:rPr>
          <w:rStyle w:val="CharStyle12"/>
        </w:rPr>
        <w:t xml:space="preserve">Постановления </w:t>
      </w:r>
      <w:r>
        <w:rPr>
          <w:rStyle w:val="CharStyle12"/>
          <w:lang w:val="en-US" w:eastAsia="en-US"/>
        </w:rPr>
        <w:t xml:space="preserve">№ 1875 </w:t>
      </w:r>
      <w:r>
        <w:rPr>
          <w:rStyle w:val="CharStyle12"/>
        </w:rPr>
        <w:t>заявке участника, признанного победителем закупки, комиссией по осуществлению закупок предоставлено преимущество.</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Цена, предложенная победителем, по результатам аукциона </w:t>
      </w:r>
      <w:r>
        <w:rPr>
          <w:rStyle w:val="CharStyle12"/>
          <w:lang w:val="en-US" w:eastAsia="en-US"/>
        </w:rPr>
        <w:t xml:space="preserve">- 3 100 800,00 </w:t>
      </w:r>
      <w:r>
        <w:rPr>
          <w:rStyle w:val="CharStyle12"/>
        </w:rPr>
        <w:t xml:space="preserve">руб. С учетом примененного преимущества, цена победителя закупки </w:t>
      </w:r>
      <w:r>
        <w:rPr>
          <w:rStyle w:val="CharStyle12"/>
          <w:lang w:val="en-US" w:eastAsia="en-US"/>
        </w:rPr>
        <w:t xml:space="preserve">- 2 635 680,00 </w:t>
      </w:r>
      <w:r>
        <w:rPr>
          <w:rStyle w:val="CharStyle12"/>
        </w:rPr>
        <w:t>руб. является наиболее низкой ценой, предложенной участниками закупки.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Кроме того, представителем Уполномоченного учреждения даны следующие пояснения.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Согласно части </w:t>
      </w:r>
      <w:r>
        <w:rPr>
          <w:rStyle w:val="CharStyle12"/>
          <w:lang w:val="en-US" w:eastAsia="en-US"/>
        </w:rPr>
        <w:t xml:space="preserve">17 </w:t>
      </w:r>
      <w:r>
        <w:rPr>
          <w:rStyle w:val="CharStyle12"/>
        </w:rPr>
        <w:t xml:space="preserve">статьи </w:t>
      </w:r>
      <w:r>
        <w:rPr>
          <w:rStyle w:val="CharStyle12"/>
          <w:lang w:val="en-US" w:eastAsia="en-US"/>
        </w:rPr>
        <w:t xml:space="preserve">48 </w:t>
      </w:r>
      <w:r>
        <w:rPr>
          <w:rStyle w:val="CharStyle12"/>
        </w:rPr>
        <w:t>Закона о контрактной системе протокол подведения итогов определения поставщика (подрядчика, исполнителя) должен содержать следующую информацию:</w:t>
      </w:r>
    </w:p>
    <w:p>
      <w:pPr>
        <w:pStyle w:val="Style11"/>
        <w:keepNext w:val="0"/>
        <w:keepLines w:val="0"/>
        <w:widowControl w:val="0"/>
        <w:numPr>
          <w:ilvl w:val="0"/>
          <w:numId w:val="7"/>
        </w:numPr>
        <w:shd w:val="clear" w:color="auto" w:fill="auto"/>
        <w:tabs>
          <w:tab w:pos="1070" w:val="left"/>
        </w:tabs>
        <w:bidi w:val="0"/>
        <w:spacing w:before="0" w:after="0" w:line="240" w:lineRule="auto"/>
        <w:ind w:left="0" w:right="0" w:firstLine="720"/>
        <w:jc w:val="both"/>
      </w:pPr>
      <w:r>
        <w:rPr>
          <w:rStyle w:val="CharStyle12"/>
        </w:rPr>
        <w:t>дату подведения итогов определения поставщика (подрядчика, исполнителя), идентификационные номера заявок на участие в закупке;</w:t>
      </w:r>
    </w:p>
    <w:p>
      <w:pPr>
        <w:pStyle w:val="Style11"/>
        <w:keepNext w:val="0"/>
        <w:keepLines w:val="0"/>
        <w:widowControl w:val="0"/>
        <w:numPr>
          <w:ilvl w:val="0"/>
          <w:numId w:val="7"/>
        </w:numPr>
        <w:shd w:val="clear" w:color="auto" w:fill="auto"/>
        <w:tabs>
          <w:tab w:pos="1070" w:val="left"/>
        </w:tabs>
        <w:bidi w:val="0"/>
        <w:spacing w:before="0" w:after="0" w:line="240" w:lineRule="auto"/>
        <w:ind w:left="0" w:right="0" w:firstLine="720"/>
        <w:jc w:val="both"/>
      </w:pPr>
      <w:r>
        <w:rPr>
          <w:rStyle w:val="CharStyle12"/>
        </w:rPr>
        <w:t>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Законом о контрактной системе, с обоснованием такого решения и указанием положений Закона о контрактной системе,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pPr>
        <w:pStyle w:val="Style11"/>
        <w:keepNext w:val="0"/>
        <w:keepLines w:val="0"/>
        <w:widowControl w:val="0"/>
        <w:numPr>
          <w:ilvl w:val="0"/>
          <w:numId w:val="7"/>
        </w:numPr>
        <w:shd w:val="clear" w:color="auto" w:fill="auto"/>
        <w:tabs>
          <w:tab w:pos="1070" w:val="left"/>
        </w:tabs>
        <w:bidi w:val="0"/>
        <w:spacing w:before="0" w:after="0" w:line="240" w:lineRule="auto"/>
        <w:ind w:left="0" w:right="0" w:firstLine="720"/>
        <w:jc w:val="both"/>
      </w:pPr>
      <w:r>
        <w:rPr>
          <w:rStyle w:val="CharStyle12"/>
        </w:rPr>
        <w:t>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r>
        <w:br w:type="page"/>
      </w:r>
    </w:p>
    <w:p>
      <w:pPr>
        <w:pStyle w:val="Style11"/>
        <w:keepNext w:val="0"/>
        <w:keepLines w:val="0"/>
        <w:widowControl w:val="0"/>
        <w:numPr>
          <w:ilvl w:val="0"/>
          <w:numId w:val="7"/>
        </w:numPr>
        <w:shd w:val="clear" w:color="auto" w:fill="auto"/>
        <w:tabs>
          <w:tab w:pos="1112" w:val="left"/>
        </w:tabs>
        <w:bidi w:val="0"/>
        <w:spacing w:before="0" w:after="0" w:line="240" w:lineRule="auto"/>
        <w:ind w:left="0" w:right="0" w:firstLine="740"/>
        <w:jc w:val="both"/>
      </w:pPr>
      <w:r>
        <w:rPr>
          <w:rStyle w:val="CharStyle12"/>
        </w:rPr>
        <w:t>порядковые номера, присвоенные в соответствии с Законом о контрактной системе заявкам на участие в закупке;</w:t>
      </w:r>
    </w:p>
    <w:p>
      <w:pPr>
        <w:pStyle w:val="Style11"/>
        <w:keepNext w:val="0"/>
        <w:keepLines w:val="0"/>
        <w:widowControl w:val="0"/>
        <w:numPr>
          <w:ilvl w:val="0"/>
          <w:numId w:val="7"/>
        </w:numPr>
        <w:shd w:val="clear" w:color="auto" w:fill="auto"/>
        <w:tabs>
          <w:tab w:pos="1117" w:val="left"/>
        </w:tabs>
        <w:bidi w:val="0"/>
        <w:spacing w:before="0" w:after="0" w:line="240" w:lineRule="auto"/>
        <w:ind w:left="0" w:right="0" w:firstLine="740"/>
        <w:jc w:val="both"/>
      </w:pPr>
      <w:r>
        <w:rPr>
          <w:rStyle w:val="CharStyle12"/>
        </w:rPr>
        <w:t xml:space="preserve">о заключении контракта по цене, увеличенной в соответствии со статьями </w:t>
      </w:r>
      <w:r>
        <w:rPr>
          <w:rStyle w:val="CharStyle12"/>
          <w:lang w:val="en-US" w:eastAsia="en-US"/>
        </w:rPr>
        <w:t xml:space="preserve">28 </w:t>
      </w:r>
      <w:r>
        <w:rPr>
          <w:rStyle w:val="CharStyle12"/>
        </w:rPr>
        <w:t xml:space="preserve">и </w:t>
      </w:r>
      <w:r>
        <w:rPr>
          <w:rStyle w:val="CharStyle12"/>
          <w:lang w:val="en-US" w:eastAsia="en-US"/>
        </w:rPr>
        <w:t xml:space="preserve">29 </w:t>
      </w:r>
      <w:r>
        <w:rPr>
          <w:rStyle w:val="CharStyle12"/>
        </w:rPr>
        <w:t>Закона о контрактной системе;</w:t>
      </w:r>
    </w:p>
    <w:p>
      <w:pPr>
        <w:pStyle w:val="Style11"/>
        <w:keepNext w:val="0"/>
        <w:keepLines w:val="0"/>
        <w:widowControl w:val="0"/>
        <w:numPr>
          <w:ilvl w:val="0"/>
          <w:numId w:val="7"/>
        </w:numPr>
        <w:shd w:val="clear" w:color="auto" w:fill="auto"/>
        <w:tabs>
          <w:tab w:pos="1117" w:val="left"/>
        </w:tabs>
        <w:bidi w:val="0"/>
        <w:spacing w:before="0" w:after="0" w:line="240" w:lineRule="auto"/>
        <w:ind w:left="0" w:right="0" w:firstLine="740"/>
        <w:jc w:val="both"/>
      </w:pPr>
      <w:r>
        <w:rPr>
          <w:rStyle w:val="CharStyle12"/>
        </w:rPr>
        <w:t>о решении каждого члена комиссии по осуществлению закупок в отношении каждой заявки на участие в закупке;</w:t>
      </w:r>
    </w:p>
    <w:p>
      <w:pPr>
        <w:pStyle w:val="Style11"/>
        <w:keepNext w:val="0"/>
        <w:keepLines w:val="0"/>
        <w:widowControl w:val="0"/>
        <w:numPr>
          <w:ilvl w:val="0"/>
          <w:numId w:val="7"/>
        </w:numPr>
        <w:shd w:val="clear" w:color="auto" w:fill="auto"/>
        <w:tabs>
          <w:tab w:pos="1117" w:val="left"/>
        </w:tabs>
        <w:bidi w:val="0"/>
        <w:spacing w:before="0" w:after="0" w:line="240" w:lineRule="auto"/>
        <w:ind w:left="0" w:right="0" w:firstLine="740"/>
        <w:jc w:val="both"/>
      </w:pPr>
      <w:r>
        <w:rPr>
          <w:rStyle w:val="CharStyle12"/>
        </w:rPr>
        <w:t xml:space="preserve">о признании определения поставщика (подрядчика, исполнителя) несостоявшимся в случаях, предусмотренных пунктами </w:t>
      </w:r>
      <w:r>
        <w:rPr>
          <w:rStyle w:val="CharStyle12"/>
          <w:lang w:val="en-US" w:eastAsia="en-US"/>
        </w:rPr>
        <w:t xml:space="preserve">1-4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52 </w:t>
      </w:r>
      <w:r>
        <w:rPr>
          <w:rStyle w:val="CharStyle12"/>
        </w:rPr>
        <w:t>Закона о контрактной системе.</w:t>
      </w:r>
    </w:p>
    <w:p>
      <w:pPr>
        <w:pStyle w:val="Style11"/>
        <w:keepNext w:val="0"/>
        <w:keepLines w:val="0"/>
        <w:widowControl w:val="0"/>
        <w:shd w:val="clear" w:color="auto" w:fill="auto"/>
        <w:bidi w:val="0"/>
        <w:spacing w:before="0" w:after="0" w:line="240" w:lineRule="auto"/>
        <w:ind w:left="0" w:right="0" w:firstLine="740"/>
        <w:jc w:val="both"/>
      </w:pPr>
      <w:r>
        <w:rPr>
          <w:rStyle w:val="CharStyle12"/>
        </w:rPr>
        <w:t>Таким образом, информация о примененном преимуществе не подлежит включению в протокол подведения итогов закупки.</w:t>
      </w:r>
    </w:p>
    <w:p>
      <w:pPr>
        <w:pStyle w:val="Style11"/>
        <w:keepNext w:val="0"/>
        <w:keepLines w:val="0"/>
        <w:widowControl w:val="0"/>
        <w:shd w:val="clear" w:color="auto" w:fill="auto"/>
        <w:bidi w:val="0"/>
        <w:spacing w:before="0" w:after="0" w:line="240" w:lineRule="auto"/>
        <w:ind w:left="0" w:right="0" w:firstLine="740"/>
        <w:jc w:val="both"/>
      </w:pPr>
      <w:r>
        <w:rPr>
          <w:rStyle w:val="CharStyle12"/>
        </w:rPr>
        <w:t>Учитывая изложенное, действия комиссии по осуществлению закупок не нарушают положений Закона о контрактной системе.</w:t>
      </w:r>
    </w:p>
    <w:p>
      <w:pPr>
        <w:pStyle w:val="Style11"/>
        <w:keepNext w:val="0"/>
        <w:keepLines w:val="0"/>
        <w:widowControl w:val="0"/>
        <w:shd w:val="clear" w:color="auto" w:fill="auto"/>
        <w:bidi w:val="0"/>
        <w:spacing w:before="0" w:after="0" w:line="240" w:lineRule="auto"/>
        <w:ind w:left="0" w:right="0" w:firstLine="740"/>
        <w:jc w:val="both"/>
      </w:pPr>
      <w:r>
        <w:rPr>
          <w:rStyle w:val="CharStyle12"/>
        </w:rPr>
        <w:t>Следовательно, жалоба Заявителя является необоснованной.</w:t>
      </w:r>
    </w:p>
    <w:p>
      <w:pPr>
        <w:pStyle w:val="Style11"/>
        <w:keepNext w:val="0"/>
        <w:keepLines w:val="0"/>
        <w:widowControl w:val="0"/>
        <w:shd w:val="clear" w:color="auto" w:fill="auto"/>
        <w:bidi w:val="0"/>
        <w:spacing w:before="0" w:after="260" w:line="240" w:lineRule="auto"/>
        <w:ind w:left="0" w:right="0" w:firstLine="740"/>
        <w:jc w:val="both"/>
      </w:pPr>
      <w:r>
        <w:rPr>
          <w:rStyle w:val="CharStyle12"/>
        </w:rPr>
        <w:t xml:space="preserve">На основании вышеизложенного, руководствуясь статьями </w:t>
      </w:r>
      <w:r>
        <w:rPr>
          <w:rStyle w:val="CharStyle12"/>
          <w:lang w:val="en-US" w:eastAsia="en-US"/>
        </w:rPr>
        <w:t xml:space="preserve">99, 106 </w:t>
      </w:r>
      <w:r>
        <w:rPr>
          <w:rStyle w:val="CharStyle12"/>
        </w:rPr>
        <w:t xml:space="preserve">Федерального закона от </w:t>
      </w:r>
      <w:r>
        <w:rPr>
          <w:rStyle w:val="CharStyle12"/>
          <w:lang w:val="en-US" w:eastAsia="en-US"/>
        </w:rPr>
        <w:t xml:space="preserve">05.04.2013 № </w:t>
      </w:r>
      <w:r>
        <w:rPr>
          <w:rStyle w:val="CharStyle12"/>
        </w:rPr>
        <w:t>44-ФЗ «О контрактной системе в сфере закупок товаров, работ, услуг для обеспечения государственных и муниципальных нужд», Правилами осуществления контроля в сфере закупок,</w:t>
      </w:r>
    </w:p>
    <w:p>
      <w:pPr>
        <w:pStyle w:val="Style11"/>
        <w:keepNext w:val="0"/>
        <w:keepLines w:val="0"/>
        <w:widowControl w:val="0"/>
        <w:shd w:val="clear" w:color="auto" w:fill="auto"/>
        <w:bidi w:val="0"/>
        <w:spacing w:before="0" w:after="260" w:line="240" w:lineRule="auto"/>
        <w:ind w:left="0" w:right="0" w:firstLine="0"/>
        <w:jc w:val="center"/>
      </w:pPr>
      <w:r>
        <w:rPr>
          <w:rStyle w:val="CharStyle12"/>
          <w:b/>
          <w:bCs/>
        </w:rPr>
        <w:t>РЕШИЛА:</w:t>
      </w:r>
    </w:p>
    <w:p>
      <w:pPr>
        <w:pStyle w:val="Style11"/>
        <w:keepNext w:val="0"/>
        <w:keepLines w:val="0"/>
        <w:widowControl w:val="0"/>
        <w:shd w:val="clear" w:color="auto" w:fill="auto"/>
        <w:bidi w:val="0"/>
        <w:spacing w:before="0" w:after="260" w:line="240" w:lineRule="auto"/>
        <w:ind w:left="0" w:right="0" w:firstLine="740"/>
        <w:jc w:val="both"/>
      </w:pPr>
      <w:r>
        <w:rPr>
          <w:rStyle w:val="CharStyle12"/>
        </w:rPr>
        <w:t>Признать жалобу Общества с ограниченной ответственностью «ЛЕКМЕДИКА» необоснованной.</w:t>
      </w:r>
    </w:p>
    <w:p>
      <w:pPr>
        <w:pStyle w:val="Style11"/>
        <w:keepNext w:val="0"/>
        <w:keepLines w:val="0"/>
        <w:widowControl w:val="0"/>
        <w:shd w:val="clear" w:color="auto" w:fill="auto"/>
        <w:bidi w:val="0"/>
        <w:spacing w:before="0" w:after="0" w:line="240" w:lineRule="auto"/>
        <w:ind w:left="0" w:right="0" w:firstLine="740"/>
        <w:jc w:val="both"/>
        <w:sectPr>
          <w:footerReference w:type="default" r:id="rId5"/>
          <w:footerReference w:type="first" r:id="rId6"/>
          <w:footnotePr>
            <w:pos w:val="pageBottom"/>
            <w:numFmt w:val="decimal"/>
            <w:numRestart w:val="continuous"/>
          </w:footnotePr>
          <w:pgSz w:w="11900" w:h="16840"/>
          <w:pgMar w:top="1028" w:right="540" w:bottom="1193" w:left="1097" w:header="0" w:footer="3" w:gutter="0"/>
          <w:pgNumType w:start="1"/>
          <w:cols w:space="720"/>
          <w:noEndnote/>
          <w:titlePg/>
          <w:rtlGutter w:val="0"/>
          <w:docGrid w:linePitch="360"/>
        </w:sectPr>
      </w:pPr>
      <w:r>
        <w:rPr>
          <w:rStyle w:val="CharStyle12"/>
          <w:i/>
          <w:iCs/>
        </w:rPr>
        <w:t xml:space="preserve">В соответствии с частью </w:t>
      </w:r>
      <w:r>
        <w:rPr>
          <w:rStyle w:val="CharStyle12"/>
          <w:i/>
          <w:iCs/>
          <w:lang w:val="en-US" w:eastAsia="en-US"/>
        </w:rPr>
        <w:t xml:space="preserve">9 </w:t>
      </w:r>
      <w:r>
        <w:rPr>
          <w:rStyle w:val="CharStyle12"/>
          <w:i/>
          <w:iCs/>
        </w:rPr>
        <w:t xml:space="preserve">статьи </w:t>
      </w:r>
      <w:r>
        <w:rPr>
          <w:rStyle w:val="CharStyle12"/>
          <w:i/>
          <w:iCs/>
          <w:lang w:val="en-US" w:eastAsia="en-US"/>
        </w:rPr>
        <w:t xml:space="preserve">106 </w:t>
      </w:r>
      <w:r>
        <w:rPr>
          <w:rStyle w:val="CharStyle12"/>
          <w:i/>
          <w:iCs/>
        </w:rPr>
        <w:t>Закона о контрактной системе, решение может быть обжаловано в судебном порядке в течение трех месяцев с даты его принятия.</w:t>
      </w:r>
    </w:p>
    <w:p>
      <w:pPr>
        <w:widowControl w:val="0"/>
        <w:spacing w:line="239" w:lineRule="exact"/>
        <w:rPr>
          <w:sz w:val="19"/>
          <w:szCs w:val="19"/>
        </w:rPr>
      </w:pPr>
    </w:p>
    <w:p>
      <w:pPr>
        <w:widowControl w:val="0"/>
        <w:spacing w:line="1" w:lineRule="exact"/>
        <w:sectPr>
          <w:footnotePr>
            <w:pos w:val="pageBottom"/>
            <w:numFmt w:val="decimal"/>
            <w:numRestart w:val="continuous"/>
          </w:footnotePr>
          <w:type w:val="continuous"/>
          <w:pgSz w:w="11900" w:h="16840"/>
          <w:pgMar w:top="1110" w:right="0" w:bottom="976" w:left="0" w:header="0" w:footer="3" w:gutter="0"/>
          <w:cols w:space="720"/>
          <w:noEndnote/>
          <w:rtlGutter w:val="0"/>
          <w:docGrid w:linePitch="360"/>
        </w:sectPr>
      </w:pPr>
    </w:p>
    <w:p>
      <w:pPr>
        <w:pStyle w:val="Style11"/>
        <w:keepNext w:val="0"/>
        <w:keepLines w:val="0"/>
        <w:framePr w:w="3005" w:h="1378" w:wrap="none" w:vAnchor="text" w:hAnchor="page" w:x="1166" w:y="21"/>
        <w:widowControl w:val="0"/>
        <w:shd w:val="clear" w:color="auto" w:fill="auto"/>
        <w:bidi w:val="0"/>
        <w:spacing w:before="0" w:after="0" w:line="240" w:lineRule="auto"/>
        <w:ind w:left="0" w:right="0" w:firstLine="0"/>
        <w:jc w:val="left"/>
      </w:pPr>
      <w:r>
        <w:rPr>
          <w:rStyle w:val="CharStyle12"/>
        </w:rPr>
        <w:t>Заместитель Председателя</w:t>
      </w:r>
    </w:p>
    <w:p>
      <w:pPr>
        <w:pStyle w:val="Style11"/>
        <w:keepNext w:val="0"/>
        <w:keepLines w:val="0"/>
        <w:framePr w:w="3005" w:h="1378" w:wrap="none" w:vAnchor="text" w:hAnchor="page" w:x="1166" w:y="21"/>
        <w:widowControl w:val="0"/>
        <w:shd w:val="clear" w:color="auto" w:fill="auto"/>
        <w:bidi w:val="0"/>
        <w:spacing w:before="0" w:after="360" w:line="240" w:lineRule="auto"/>
        <w:ind w:left="0" w:right="0" w:firstLine="0"/>
        <w:jc w:val="left"/>
      </w:pPr>
      <w:r>
        <w:rPr>
          <w:rStyle w:val="CharStyle12"/>
        </w:rPr>
        <w:t>Комиссии</w:t>
      </w:r>
    </w:p>
    <w:p>
      <w:pPr>
        <w:pStyle w:val="Style11"/>
        <w:keepNext w:val="0"/>
        <w:keepLines w:val="0"/>
        <w:framePr w:w="3005" w:h="1378" w:wrap="none" w:vAnchor="text" w:hAnchor="page" w:x="1166" w:y="21"/>
        <w:widowControl w:val="0"/>
        <w:shd w:val="clear" w:color="auto" w:fill="auto"/>
        <w:bidi w:val="0"/>
        <w:spacing w:before="0" w:after="0" w:line="240" w:lineRule="auto"/>
        <w:ind w:left="0" w:right="0" w:firstLine="0"/>
        <w:jc w:val="left"/>
      </w:pPr>
      <w:r>
        <w:rPr>
          <w:rStyle w:val="CharStyle12"/>
        </w:rPr>
        <w:t>Члены Комиссии:</w:t>
      </w:r>
    </w:p>
    <w:p>
      <w:pPr>
        <w:pStyle w:val="Style20"/>
        <w:keepNext w:val="0"/>
        <w:keepLines w:val="0"/>
        <w:framePr w:w="1795" w:h="288" w:wrap="none" w:vAnchor="text" w:hAnchor="page" w:x="5807" w:y="83"/>
        <w:widowControl w:val="0"/>
        <w:shd w:val="clear" w:color="auto" w:fill="auto"/>
        <w:bidi w:val="0"/>
        <w:spacing w:before="0" w:after="0" w:line="206" w:lineRule="auto"/>
        <w:ind w:left="0" w:right="0" w:firstLine="0"/>
        <w:jc w:val="left"/>
      </w:pPr>
      <w:r>
        <w:rPr>
          <w:rStyle w:val="CharStyle21"/>
          <w:b/>
          <w:bCs/>
        </w:rPr>
        <w:t>Подлинник электронного документа, подписанного ЭП, хранится в системе электронного документооборота ФАС России</w:t>
      </w:r>
    </w:p>
    <w:p>
      <w:pPr>
        <w:pStyle w:val="Style2"/>
        <w:keepNext w:val="0"/>
        <w:keepLines w:val="0"/>
        <w:framePr w:w="1344" w:h="115" w:wrap="none" w:vAnchor="text" w:hAnchor="page" w:x="5850" w:y="399"/>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8"/>
          <w:szCs w:val="8"/>
        </w:rPr>
      </w:pPr>
      <w:r>
        <w:rPr>
          <w:rStyle w:val="CharStyle3"/>
          <w:b/>
          <w:bCs/>
          <w:color w:val="D4D4D4"/>
          <w:sz w:val="8"/>
          <w:szCs w:val="8"/>
        </w:rPr>
        <w:t>СВЕДЕНИЯ О СЕРТИФИКАТЕ ЭП</w:t>
      </w:r>
    </w:p>
    <w:p>
      <w:pPr>
        <w:pStyle w:val="Style2"/>
        <w:keepNext w:val="0"/>
        <w:keepLines w:val="0"/>
        <w:framePr w:w="2294" w:h="326" w:wrap="none" w:vAnchor="text" w:hAnchor="page" w:x="5390" w:y="553"/>
        <w:widowControl w:val="0"/>
        <w:shd w:val="clear" w:color="auto" w:fill="auto"/>
        <w:bidi w:val="0"/>
        <w:spacing w:before="0" w:after="0" w:line="240" w:lineRule="auto"/>
        <w:ind w:left="0" w:right="0" w:firstLine="0"/>
        <w:jc w:val="both"/>
        <w:rPr>
          <w:sz w:val="8"/>
          <w:szCs w:val="8"/>
        </w:rPr>
      </w:pPr>
      <w:r>
        <w:rPr>
          <w:rStyle w:val="CharStyle3"/>
          <w:rFonts w:ascii="Arial" w:eastAsia="Arial" w:hAnsi="Arial" w:cs="Arial"/>
          <w:color w:val="686868"/>
          <w:sz w:val="8"/>
          <w:szCs w:val="8"/>
        </w:rPr>
        <w:t xml:space="preserve">Кому выдан: </w:t>
      </w:r>
      <w:r>
        <w:rPr>
          <w:rStyle w:val="CharStyle3"/>
          <w:rFonts w:ascii="Arial" w:eastAsia="Arial" w:hAnsi="Arial" w:cs="Arial"/>
          <w:sz w:val="8"/>
          <w:szCs w:val="8"/>
        </w:rPr>
        <w:t>Чеботина Марина Петровна</w:t>
      </w:r>
    </w:p>
    <w:p>
      <w:pPr>
        <w:pStyle w:val="Style2"/>
        <w:keepNext w:val="0"/>
        <w:keepLines w:val="0"/>
        <w:framePr w:w="2294" w:h="326" w:wrap="none" w:vAnchor="text" w:hAnchor="page" w:x="5390" w:y="553"/>
        <w:widowControl w:val="0"/>
        <w:shd w:val="clear" w:color="auto" w:fill="auto"/>
        <w:bidi w:val="0"/>
        <w:spacing w:before="0" w:after="0" w:line="240" w:lineRule="auto"/>
        <w:ind w:left="0" w:right="0" w:firstLine="0"/>
        <w:jc w:val="both"/>
        <w:rPr>
          <w:sz w:val="8"/>
          <w:szCs w:val="8"/>
        </w:rPr>
      </w:pPr>
      <w:r>
        <w:rPr>
          <w:rStyle w:val="CharStyle3"/>
          <w:rFonts w:ascii="Arial" w:eastAsia="Arial" w:hAnsi="Arial" w:cs="Arial"/>
          <w:color w:val="686868"/>
          <w:sz w:val="8"/>
          <w:szCs w:val="8"/>
        </w:rPr>
        <w:t xml:space="preserve">Сертификат № </w:t>
      </w:r>
      <w:r>
        <w:rPr>
          <w:rStyle w:val="CharStyle3"/>
          <w:rFonts w:ascii="Arial" w:eastAsia="Arial" w:hAnsi="Arial" w:cs="Arial"/>
          <w:color w:val="686868"/>
          <w:sz w:val="8"/>
          <w:szCs w:val="8"/>
          <w:lang w:val="en-US" w:eastAsia="en-US"/>
        </w:rPr>
        <w:t>00F7E91703B8ED0BD95FBE3BFB79401D4</w:t>
      </w:r>
      <w:r>
        <w:rPr>
          <w:rStyle w:val="CharStyle3"/>
          <w:rFonts w:ascii="Arial" w:eastAsia="Arial" w:hAnsi="Arial" w:cs="Arial"/>
          <w:color w:val="686868"/>
          <w:sz w:val="8"/>
          <w:szCs w:val="8"/>
          <w:lang w:val="en-US" w:eastAsia="en-US"/>
        </w:rPr>
        <w:t>0</w:t>
      </w:r>
    </w:p>
    <w:p>
      <w:pPr>
        <w:pStyle w:val="Style2"/>
        <w:keepNext w:val="0"/>
        <w:keepLines w:val="0"/>
        <w:framePr w:w="2294" w:h="326" w:wrap="none" w:vAnchor="text" w:hAnchor="page" w:x="5390" w:y="553"/>
        <w:widowControl w:val="0"/>
        <w:shd w:val="clear" w:color="auto" w:fill="auto"/>
        <w:bidi w:val="0"/>
        <w:spacing w:before="0" w:after="0" w:line="240" w:lineRule="auto"/>
        <w:ind w:left="0" w:right="0" w:firstLine="0"/>
        <w:jc w:val="both"/>
        <w:rPr>
          <w:sz w:val="8"/>
          <w:szCs w:val="8"/>
        </w:rPr>
      </w:pPr>
      <w:r>
        <w:rPr>
          <w:rStyle w:val="CharStyle3"/>
          <w:rFonts w:ascii="Arial" w:eastAsia="Arial" w:hAnsi="Arial" w:cs="Arial"/>
          <w:color w:val="686868"/>
          <w:sz w:val="8"/>
          <w:szCs w:val="8"/>
        </w:rPr>
        <w:t>Действителен с 17.06.2025 по 10.09.2026</w:t>
      </w:r>
    </w:p>
    <w:p>
      <w:pPr>
        <w:pStyle w:val="Style11"/>
        <w:keepNext w:val="0"/>
        <w:keepLines w:val="0"/>
        <w:framePr w:w="1714" w:h="370" w:wrap="none" w:vAnchor="text" w:hAnchor="page" w:x="9614" w:y="361"/>
        <w:widowControl w:val="0"/>
        <w:shd w:val="clear" w:color="auto" w:fill="auto"/>
        <w:bidi w:val="0"/>
        <w:spacing w:before="0" w:after="0" w:line="240" w:lineRule="auto"/>
        <w:ind w:left="0" w:right="0" w:firstLine="0"/>
        <w:jc w:val="left"/>
      </w:pPr>
      <w:r>
        <w:rPr>
          <w:rStyle w:val="CharStyle12"/>
        </w:rPr>
        <w:t>М.П. Чеботина</w:t>
      </w:r>
    </w:p>
    <w:p>
      <w:pPr>
        <w:widowControl w:val="0"/>
        <w:spacing w:line="360" w:lineRule="exact"/>
      </w:pPr>
      <w:r>
        <w:drawing>
          <wp:anchor distT="0" distB="0" distL="0" distR="1182370" simplePos="0" relativeHeight="62914694" behindDoc="1" locked="0" layoutInCell="1" allowOverlap="1">
            <wp:simplePos x="0" y="0"/>
            <wp:positionH relativeFrom="page">
              <wp:posOffset>3434080</wp:posOffset>
            </wp:positionH>
            <wp:positionV relativeFrom="paragraph">
              <wp:posOffset>12700</wp:posOffset>
            </wp:positionV>
            <wp:extent cx="213360" cy="243840"/>
            <wp:wrapNone/>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213360" cy="243840"/>
                    </a:xfrm>
                    <a:prstGeom prst="rect"/>
                  </pic:spPr>
                </pic:pic>
              </a:graphicData>
            </a:graphic>
          </wp:anchor>
        </w:drawing>
      </w:r>
    </w:p>
    <w:p>
      <w:pPr>
        <w:widowControl w:val="0"/>
        <w:spacing w:line="360" w:lineRule="exact"/>
      </w:pPr>
    </w:p>
    <w:p>
      <w:pPr>
        <w:widowControl w:val="0"/>
        <w:spacing w:after="657" w:line="1" w:lineRule="exact"/>
      </w:pPr>
    </w:p>
    <w:p>
      <w:pPr>
        <w:widowControl w:val="0"/>
        <w:spacing w:line="1" w:lineRule="exact"/>
        <w:sectPr>
          <w:footnotePr>
            <w:pos w:val="pageBottom"/>
            <w:numFmt w:val="decimal"/>
            <w:numRestart w:val="continuous"/>
          </w:footnotePr>
          <w:type w:val="continuous"/>
          <w:pgSz w:w="11900" w:h="16840"/>
          <w:pgMar w:top="1110" w:right="546" w:bottom="976" w:left="1092" w:header="0" w:footer="3" w:gutter="0"/>
          <w:cols w:space="720"/>
          <w:noEndnote/>
          <w:rtlGutter w:val="0"/>
          <w:docGrid w:linePitch="360"/>
        </w:sectPr>
      </w:pPr>
    </w:p>
    <w:p>
      <w:pPr>
        <w:widowControl w:val="0"/>
        <w:spacing w:line="1" w:lineRule="exact"/>
      </w:pPr>
      <w:r>
        <w:drawing>
          <wp:anchor distT="0" distB="0" distL="114300" distR="1290955" simplePos="0" relativeHeight="125829380" behindDoc="0" locked="0" layoutInCell="1" allowOverlap="1">
            <wp:simplePos x="0" y="0"/>
            <wp:positionH relativeFrom="page">
              <wp:posOffset>3403600</wp:posOffset>
            </wp:positionH>
            <wp:positionV relativeFrom="paragraph">
              <wp:posOffset>52070</wp:posOffset>
            </wp:positionV>
            <wp:extent cx="213360" cy="243840"/>
            <wp:wrapSquare wrapText="bothSides"/>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213360" cy="2438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3656330</wp:posOffset>
                </wp:positionH>
                <wp:positionV relativeFrom="paragraph">
                  <wp:posOffset>91440</wp:posOffset>
                </wp:positionV>
                <wp:extent cx="1134110" cy="182880"/>
                <wp:wrapNone/>
                <wp:docPr id="11" name="Shape 11"/>
                <a:graphic xmlns:a="http://schemas.openxmlformats.org/drawingml/2006/main">
                  <a:graphicData uri="http://schemas.microsoft.com/office/word/2010/wordprocessingShape">
                    <wps:wsp>
                      <wps:cNvSpPr txBox="1"/>
                      <wps:spPr>
                        <a:xfrm>
                          <a:ext cx="1134110" cy="182880"/>
                        </a:xfrm>
                        <a:prstGeom prst="rect"/>
                        <a:noFill/>
                      </wps:spPr>
                      <wps:txbx>
                        <w:txbxContent>
                          <w:p>
                            <w:pPr>
                              <w:pStyle w:val="Style20"/>
                              <w:keepNext w:val="0"/>
                              <w:keepLines w:val="0"/>
                              <w:widowControl w:val="0"/>
                              <w:shd w:val="clear" w:color="auto" w:fill="auto"/>
                              <w:bidi w:val="0"/>
                              <w:spacing w:before="0" w:after="0"/>
                              <w:ind w:left="0" w:right="0" w:firstLine="0"/>
                              <w:jc w:val="left"/>
                            </w:pPr>
                            <w:r>
                              <w:rPr>
                                <w:rStyle w:val="CharStyle21"/>
                                <w:b/>
                                <w:bCs/>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87.90000000000003pt;margin-top:7.2000000000000002pt;width:89.299999999999997pt;height:14.4pt;z-index:251657729;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rStyle w:val="CharStyle21"/>
                          <w:b/>
                          <w:bCs/>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drawing>
          <wp:anchor distT="438785" distB="0" distL="114300" distR="114300" simplePos="0" relativeHeight="125829381" behindDoc="0" locked="0" layoutInCell="1" allowOverlap="1">
            <wp:simplePos x="0" y="0"/>
            <wp:positionH relativeFrom="page">
              <wp:posOffset>3369945</wp:posOffset>
            </wp:positionH>
            <wp:positionV relativeFrom="paragraph">
              <wp:posOffset>838200</wp:posOffset>
            </wp:positionV>
            <wp:extent cx="1481455" cy="615950"/>
            <wp:wrapSquare wrapText="bothSides"/>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1481455" cy="61595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3391535</wp:posOffset>
                </wp:positionH>
                <wp:positionV relativeFrom="paragraph">
                  <wp:posOffset>399415</wp:posOffset>
                </wp:positionV>
                <wp:extent cx="1450975" cy="207010"/>
                <wp:wrapNone/>
                <wp:docPr id="15" name="Shape 15"/>
                <a:graphic xmlns:a="http://schemas.openxmlformats.org/drawingml/2006/main">
                  <a:graphicData uri="http://schemas.microsoft.com/office/word/2010/wordprocessingShape">
                    <wps:wsp>
                      <wps:cNvSpPr txBox="1"/>
                      <wps:spPr>
                        <a:xfrm>
                          <a:ext cx="1450975" cy="20701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both"/>
                            </w:pPr>
                            <w:r>
                              <w:rPr>
                                <w:rStyle w:val="CharStyle21"/>
                                <w:rFonts w:ascii="Arial" w:eastAsia="Arial" w:hAnsi="Arial" w:cs="Arial"/>
                              </w:rPr>
                              <w:t xml:space="preserve">Кому </w:t>
                            </w:r>
                            <w:r>
                              <w:rPr>
                                <w:rStyle w:val="CharStyle21"/>
                                <w:rFonts w:ascii="Arial" w:eastAsia="Arial" w:hAnsi="Arial" w:cs="Arial"/>
                                <w:color w:val="686868"/>
                              </w:rPr>
                              <w:t xml:space="preserve">выдан: </w:t>
                            </w:r>
                            <w:r>
                              <w:rPr>
                                <w:rStyle w:val="CharStyle21"/>
                                <w:rFonts w:ascii="Arial" w:eastAsia="Arial" w:hAnsi="Arial" w:cs="Arial"/>
                                <w:color w:val="161616"/>
                              </w:rPr>
                              <w:t>Дудина Марина Сергеевна</w:t>
                            </w:r>
                          </w:p>
                          <w:p>
                            <w:pPr>
                              <w:pStyle w:val="Style20"/>
                              <w:keepNext w:val="0"/>
                              <w:keepLines w:val="0"/>
                              <w:widowControl w:val="0"/>
                              <w:shd w:val="clear" w:color="auto" w:fill="auto"/>
                              <w:bidi w:val="0"/>
                              <w:spacing w:before="0" w:after="0" w:line="240" w:lineRule="auto"/>
                              <w:ind w:left="0" w:right="0" w:firstLine="0"/>
                              <w:jc w:val="both"/>
                            </w:pPr>
                            <w:r>
                              <w:rPr>
                                <w:rStyle w:val="CharStyle21"/>
                                <w:rFonts w:ascii="Arial" w:eastAsia="Arial" w:hAnsi="Arial" w:cs="Arial"/>
                                <w:color w:val="686868"/>
                              </w:rPr>
                              <w:t xml:space="preserve">Сертификат </w:t>
                            </w:r>
                            <w:r>
                              <w:rPr>
                                <w:rStyle w:val="CharStyle21"/>
                                <w:rFonts w:ascii="Arial" w:eastAsia="Arial" w:hAnsi="Arial" w:cs="Arial"/>
                              </w:rPr>
                              <w:t xml:space="preserve">№ </w:t>
                            </w:r>
                            <w:r>
                              <w:rPr>
                                <w:rStyle w:val="CharStyle21"/>
                                <w:rFonts w:ascii="Arial" w:eastAsia="Arial" w:hAnsi="Arial" w:cs="Arial"/>
                                <w:color w:val="686868"/>
                                <w:lang w:val="en-US" w:eastAsia="en-US"/>
                              </w:rPr>
                              <w:t>0088C78770E9DBAD43BC8545A7BA6BA6</w:t>
                            </w:r>
                            <w:r>
                              <w:rPr>
                                <w:rStyle w:val="CharStyle21"/>
                                <w:rFonts w:ascii="Arial" w:eastAsia="Arial" w:hAnsi="Arial" w:cs="Arial"/>
                                <w:color w:val="686868"/>
                                <w:lang w:val="en-US" w:eastAsia="en-US"/>
                              </w:rPr>
                              <w:t>Bf</w:t>
                            </w:r>
                          </w:p>
                          <w:p>
                            <w:pPr>
                              <w:pStyle w:val="Style20"/>
                              <w:keepNext w:val="0"/>
                              <w:keepLines w:val="0"/>
                              <w:widowControl w:val="0"/>
                              <w:shd w:val="clear" w:color="auto" w:fill="auto"/>
                              <w:bidi w:val="0"/>
                              <w:spacing w:before="0" w:after="0" w:line="240" w:lineRule="auto"/>
                              <w:ind w:left="0" w:right="0" w:firstLine="0"/>
                              <w:jc w:val="both"/>
                            </w:pPr>
                            <w:r>
                              <w:rPr>
                                <w:rStyle w:val="CharStyle21"/>
                                <w:rFonts w:ascii="Arial" w:eastAsia="Arial" w:hAnsi="Arial" w:cs="Arial"/>
                                <w:color w:val="686868"/>
                              </w:rPr>
                              <w:t>Действителен с 10.11.2025 по 03.02.2027</w:t>
                            </w:r>
                          </w:p>
                        </w:txbxContent>
                      </wps:txbx>
                      <wps:bodyPr lIns="0" tIns="0" rIns="0" bIns="0">
                        <a:noAutoFit/>
                      </wps:bodyPr>
                    </wps:wsp>
                  </a:graphicData>
                </a:graphic>
              </wp:anchor>
            </w:drawing>
          </mc:Choice>
          <mc:Fallback>
            <w:pict>
              <v:shape id="_x0000_s1041" type="#_x0000_t202" style="position:absolute;margin-left:267.05000000000001pt;margin-top:31.449999999999999pt;width:114.25pt;height:16.300000000000001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both"/>
                      </w:pPr>
                      <w:r>
                        <w:rPr>
                          <w:rStyle w:val="CharStyle21"/>
                          <w:rFonts w:ascii="Arial" w:eastAsia="Arial" w:hAnsi="Arial" w:cs="Arial"/>
                        </w:rPr>
                        <w:t xml:space="preserve">Кому </w:t>
                      </w:r>
                      <w:r>
                        <w:rPr>
                          <w:rStyle w:val="CharStyle21"/>
                          <w:rFonts w:ascii="Arial" w:eastAsia="Arial" w:hAnsi="Arial" w:cs="Arial"/>
                          <w:color w:val="686868"/>
                        </w:rPr>
                        <w:t xml:space="preserve">выдан: </w:t>
                      </w:r>
                      <w:r>
                        <w:rPr>
                          <w:rStyle w:val="CharStyle21"/>
                          <w:rFonts w:ascii="Arial" w:eastAsia="Arial" w:hAnsi="Arial" w:cs="Arial"/>
                          <w:color w:val="161616"/>
                        </w:rPr>
                        <w:t>Дудина Марина Сергеевна</w:t>
                      </w:r>
                    </w:p>
                    <w:p>
                      <w:pPr>
                        <w:pStyle w:val="Style20"/>
                        <w:keepNext w:val="0"/>
                        <w:keepLines w:val="0"/>
                        <w:widowControl w:val="0"/>
                        <w:shd w:val="clear" w:color="auto" w:fill="auto"/>
                        <w:bidi w:val="0"/>
                        <w:spacing w:before="0" w:after="0" w:line="240" w:lineRule="auto"/>
                        <w:ind w:left="0" w:right="0" w:firstLine="0"/>
                        <w:jc w:val="both"/>
                      </w:pPr>
                      <w:r>
                        <w:rPr>
                          <w:rStyle w:val="CharStyle21"/>
                          <w:rFonts w:ascii="Arial" w:eastAsia="Arial" w:hAnsi="Arial" w:cs="Arial"/>
                          <w:color w:val="686868"/>
                        </w:rPr>
                        <w:t xml:space="preserve">Сертификат </w:t>
                      </w:r>
                      <w:r>
                        <w:rPr>
                          <w:rStyle w:val="CharStyle21"/>
                          <w:rFonts w:ascii="Arial" w:eastAsia="Arial" w:hAnsi="Arial" w:cs="Arial"/>
                        </w:rPr>
                        <w:t xml:space="preserve">№ </w:t>
                      </w:r>
                      <w:r>
                        <w:rPr>
                          <w:rStyle w:val="CharStyle21"/>
                          <w:rFonts w:ascii="Arial" w:eastAsia="Arial" w:hAnsi="Arial" w:cs="Arial"/>
                          <w:color w:val="686868"/>
                          <w:lang w:val="en-US" w:eastAsia="en-US"/>
                        </w:rPr>
                        <w:t>0088C78770E9DBAD43BC8545A7BA6BA6</w:t>
                      </w:r>
                      <w:r>
                        <w:rPr>
                          <w:rStyle w:val="CharStyle21"/>
                          <w:rFonts w:ascii="Arial" w:eastAsia="Arial" w:hAnsi="Arial" w:cs="Arial"/>
                          <w:color w:val="686868"/>
                          <w:lang w:val="en-US" w:eastAsia="en-US"/>
                        </w:rPr>
                        <w:t>Bf</w:t>
                      </w:r>
                    </w:p>
                    <w:p>
                      <w:pPr>
                        <w:pStyle w:val="Style20"/>
                        <w:keepNext w:val="0"/>
                        <w:keepLines w:val="0"/>
                        <w:widowControl w:val="0"/>
                        <w:shd w:val="clear" w:color="auto" w:fill="auto"/>
                        <w:bidi w:val="0"/>
                        <w:spacing w:before="0" w:after="0" w:line="240" w:lineRule="auto"/>
                        <w:ind w:left="0" w:right="0" w:firstLine="0"/>
                        <w:jc w:val="both"/>
                      </w:pPr>
                      <w:r>
                        <w:rPr>
                          <w:rStyle w:val="CharStyle21"/>
                          <w:rFonts w:ascii="Arial" w:eastAsia="Arial" w:hAnsi="Arial" w:cs="Arial"/>
                          <w:color w:val="686868"/>
                        </w:rPr>
                        <w:t>Действителен с 10.11.2025 по 03.02.2027</w:t>
                      </w:r>
                    </w:p>
                  </w:txbxContent>
                </v:textbox>
                <w10:wrap anchorx="page"/>
              </v:shape>
            </w:pict>
          </mc:Fallback>
        </mc:AlternateContent>
      </w:r>
    </w:p>
    <w:p>
      <w:pPr>
        <w:pStyle w:val="Style11"/>
        <w:keepNext w:val="0"/>
        <w:keepLines w:val="0"/>
        <w:widowControl w:val="0"/>
        <w:shd w:val="clear" w:color="auto" w:fill="auto"/>
        <w:bidi w:val="0"/>
        <w:spacing w:before="0" w:after="140" w:line="240" w:lineRule="auto"/>
        <w:ind w:left="0" w:right="0" w:firstLine="0"/>
        <w:jc w:val="left"/>
      </w:pPr>
      <w:r>
        <w:rPr>
          <w:rStyle w:val="CharStyle12"/>
        </w:rPr>
        <w:t>М.С. Дудина</w:t>
      </w:r>
    </w:p>
    <w:p>
      <w:pPr>
        <w:pStyle w:val="Style2"/>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401" w:line="240" w:lineRule="auto"/>
        <w:ind w:left="0" w:right="0" w:firstLine="0"/>
        <w:jc w:val="left"/>
        <w:rPr>
          <w:sz w:val="8"/>
          <w:szCs w:val="8"/>
        </w:rPr>
      </w:pPr>
      <w:r>
        <w:rPr>
          <w:rStyle w:val="CharStyle3"/>
          <w:b/>
          <w:bCs/>
          <w:color w:val="D4D4D4"/>
          <w:sz w:val="8"/>
          <w:szCs w:val="8"/>
        </w:rPr>
        <w:t>СВЕДЕНИЯ О СЕРТИФИКАТЕ ЭП</w:t>
      </w:r>
    </w:p>
    <w:p>
      <w:pPr>
        <w:pStyle w:val="Style11"/>
        <w:keepNext w:val="0"/>
        <w:keepLines w:val="0"/>
        <w:widowControl w:val="0"/>
        <w:shd w:val="clear" w:color="auto" w:fill="auto"/>
        <w:bidi w:val="0"/>
        <w:spacing w:before="0" w:after="280" w:line="240" w:lineRule="auto"/>
        <w:ind w:left="0" w:right="0" w:firstLine="0"/>
        <w:jc w:val="right"/>
      </w:pPr>
      <w:r>
        <w:rPr>
          <w:rStyle w:val="CharStyle12"/>
        </w:rPr>
        <w:t>О.А. Фоминых</w:t>
      </w:r>
    </w:p>
    <w:sectPr>
      <w:footnotePr>
        <w:pos w:val="pageBottom"/>
        <w:numFmt w:val="decimal"/>
        <w:numRestart w:val="continuous"/>
      </w:footnotePr>
      <w:type w:val="continuous"/>
      <w:pgSz w:w="11900" w:h="16840"/>
      <w:pgMar w:top="1110" w:right="545" w:bottom="1110" w:left="568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9999345</wp:posOffset>
              </wp:positionV>
              <wp:extent cx="655320" cy="128270"/>
              <wp:wrapNone/>
              <wp:docPr id="3" name="Shape 3"/>
              <a:graphic xmlns:a="http://schemas.openxmlformats.org/drawingml/2006/main">
                <a:graphicData uri="http://schemas.microsoft.com/office/word/2010/wordprocessingShape">
                  <wps:wsp>
                    <wps:cNvSpPr txBox="1"/>
                    <wps:spPr>
                      <a:xfrm>
                        <a:ext cx="655320" cy="1282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20261823</w:t>
                          </w:r>
                        </w:p>
                      </w:txbxContent>
                    </wps:txbx>
                    <wps:bodyPr wrap="none" lIns="0" tIns="0" rIns="0" bIns="0">
                      <a:spAutoFit/>
                    </wps:bodyPr>
                  </wps:wsp>
                </a:graphicData>
              </a:graphic>
            </wp:anchor>
          </w:drawing>
        </mc:Choice>
        <mc:Fallback>
          <w:pict>
            <v:shape id="_x0000_s1029" type="#_x0000_t202" style="position:absolute;margin-left:56.800000000000004pt;margin-top:787.35000000000002pt;width:51.600000000000001pt;height:10.1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20261823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725805</wp:posOffset>
              </wp:positionH>
              <wp:positionV relativeFrom="page">
                <wp:posOffset>9999345</wp:posOffset>
              </wp:positionV>
              <wp:extent cx="655320" cy="128270"/>
              <wp:wrapNone/>
              <wp:docPr id="5" name="Shape 5"/>
              <a:graphic xmlns:a="http://schemas.openxmlformats.org/drawingml/2006/main">
                <a:graphicData uri="http://schemas.microsoft.com/office/word/2010/wordprocessingShape">
                  <wps:wsp>
                    <wps:cNvSpPr txBox="1"/>
                    <wps:spPr>
                      <a:xfrm>
                        <a:ext cx="655320" cy="1282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20261823</w:t>
                          </w:r>
                        </w:p>
                      </w:txbxContent>
                    </wps:txbx>
                    <wps:bodyPr wrap="none" lIns="0" tIns="0" rIns="0" bIns="0">
                      <a:spAutoFit/>
                    </wps:bodyPr>
                  </wps:wsp>
                </a:graphicData>
              </a:graphic>
            </wp:anchor>
          </w:drawing>
        </mc:Choice>
        <mc:Fallback>
          <w:pict>
            <v:shape id="_x0000_s1031" type="#_x0000_t202" style="position:absolute;margin-left:57.149999999999999pt;margin-top:787.35000000000002pt;width:51.600000000000001pt;height:10.1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20261823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Other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Body text (2)_"/>
    <w:basedOn w:val="DefaultParagraphFont"/>
    <w:link w:val="Style5"/>
    <w:rPr>
      <w:rFonts w:ascii="Times New Roman" w:eastAsia="Times New Roman" w:hAnsi="Times New Roman" w:cs="Times New Roman"/>
      <w:b w:val="0"/>
      <w:bCs w:val="0"/>
      <w:i w:val="0"/>
      <w:iCs w:val="0"/>
      <w:smallCaps w:val="0"/>
      <w:strike w:val="0"/>
      <w:color w:val="476197"/>
      <w:sz w:val="16"/>
      <w:szCs w:val="16"/>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6"/>
      <w:szCs w:val="26"/>
      <w:u w:val="none"/>
    </w:rPr>
  </w:style>
  <w:style w:type="character" w:customStyle="1" w:styleId="CharStyle14">
    <w:name w:val="Header or footer (2)_"/>
    <w:basedOn w:val="DefaultParagraphFont"/>
    <w:link w:val="Style13"/>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8">
    <w:name w:val="Heading #1_"/>
    <w:basedOn w:val="DefaultParagraphFont"/>
    <w:link w:val="Style17"/>
    <w:rPr>
      <w:rFonts w:ascii="Arial" w:eastAsia="Arial" w:hAnsi="Arial" w:cs="Arial"/>
      <w:b w:val="0"/>
      <w:bCs w:val="0"/>
      <w:i w:val="0"/>
      <w:iCs w:val="0"/>
      <w:smallCaps w:val="0"/>
      <w:strike w:val="0"/>
      <w:w w:val="50"/>
      <w:sz w:val="68"/>
      <w:szCs w:val="68"/>
      <w:u w:val="none"/>
      <w:lang w:val="en-US" w:eastAsia="en-US"/>
    </w:rPr>
  </w:style>
  <w:style w:type="character" w:customStyle="1" w:styleId="CharStyle21">
    <w:name w:val="Picture caption_"/>
    <w:basedOn w:val="DefaultParagraphFont"/>
    <w:link w:val="Style20"/>
    <w:rPr>
      <w:rFonts w:ascii="Times New Roman" w:eastAsia="Times New Roman" w:hAnsi="Times New Roman" w:cs="Times New Roman"/>
      <w:b/>
      <w:bCs/>
      <w:i w:val="0"/>
      <w:iCs w:val="0"/>
      <w:smallCaps w:val="0"/>
      <w:strike w:val="0"/>
      <w:color w:val="3F3F3F"/>
      <w:sz w:val="8"/>
      <w:szCs w:val="8"/>
      <w:u w:val="none"/>
    </w:rPr>
  </w:style>
  <w:style w:type="paragraph" w:customStyle="1" w:styleId="Style2">
    <w:name w:val="Other"/>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Body text (2)"/>
    <w:basedOn w:val="Normal"/>
    <w:link w:val="CharStyle6"/>
    <w:pPr>
      <w:widowControl w:val="0"/>
      <w:shd w:val="clear" w:color="auto" w:fill="auto"/>
      <w:spacing w:after="200" w:line="283" w:lineRule="auto"/>
      <w:jc w:val="center"/>
    </w:pPr>
    <w:rPr>
      <w:rFonts w:ascii="Times New Roman" w:eastAsia="Times New Roman" w:hAnsi="Times New Roman" w:cs="Times New Roman"/>
      <w:b w:val="0"/>
      <w:bCs w:val="0"/>
      <w:i w:val="0"/>
      <w:iCs w:val="0"/>
      <w:smallCaps w:val="0"/>
      <w:strike w:val="0"/>
      <w:color w:val="476197"/>
      <w:sz w:val="16"/>
      <w:szCs w:val="16"/>
      <w:u w:val="none"/>
    </w:rPr>
  </w:style>
  <w:style w:type="paragraph" w:styleId="Style11">
    <w:name w:val="Body text"/>
    <w:basedOn w:val="Normal"/>
    <w:link w:val="CharStyle12"/>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3">
    <w:name w:val="Header or footer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7">
    <w:name w:val="Heading #1"/>
    <w:basedOn w:val="Normal"/>
    <w:link w:val="CharStyle18"/>
    <w:pPr>
      <w:widowControl w:val="0"/>
      <w:shd w:val="clear" w:color="auto" w:fill="auto"/>
      <w:spacing w:after="280"/>
      <w:outlineLvl w:val="0"/>
    </w:pPr>
    <w:rPr>
      <w:rFonts w:ascii="Arial" w:eastAsia="Arial" w:hAnsi="Arial" w:cs="Arial"/>
      <w:b w:val="0"/>
      <w:bCs w:val="0"/>
      <w:i w:val="0"/>
      <w:iCs w:val="0"/>
      <w:smallCaps w:val="0"/>
      <w:strike w:val="0"/>
      <w:w w:val="50"/>
      <w:sz w:val="68"/>
      <w:szCs w:val="68"/>
      <w:u w:val="none"/>
      <w:lang w:val="en-US" w:eastAsia="en-US"/>
    </w:rPr>
  </w:style>
  <w:style w:type="paragraph" w:customStyle="1" w:styleId="Style20">
    <w:name w:val="Picture caption"/>
    <w:basedOn w:val="Normal"/>
    <w:link w:val="CharStyle21"/>
    <w:pPr>
      <w:widowControl w:val="0"/>
      <w:shd w:val="clear" w:color="auto" w:fill="auto"/>
      <w:spacing w:line="214" w:lineRule="auto"/>
    </w:pPr>
    <w:rPr>
      <w:rFonts w:ascii="Times New Roman" w:eastAsia="Times New Roman" w:hAnsi="Times New Roman" w:cs="Times New Roman"/>
      <w:b/>
      <w:bCs/>
      <w:i w:val="0"/>
      <w:iCs w:val="0"/>
      <w:smallCaps w:val="0"/>
      <w:strike w:val="0"/>
      <w:color w:val="3F3F3F"/>
      <w:sz w:val="8"/>
      <w:szCs w:val="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