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1784985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803275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21383/26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25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21383/26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rStyle w:val="CharStyle7"/>
        </w:rPr>
        <w:t>ГБУК МТ «Новая опера» им. Е. В.</w:t>
      </w:r>
    </w:p>
    <w:p>
      <w:pPr>
        <w:pStyle w:val="Style6"/>
        <w:keepNext w:val="0"/>
        <w:keepLines w:val="0"/>
        <w:widowControl w:val="0"/>
        <w:shd w:val="clear" w:color="auto" w:fill="auto"/>
        <w:bidi w:val="0"/>
        <w:spacing w:before="0" w:after="0" w:line="240" w:lineRule="auto"/>
        <w:ind w:left="1140" w:right="0" w:firstLine="0"/>
        <w:jc w:val="both"/>
      </w:pPr>
      <w:r>
        <w:rPr>
          <w:rStyle w:val="CharStyle7"/>
        </w:rPr>
        <w:t>Колобова</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"mailto:torgi@novayaopera.ru" </w:instrText>
      </w:r>
      <w:r>
        <w:fldChar w:fldCharType="separate"/>
      </w:r>
      <w:r>
        <w:rPr>
          <w:rStyle w:val="CharStyle7"/>
          <w:lang w:val="en-US" w:eastAsia="en-US"/>
        </w:rPr>
        <w:t>torgi@novayaopera.ru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ГКУ «Технический центр Департамента</w:t>
      </w:r>
    </w:p>
    <w:p>
      <w:pPr>
        <w:pStyle w:val="Style6"/>
        <w:keepNext w:val="0"/>
        <w:keepLines w:val="0"/>
        <w:widowControl w:val="0"/>
        <w:shd w:val="clear" w:color="auto" w:fill="auto"/>
        <w:bidi w:val="0"/>
        <w:spacing w:before="0" w:after="0" w:line="240" w:lineRule="auto"/>
        <w:ind w:left="1140" w:right="0" w:firstLine="0"/>
        <w:jc w:val="both"/>
      </w:pPr>
      <w:r>
        <w:rPr>
          <w:rStyle w:val="CharStyle7"/>
        </w:rPr>
        <w:t>Культуры г. Москвы»</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"mailto:zakupki@culture.mos.ru" </w:instrText>
      </w:r>
      <w:r>
        <w:fldChar w:fldCharType="separate"/>
      </w:r>
      <w:r>
        <w:rPr>
          <w:rStyle w:val="CharStyle7"/>
          <w:lang w:val="en-US" w:eastAsia="en-US"/>
        </w:rPr>
        <w:t>zakupki@culture.mos.ru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ООО «АВТОСПЕЦАГРО»</w:t>
      </w:r>
    </w:p>
    <w:p>
      <w:pPr>
        <w:pStyle w:val="Style6"/>
        <w:keepNext w:val="0"/>
        <w:keepLines w:val="0"/>
        <w:widowControl w:val="0"/>
        <w:shd w:val="clear" w:color="auto" w:fill="auto"/>
        <w:bidi w:val="0"/>
        <w:spacing w:before="0" w:after="1420" w:line="240" w:lineRule="auto"/>
        <w:ind w:left="1140" w:right="0" w:firstLine="0"/>
        <w:jc w:val="both"/>
      </w:pPr>
      <w:r>
        <w:fldChar w:fldCharType="begin"/>
      </w:r>
      <w:r>
        <w:rPr/>
        <w:instrText> HYPERLINK "mailto:avtosagro@mail.ru" </w:instrText>
      </w:r>
      <w:r>
        <w:fldChar w:fldCharType="separate"/>
      </w:r>
      <w:r>
        <w:rPr>
          <w:rStyle w:val="CharStyle7"/>
          <w:lang w:val="en-US" w:eastAsia="en-US"/>
        </w:rPr>
        <w:t>avtosagro@mail.ru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077/06/105-6177/2026 </w:t>
      </w:r>
      <w:r>
        <w:rPr>
          <w:rStyle w:val="CharStyle7"/>
          <w:b/>
          <w:bCs/>
        </w:rPr>
        <w:t>о нарушении</w:t>
        <w:br/>
        <w:t>законодательства о контрактной системе</w:t>
      </w:r>
    </w:p>
    <w:p>
      <w:pPr>
        <w:pStyle w:val="Style10"/>
        <w:keepNext/>
        <w:keepLines/>
        <w:widowControl w:val="0"/>
        <w:shd w:val="clear" w:color="auto" w:fill="auto"/>
        <w:tabs>
          <w:tab w:pos="8386" w:val="left"/>
        </w:tabs>
        <w:bidi w:val="0"/>
        <w:spacing w:before="0" w:after="0" w:line="240" w:lineRule="auto"/>
        <w:ind w:left="0" w:right="0" w:firstLine="0"/>
        <w:jc w:val="left"/>
      </w:pPr>
      <w:bookmarkStart w:id="0" w:name="bookmark0"/>
      <w:r>
        <w:rPr>
          <w:rStyle w:val="CharStyle11"/>
          <w:b/>
          <w:bCs/>
        </w:rPr>
        <w:t>15.05.2026</w:t>
        <w:tab/>
      </w:r>
      <w:r>
        <w:rPr>
          <w:rStyle w:val="CharStyle11"/>
          <w:b/>
          <w:bCs/>
          <w:lang w:val="ru-RU" w:eastAsia="ru-RU"/>
        </w:rPr>
        <w:t>г. Москва</w:t>
      </w:r>
      <w:bookmarkEnd w:id="0"/>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ГКУ «Технический центр Департамента Культуры г. Москвы»: О.А. Тумаевой (по дов. от </w:t>
      </w:r>
      <w:r>
        <w:rPr>
          <w:rStyle w:val="CharStyle7"/>
          <w:lang w:val="en-US" w:eastAsia="en-US"/>
        </w:rPr>
        <w:t xml:space="preserve">18.12.2025 </w:t>
      </w:r>
      <w:r>
        <w:rPr>
          <w:rStyle w:val="CharStyle7"/>
        </w:rPr>
        <w:t>№ТЦ-15-94/25),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ГБУК МТ «Новая опера» им. Е. В. Колобова: А.В. Нуждина (по дов. от </w:t>
      </w:r>
      <w:r>
        <w:rPr>
          <w:rStyle w:val="CharStyle7"/>
          <w:lang w:val="en-US" w:eastAsia="en-US"/>
        </w:rPr>
        <w:t>14.05.2026 №HO-01-11-10/26),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ООО «АВТОСПЕЦАГРО»: Л.В. Соболевой (генеральный директор),</w:t>
      </w:r>
    </w:p>
    <w:p>
      <w:pPr>
        <w:pStyle w:val="Style6"/>
        <w:keepNext w:val="0"/>
        <w:keepLines w:val="0"/>
        <w:widowControl w:val="0"/>
        <w:shd w:val="clear" w:color="auto" w:fill="auto"/>
        <w:tabs>
          <w:tab w:pos="7435" w:val="left"/>
        </w:tabs>
        <w:bidi w:val="0"/>
        <w:spacing w:before="0" w:after="0" w:line="240" w:lineRule="auto"/>
        <w:ind w:left="0" w:right="0" w:firstLine="700"/>
        <w:jc w:val="both"/>
      </w:pPr>
      <w:r>
        <w:rPr>
          <w:rStyle w:val="CharStyle7"/>
        </w:rPr>
        <w:t xml:space="preserve">рассмотрев жалобу ООО «АВТОСПЕЦАГРО» (далее </w:t>
      </w:r>
      <w:r>
        <w:rPr>
          <w:rStyle w:val="CharStyle7"/>
          <w:lang w:val="en-US" w:eastAsia="en-US"/>
        </w:rPr>
        <w:t xml:space="preserve">— </w:t>
      </w:r>
      <w:r>
        <w:rPr>
          <w:rStyle w:val="CharStyle7"/>
        </w:rPr>
        <w:t xml:space="preserve">Заявитель) на действия ГБУК МТ «Новая опера» им. Е. В. Колобова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холодильной машины (чиллера) с дополнительными услугами для нужд ГБУК МТ «Новая Опера» им. Е.В.Колобова (Закупка </w:t>
      </w:r>
      <w:r>
        <w:rPr>
          <w:rStyle w:val="CharStyle7"/>
          <w:lang w:val="en-US" w:eastAsia="en-US"/>
        </w:rPr>
        <w:t>№</w:t>
        <w:tab/>
        <w:t>0373200138226000323)</w:t>
      </w:r>
    </w:p>
    <w:p>
      <w:pPr>
        <w:pStyle w:val="Style6"/>
        <w:keepNext w:val="0"/>
        <w:keepLines w:val="0"/>
        <w:widowControl w:val="0"/>
        <w:shd w:val="clear" w:color="auto" w:fill="auto"/>
        <w:bidi w:val="0"/>
        <w:spacing w:before="0" w:after="320" w:line="240" w:lineRule="auto"/>
        <w:ind w:left="0" w:right="0" w:firstLine="0"/>
        <w:jc w:val="both"/>
      </w:pP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 </w:t>
      </w:r>
      <w:r>
        <w:rPr>
          <w:rStyle w:val="CharStyle7"/>
        </w:rPr>
        <w:t>44-ФЗ</w:t>
      </w:r>
    </w:p>
    <w:p>
      <w:pPr>
        <w:pStyle w:val="Style6"/>
        <w:keepNext w:val="0"/>
        <w:keepLines w:val="0"/>
        <w:widowControl w:val="0"/>
        <w:shd w:val="clear" w:color="auto" w:fill="auto"/>
        <w:bidi w:val="0"/>
        <w:spacing w:before="0" w:after="0" w:line="240" w:lineRule="auto"/>
        <w:ind w:left="0" w:right="0" w:firstLine="360"/>
        <w:jc w:val="both"/>
      </w:pPr>
      <w:r>
        <w:rPr>
          <w:rStyle w:val="CharStyle7"/>
          <w:lang w:val="en-US" w:eastAsia="en-US"/>
        </w:rPr>
        <w:t>IIIIIIIIIIIIIIIIIIIIIIIIIIII</w:t>
      </w:r>
    </w:p>
    <w:p>
      <w:pPr>
        <w:pStyle w:val="Style12"/>
        <w:keepNext w:val="0"/>
        <w:keepLines w:val="0"/>
        <w:widowControl w:val="0"/>
        <w:shd w:val="clear" w:color="auto" w:fill="auto"/>
        <w:bidi w:val="0"/>
        <w:spacing w:before="0" w:after="300" w:line="240" w:lineRule="auto"/>
        <w:ind w:left="0" w:right="0" w:firstLine="0"/>
        <w:jc w:val="both"/>
        <w:rPr>
          <w:sz w:val="24"/>
          <w:szCs w:val="24"/>
        </w:rPr>
        <w:sectPr>
          <w:footnotePr>
            <w:pos w:val="pageBottom"/>
            <w:numFmt w:val="decimal"/>
            <w:numRestart w:val="continuous"/>
          </w:footnotePr>
          <w:pgSz w:w="11900" w:h="16840"/>
          <w:pgMar w:top="294" w:right="541" w:bottom="294" w:left="1111" w:header="0" w:footer="3" w:gutter="0"/>
          <w:pgNumType w:start="1"/>
          <w:cols w:space="720"/>
          <w:noEndnote/>
          <w:rtlGutter w:val="0"/>
          <w:docGrid w:linePitch="360"/>
        </w:sectPr>
      </w:pPr>
      <w:r>
        <w:rPr>
          <w:rStyle w:val="CharStyle13"/>
          <w:sz w:val="24"/>
          <w:szCs w:val="24"/>
          <w:lang w:val="en-US" w:eastAsia="en-US"/>
        </w:rPr>
        <w:t>2026-24239</w:t>
      </w:r>
    </w:p>
    <w:p>
      <w:pPr>
        <w:pStyle w:val="Style6"/>
        <w:keepNext w:val="0"/>
        <w:keepLines w:val="0"/>
        <w:widowControl w:val="0"/>
        <w:shd w:val="clear" w:color="auto" w:fill="auto"/>
        <w:bidi w:val="0"/>
        <w:spacing w:before="0" w:after="300" w:line="240" w:lineRule="auto"/>
        <w:ind w:left="0" w:right="0" w:firstLine="0"/>
        <w:jc w:val="both"/>
      </w:pPr>
      <w:r>
        <w:rPr>
          <w:rStyle w:val="CharStyle7"/>
        </w:rPr>
        <w:t xml:space="preserve">«О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40"/>
        <w:jc w:val="both"/>
      </w:pPr>
      <w:r>
        <w:rPr>
          <w:rStyle w:val="CharStyle7"/>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4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rStyle w:val="CharStyle7"/>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Заявителя.</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08.05.2026 </w:t>
      </w:r>
      <w:r>
        <w:rPr>
          <w:rStyle w:val="CharStyle7"/>
        </w:rPr>
        <w:t xml:space="preserve">№ИЭА1 заявка Заявителя с идентификационным номером заявки </w:t>
      </w:r>
      <w:r>
        <w:rPr>
          <w:rStyle w:val="CharStyle7"/>
          <w:lang w:val="en-US" w:eastAsia="en-US"/>
        </w:rPr>
        <w:t xml:space="preserve">3178242 </w:t>
      </w:r>
      <w:r>
        <w:rPr>
          <w:rStyle w:val="CharStyle7"/>
        </w:rPr>
        <w:t>отклонена на следующем основании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«Признать заявку не соответствующей извещению об осуществлении закупки согласно п.3 ч.12 ст.48 Федерального закона </w:t>
      </w:r>
      <w:r>
        <w:rPr>
          <w:rStyle w:val="CharStyle7"/>
          <w:i/>
          <w:iCs/>
          <w:lang w:val="en-US" w:eastAsia="en-US"/>
        </w:rPr>
        <w:t xml:space="preserve">№ </w:t>
      </w:r>
      <w:r>
        <w:rPr>
          <w:rStyle w:val="CharStyle7"/>
          <w:i/>
          <w:iCs/>
        </w:rPr>
        <w:t>44-ФЗ:</w:t>
      </w:r>
    </w:p>
    <w:p>
      <w:pPr>
        <w:pStyle w:val="Style6"/>
        <w:keepNext w:val="0"/>
        <w:keepLines w:val="0"/>
        <w:widowControl w:val="0"/>
        <w:shd w:val="clear" w:color="auto" w:fill="auto"/>
        <w:bidi w:val="0"/>
        <w:spacing w:before="0" w:after="0" w:line="240" w:lineRule="auto"/>
        <w:ind w:left="0" w:right="0" w:firstLine="940"/>
        <w:jc w:val="both"/>
      </w:pPr>
      <w:r>
        <w:rPr>
          <w:rStyle w:val="CharStyle7"/>
          <w:i/>
          <w:iCs/>
          <w:lang w:val="en-US" w:eastAsia="en-US"/>
        </w:rPr>
        <w:t xml:space="preserve">- </w:t>
      </w:r>
      <w:r>
        <w:rPr>
          <w:rStyle w:val="CharStyle7"/>
          <w:i/>
          <w:iCs/>
        </w:rPr>
        <w:t xml:space="preserve">несоответствие участника закупки требованиям, установленным в извещении об осуществлении закупки в соответствии с ч.2.1 ст.31 Федерального закона </w:t>
      </w:r>
      <w:r>
        <w:rPr>
          <w:rStyle w:val="CharStyle7"/>
          <w:i/>
          <w:iCs/>
          <w:lang w:val="en-US" w:eastAsia="en-US"/>
        </w:rPr>
        <w:t xml:space="preserve">№ </w:t>
      </w:r>
      <w:r>
        <w:rPr>
          <w:rStyle w:val="CharStyle7"/>
          <w:i/>
          <w:iCs/>
        </w:rPr>
        <w:t>44-ФЗ.</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Обоснование: в составе дополнительных сведений не представлен исполненный контракт, заключенный в соответствии с Федеральным законом </w:t>
      </w:r>
      <w:r>
        <w:rPr>
          <w:rStyle w:val="CharStyle7"/>
          <w:i/>
          <w:iCs/>
          <w:lang w:val="en-US" w:eastAsia="en-US"/>
        </w:rPr>
        <w:t xml:space="preserve">№ </w:t>
      </w:r>
      <w:r>
        <w:rPr>
          <w:rStyle w:val="CharStyle7"/>
          <w:i/>
          <w:iCs/>
        </w:rPr>
        <w:t xml:space="preserve">44-ФЗ или договор, заключенный в соответствии с Федеральным законом </w:t>
      </w:r>
      <w:r>
        <w:rPr>
          <w:rStyle w:val="CharStyle7"/>
          <w:i/>
          <w:iCs/>
          <w:lang w:val="en-US" w:eastAsia="en-US"/>
        </w:rPr>
        <w:t xml:space="preserve">№ 223- </w:t>
      </w:r>
      <w:r>
        <w:rPr>
          <w:rStyle w:val="CharStyle7"/>
          <w:i/>
          <w:iCs/>
        </w:rPr>
        <w:t xml:space="preserve">ФЗ при условии исполнения таким участником закупки требований об уплате неустоек (штрафов, пеней), предъявленных при исполнении таких контракта, договора, с ценою выполненных работ по контракту, договору не менее </w:t>
      </w:r>
      <w:r>
        <w:rPr>
          <w:rStyle w:val="CharStyle7"/>
          <w:i/>
          <w:iCs/>
          <w:lang w:val="en-US" w:eastAsia="en-US"/>
        </w:rPr>
        <w:t xml:space="preserve">20 </w:t>
      </w:r>
      <w:r>
        <w:rPr>
          <w:rStyle w:val="CharStyle7"/>
          <w:i/>
          <w:iCs/>
        </w:rPr>
        <w:t>процентов начальной (максимальной) цены контракта, заключаемого по результатам определения поставщика (подрядчика, исполнителя), исполненного участником закупки (с учетом правопреемства) в течение трех лет до даты подачи заявки на участие в закупке».</w:t>
      </w:r>
    </w:p>
    <w:p>
      <w:pPr>
        <w:pStyle w:val="Style6"/>
        <w:keepNext w:val="0"/>
        <w:keepLines w:val="0"/>
        <w:widowControl w:val="0"/>
        <w:shd w:val="clear" w:color="auto" w:fill="auto"/>
        <w:bidi w:val="0"/>
        <w:spacing w:before="0" w:after="300" w:line="240" w:lineRule="auto"/>
        <w:ind w:left="0" w:right="0" w:firstLine="740"/>
        <w:jc w:val="both"/>
      </w:pPr>
      <w:r>
        <w:rPr>
          <w:rStyle w:val="CharStyle7"/>
        </w:rPr>
        <w:t xml:space="preserve">П.12 ч.1 ст.42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w:t>
      </w:r>
      <w:r>
        <w:rPr>
          <w:rStyle w:val="CharStyle7"/>
          <w:lang w:val="en-US" w:eastAsia="en-US"/>
        </w:rPr>
        <w:t xml:space="preserve">1 </w:t>
      </w:r>
      <w:r>
        <w:rPr>
          <w:rStyle w:val="CharStyle7"/>
        </w:rPr>
        <w:t xml:space="preserve">части </w:t>
      </w:r>
      <w:r>
        <w:rPr>
          <w:rStyle w:val="CharStyle7"/>
          <w:lang w:val="en-US" w:eastAsia="en-US"/>
        </w:rPr>
        <w:t xml:space="preserve">1 </w:t>
      </w:r>
      <w:r>
        <w:rPr>
          <w:rStyle w:val="CharStyle7"/>
        </w:rPr>
        <w:t xml:space="preserve">статьи </w:t>
      </w:r>
      <w:r>
        <w:rPr>
          <w:rStyle w:val="CharStyle7"/>
          <w:lang w:val="en-US" w:eastAsia="en-US"/>
        </w:rPr>
        <w:t xml:space="preserve">31 </w:t>
      </w:r>
      <w:r>
        <w:rPr>
          <w:rStyle w:val="CharStyle7"/>
        </w:rPr>
        <w:t xml:space="preserve">Закона о контрактной системе, требования, предъявляемые к участникам закупки в соответствии с частями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 xml:space="preserve">(при наличии таких требований) статьи </w:t>
      </w:r>
      <w:r>
        <w:rPr>
          <w:rStyle w:val="CharStyle7"/>
          <w:lang w:val="en-US" w:eastAsia="en-US"/>
        </w:rPr>
        <w:t xml:space="preserve">31 </w:t>
      </w:r>
      <w:r>
        <w:rPr>
          <w:rStyle w:val="CharStyle7"/>
        </w:rPr>
        <w:t>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участникам закупки в соответствии с частью </w:t>
      </w:r>
      <w:r>
        <w:rPr>
          <w:rStyle w:val="CharStyle7"/>
          <w:lang w:val="en-US" w:eastAsia="en-US"/>
        </w:rPr>
        <w:t xml:space="preserve">1.1 </w:t>
      </w:r>
      <w:r>
        <w:rPr>
          <w:rStyle w:val="CharStyle7"/>
        </w:rPr>
        <w:t xml:space="preserve">статьи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пп.«н» п.1 ч.1 ст.43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если иное не предусмотрено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Ч.2.1 ст. </w:t>
      </w:r>
      <w:r>
        <w:rPr>
          <w:rStyle w:val="CharStyle7"/>
          <w:lang w:val="en-US" w:eastAsia="en-US"/>
        </w:rPr>
        <w:t xml:space="preserve">31 </w:t>
      </w:r>
      <w:r>
        <w:rPr>
          <w:rStyle w:val="CharStyle7"/>
        </w:rPr>
        <w:t xml:space="preserve">Закона о контрактной системе установлено, что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ч.2 ст.31 Закона о контрактной системе) устанавливает дополнительное требование об исполнении участником закупки (с учетом правопреемства) </w:t>
      </w:r>
      <w:r>
        <w:rPr>
          <w:rStyle w:val="CharStyle7"/>
          <w:b/>
          <w:bCs/>
          <w:i/>
          <w:iCs/>
        </w:rPr>
        <w:t>в течение трех лет до даты подачи заявки на участие в закупке</w:t>
      </w:r>
      <w:r>
        <w:rPr>
          <w:rStyle w:val="CharStyle7"/>
        </w:rPr>
        <w:t xml:space="preserve"> контракта или договора, заключенного в соответствии с Федеральным законом от </w:t>
      </w:r>
      <w:r>
        <w:rPr>
          <w:rStyle w:val="CharStyle7"/>
          <w:lang w:val="en-US" w:eastAsia="en-US"/>
        </w:rPr>
        <w:t xml:space="preserve">18 </w:t>
      </w:r>
      <w:r>
        <w:rPr>
          <w:rStyle w:val="CharStyle7"/>
        </w:rPr>
        <w:t xml:space="preserve">июля </w:t>
      </w:r>
      <w:r>
        <w:rPr>
          <w:rStyle w:val="CharStyle7"/>
          <w:lang w:val="en-US" w:eastAsia="en-US"/>
        </w:rPr>
        <w:t xml:space="preserve">2011 </w:t>
      </w:r>
      <w:r>
        <w:rPr>
          <w:rStyle w:val="CharStyle7"/>
        </w:rPr>
        <w:t xml:space="preserve">года </w:t>
      </w:r>
      <w:r>
        <w:rPr>
          <w:rStyle w:val="CharStyle7"/>
          <w:lang w:val="en-US" w:eastAsia="en-US"/>
        </w:rPr>
        <w:t xml:space="preserve">№ </w:t>
      </w:r>
      <w:r>
        <w:rPr>
          <w:rStyle w:val="CharStyle7"/>
        </w:rPr>
        <w:t>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w:t>
      </w:r>
      <w:r>
        <w:rPr>
          <w:rStyle w:val="CharStyle7"/>
          <w:lang w:val="en-US" w:eastAsia="en-US"/>
        </w:rPr>
        <w:t xml:space="preserve">2.1 </w:t>
      </w:r>
      <w:r>
        <w:rPr>
          <w:rStyle w:val="CharStyle7"/>
        </w:rPr>
        <w:t>ст.31 Закона о контрактной системе, устанавливается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Заказчиком закупается кондиционер промышленный позиции КТРУ </w:t>
      </w:r>
      <w:r>
        <w:rPr>
          <w:rStyle w:val="CharStyle7"/>
          <w:lang w:val="en-US" w:eastAsia="en-US"/>
        </w:rPr>
        <w:t xml:space="preserve">28.25.12.110-00000003 </w:t>
      </w:r>
      <w:r>
        <w:rPr>
          <w:rStyle w:val="CharStyle7"/>
        </w:rPr>
        <w:t xml:space="preserve">с начальной (максимальной) ценой контракта </w:t>
      </w:r>
      <w:r>
        <w:rPr>
          <w:rStyle w:val="CharStyle7"/>
          <w:lang w:val="en-US" w:eastAsia="en-US"/>
        </w:rPr>
        <w:t xml:space="preserve">21 113 333,33 </w:t>
      </w:r>
      <w:r>
        <w:rPr>
          <w:rStyle w:val="CharStyle7"/>
        </w:rPr>
        <w:t xml:space="preserve">руб., в связи с чем Заказчиком установлены требования в соответствии с п.4 Постановления Правительства РФ от </w:t>
      </w:r>
      <w:r>
        <w:rPr>
          <w:rStyle w:val="CharStyle7"/>
          <w:lang w:val="en-US" w:eastAsia="en-US"/>
        </w:rPr>
        <w:t xml:space="preserve">29.12.2021 № 2571 </w:t>
      </w:r>
      <w:r>
        <w:rPr>
          <w:rStyle w:val="CharStyle7"/>
        </w:rPr>
        <w:t xml:space="preserve">«О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№2571).</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извещении Заказчиком установлено следующее требование к участникам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«3.1 </w:t>
      </w:r>
      <w:r>
        <w:rPr>
          <w:rStyle w:val="CharStyle7"/>
        </w:rPr>
        <w:t xml:space="preserve">Требования в соответствии </w:t>
      </w:r>
      <w:r>
        <w:rPr>
          <w:rStyle w:val="CharStyle7"/>
          <w:lang w:val="en-US" w:eastAsia="en-US"/>
        </w:rPr>
        <w:t xml:space="preserve">c </w:t>
      </w:r>
      <w:r>
        <w:rPr>
          <w:rStyle w:val="CharStyle7"/>
        </w:rPr>
        <w:t xml:space="preserve">пунктом </w:t>
      </w:r>
      <w:r>
        <w:rPr>
          <w:rStyle w:val="CharStyle7"/>
          <w:lang w:val="en-US" w:eastAsia="en-US"/>
        </w:rPr>
        <w:t xml:space="preserve">4 </w:t>
      </w:r>
      <w:r>
        <w:rPr>
          <w:rStyle w:val="CharStyle7"/>
        </w:rPr>
        <w:t xml:space="preserve">ПП РФ от </w:t>
      </w:r>
      <w:r>
        <w:rPr>
          <w:rStyle w:val="CharStyle7"/>
          <w:lang w:val="en-US" w:eastAsia="en-US"/>
        </w:rPr>
        <w:t xml:space="preserve">29.12.2021 №2571 </w:t>
      </w:r>
      <w:r>
        <w:rPr>
          <w:rStyle w:val="CharStyle7"/>
        </w:rPr>
        <w:t xml:space="preserve">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w:t>
      </w:r>
      <w:r>
        <w:rPr>
          <w:rStyle w:val="CharStyle7"/>
          <w:lang w:val="en-US" w:eastAsia="en-US"/>
        </w:rPr>
        <w:t xml:space="preserve">18 </w:t>
      </w:r>
      <w:r>
        <w:rPr>
          <w:rStyle w:val="CharStyle7"/>
        </w:rPr>
        <w:t xml:space="preserve">июля </w:t>
      </w:r>
      <w:r>
        <w:rPr>
          <w:rStyle w:val="CharStyle7"/>
          <w:lang w:val="en-US" w:eastAsia="en-US"/>
        </w:rPr>
        <w:t xml:space="preserve">2011 </w:t>
      </w:r>
      <w:r>
        <w:rPr>
          <w:rStyle w:val="CharStyle7"/>
        </w:rPr>
        <w:t xml:space="preserve">года </w:t>
      </w:r>
      <w:r>
        <w:rPr>
          <w:rStyle w:val="CharStyle7"/>
          <w:lang w:val="en-US" w:eastAsia="en-US"/>
        </w:rPr>
        <w:t xml:space="preserve">№ </w:t>
      </w:r>
      <w:r>
        <w:rPr>
          <w:rStyle w:val="CharStyle7"/>
        </w:rPr>
        <w:t xml:space="preserve">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Информация и документы, подтверждающие соответствие участника закупки дополнительному требованию, установленному в соответствии с частью </w:t>
      </w:r>
      <w:r>
        <w:rPr>
          <w:rStyle w:val="CharStyle7"/>
          <w:lang w:val="en-US" w:eastAsia="en-US"/>
        </w:rPr>
        <w:t xml:space="preserve">2.1 </w:t>
      </w:r>
      <w:r>
        <w:rPr>
          <w:rStyle w:val="CharStyle7"/>
        </w:rPr>
        <w:t xml:space="preserve">ст. </w:t>
      </w:r>
      <w:r>
        <w:rPr>
          <w:rStyle w:val="CharStyle7"/>
          <w:lang w:val="en-US" w:eastAsia="en-US"/>
        </w:rPr>
        <w:t xml:space="preserve">31 </w:t>
      </w:r>
      <w:r>
        <w:rPr>
          <w:rStyle w:val="CharStyle7"/>
        </w:rPr>
        <w:t>Закона о контрактной системе, являются информация и документы, предусмотренные хотя бы одним из следующих подпунктов: 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6"/>
        <w:keepNext w:val="0"/>
        <w:keepLines w:val="0"/>
        <w:widowControl w:val="0"/>
        <w:numPr>
          <w:ilvl w:val="0"/>
          <w:numId w:val="1"/>
        </w:numPr>
        <w:shd w:val="clear" w:color="auto" w:fill="auto"/>
        <w:tabs>
          <w:tab w:pos="1070" w:val="left"/>
        </w:tabs>
        <w:bidi w:val="0"/>
        <w:spacing w:before="0" w:after="0" w:line="240" w:lineRule="auto"/>
        <w:ind w:left="0" w:right="0" w:firstLine="700"/>
        <w:jc w:val="both"/>
      </w:pPr>
      <w:r>
        <w:rPr>
          <w:rStyle w:val="CharStyle7"/>
        </w:rPr>
        <w:t>члены комиссии по осуществлению закупок:</w:t>
      </w:r>
    </w:p>
    <w:p>
      <w:pPr>
        <w:pStyle w:val="Style6"/>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rStyle w:val="CharStyle7"/>
        </w:rPr>
        <w:t xml:space="preserve">рассматривают заявки на участие в закупке, информацию и документы, направленные оператором электронной площадки в соответствии с п.4 ч.4 ст.49Закона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7"/>
          <w:lang w:val="en-US" w:eastAsia="en-US"/>
        </w:rPr>
        <w:t xml:space="preserve">- 8 </w:t>
      </w:r>
      <w:r>
        <w:rPr>
          <w:rStyle w:val="CharStyle7"/>
        </w:rPr>
        <w:t>ч.12 ст.48 Закона о контрактной системе;</w:t>
      </w:r>
    </w:p>
    <w:p>
      <w:pPr>
        <w:pStyle w:val="Style6"/>
        <w:keepNext w:val="0"/>
        <w:keepLines w:val="0"/>
        <w:widowControl w:val="0"/>
        <w:numPr>
          <w:ilvl w:val="0"/>
          <w:numId w:val="3"/>
        </w:numPr>
        <w:shd w:val="clear" w:color="auto" w:fill="auto"/>
        <w:tabs>
          <w:tab w:pos="1057" w:val="left"/>
        </w:tabs>
        <w:bidi w:val="0"/>
        <w:spacing w:before="0" w:after="0" w:line="240" w:lineRule="auto"/>
        <w:ind w:left="0" w:right="0" w:firstLine="700"/>
        <w:jc w:val="both"/>
      </w:pPr>
      <w:r>
        <w:rPr>
          <w:rStyle w:val="CharStyle7"/>
        </w:rPr>
        <w:t>на основании информации, содержащейся в протоколе подачи ценовых предложений, а также результатов рассмотрения, предусмотренного пп «а»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п.9 ч.3 ст.49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оператором электронной площадки, в соответствии с п.3 ч.6 ст.43 Закона о контрактной системе, направлены Заказчику в том числе следующие сведения: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w:t>
      </w:r>
      <w:r>
        <w:rPr>
          <w:rStyle w:val="CharStyle7"/>
          <w:lang w:val="en-US" w:eastAsia="en-US"/>
        </w:rPr>
        <w:t>3570100087222000106.</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заседании Комиссии Управления представитель Заказчика пояснил, что участник не подтвердил соответствие дополнительным требованиям по опыту, поскольку в составе дополнительных сведений, направленных оператором электронной площадки представлена реестровая запись </w:t>
      </w:r>
      <w:r>
        <w:rPr>
          <w:rStyle w:val="CharStyle7"/>
          <w:lang w:val="en-US" w:eastAsia="en-US"/>
        </w:rPr>
        <w:t xml:space="preserve">№ 3570100087222000106, </w:t>
      </w:r>
      <w:r>
        <w:rPr>
          <w:rStyle w:val="CharStyle7"/>
        </w:rPr>
        <w:t xml:space="preserve">размещенного в единой информационной системе в сфере закупок контракта от </w:t>
      </w:r>
      <w:r>
        <w:rPr>
          <w:rStyle w:val="CharStyle7"/>
          <w:lang w:val="en-US" w:eastAsia="en-US"/>
        </w:rPr>
        <w:t xml:space="preserve">01.09.2022 </w:t>
      </w:r>
      <w:r>
        <w:rPr>
          <w:rStyle w:val="CharStyle7"/>
        </w:rPr>
        <w:t xml:space="preserve">г. </w:t>
      </w:r>
      <w:r>
        <w:rPr>
          <w:rStyle w:val="CharStyle7"/>
          <w:lang w:val="en-US" w:eastAsia="en-US"/>
        </w:rPr>
        <w:t xml:space="preserve">№65. </w:t>
      </w:r>
      <w:r>
        <w:rPr>
          <w:rStyle w:val="CharStyle7"/>
        </w:rPr>
        <w:t xml:space="preserve">Предмет контракта: Поставка автогрейдера, цена Контракта </w:t>
      </w:r>
      <w:r>
        <w:rPr>
          <w:rStyle w:val="CharStyle7"/>
          <w:lang w:val="en-US" w:eastAsia="en-US"/>
        </w:rPr>
        <w:t xml:space="preserve">-15 306 666,67 </w:t>
      </w:r>
      <w:r>
        <w:rPr>
          <w:rStyle w:val="CharStyle7"/>
        </w:rPr>
        <w:t xml:space="preserve">рублей. Стоимость исполненных поставщиком (подрядчиком, исполнителем) обязательств составляет </w:t>
      </w:r>
      <w:r>
        <w:rPr>
          <w:rStyle w:val="CharStyle7"/>
          <w:lang w:val="en-US" w:eastAsia="en-US"/>
        </w:rPr>
        <w:t xml:space="preserve">15 306 666,67 </w:t>
      </w:r>
      <w:r>
        <w:rPr>
          <w:rStyle w:val="CharStyle7"/>
        </w:rPr>
        <w:t xml:space="preserve">руб. Срок исполнения по Контракту </w:t>
      </w:r>
      <w:r>
        <w:rPr>
          <w:rStyle w:val="CharStyle7"/>
          <w:lang w:val="en-US" w:eastAsia="en-US"/>
        </w:rPr>
        <w:t xml:space="preserve">- 17.03.2023. </w:t>
      </w:r>
      <w:r>
        <w:rPr>
          <w:rStyle w:val="CharStyle7"/>
        </w:rPr>
        <w:t xml:space="preserve">Документ о приемке </w:t>
      </w:r>
      <w:r>
        <w:rPr>
          <w:rStyle w:val="CharStyle7"/>
          <w:lang w:val="en-US" w:eastAsia="en-US"/>
        </w:rPr>
        <w:t xml:space="preserve">- </w:t>
      </w:r>
      <w:r>
        <w:rPr>
          <w:rStyle w:val="CharStyle7"/>
        </w:rPr>
        <w:t xml:space="preserve">от </w:t>
      </w:r>
      <w:r>
        <w:rPr>
          <w:rStyle w:val="CharStyle7"/>
          <w:lang w:val="en-US" w:eastAsia="en-US"/>
        </w:rPr>
        <w:t xml:space="preserve">01.02.2023 № </w:t>
      </w:r>
      <w:r>
        <w:rPr>
          <w:rStyle w:val="CharStyle7"/>
        </w:rPr>
        <w:t xml:space="preserve">НФ-0000001, при этом дата подачи заявки на участие в настоящей закупке </w:t>
      </w:r>
      <w:r>
        <w:rPr>
          <w:rStyle w:val="CharStyle7"/>
          <w:lang w:val="en-US" w:eastAsia="en-US"/>
        </w:rPr>
        <w:t>- 05.05.2026.</w:t>
      </w:r>
    </w:p>
    <w:p>
      <w:pPr>
        <w:pStyle w:val="Style6"/>
        <w:keepNext w:val="0"/>
        <w:keepLines w:val="0"/>
        <w:widowControl w:val="0"/>
        <w:shd w:val="clear" w:color="auto" w:fill="auto"/>
        <w:bidi w:val="0"/>
        <w:spacing w:before="0" w:after="0" w:line="240" w:lineRule="auto"/>
        <w:ind w:left="0" w:right="0" w:firstLine="700"/>
        <w:jc w:val="both"/>
        <w:sectPr>
          <w:headerReference w:type="default" r:id="rId7"/>
          <w:footerReference w:type="default" r:id="rId8"/>
          <w:footnotePr>
            <w:pos w:val="pageBottom"/>
            <w:numFmt w:val="decimal"/>
            <w:numRestart w:val="continuous"/>
          </w:footnotePr>
          <w:pgSz w:w="11900" w:h="16840"/>
          <w:pgMar w:top="1162" w:right="536" w:bottom="1114" w:left="1088" w:header="0" w:footer="3" w:gutter="0"/>
          <w:cols w:space="720"/>
          <w:noEndnote/>
          <w:rtlGutter w:val="0"/>
          <w:docGrid w:linePitch="360"/>
        </w:sectPr>
      </w:pPr>
      <w:r>
        <w:rPr>
          <w:rStyle w:val="CharStyle7"/>
        </w:rPr>
        <w:t xml:space="preserve">Таким образом, исполнение представленного в дополнительных сведениях Контракта в части поставки товаров завершено </w:t>
      </w:r>
      <w:r>
        <w:rPr>
          <w:rStyle w:val="CharStyle7"/>
          <w:lang w:val="en-US" w:eastAsia="en-US"/>
        </w:rPr>
        <w:t xml:space="preserve">01.02.2023, </w:t>
      </w:r>
      <w:r>
        <w:rPr>
          <w:rStyle w:val="CharStyle7"/>
        </w:rPr>
        <w:t>что составляет более чем</w:t>
      </w:r>
    </w:p>
    <w:p>
      <w:pPr>
        <w:pStyle w:val="Style6"/>
        <w:keepNext w:val="0"/>
        <w:keepLines w:val="0"/>
        <w:widowControl w:val="0"/>
        <w:shd w:val="clear" w:color="auto" w:fill="auto"/>
        <w:bidi w:val="0"/>
        <w:spacing w:before="0" w:after="0" w:line="254" w:lineRule="auto"/>
        <w:ind w:left="0" w:right="0" w:firstLine="0"/>
        <w:jc w:val="both"/>
      </w:pPr>
      <w:r>
        <w:rPr>
          <w:rStyle w:val="CharStyle7"/>
          <w:lang w:val="en-US" w:eastAsia="en-US"/>
        </w:rPr>
        <w:t xml:space="preserve">3 </w:t>
      </w:r>
      <w:r>
        <w:rPr>
          <w:rStyle w:val="CharStyle7"/>
        </w:rPr>
        <w:t>года до даты подачи заявки на участие в закупке.</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 свою очередь, Комиссия Управления отмечает, что согласно извещению об осуществлению закупки датой подачи заявки на участие в закупке является </w:t>
      </w:r>
      <w:r>
        <w:rPr>
          <w:rStyle w:val="CharStyle7"/>
          <w:lang w:val="en-US" w:eastAsia="en-US"/>
        </w:rPr>
        <w:t xml:space="preserve">05.05.2026, </w:t>
      </w:r>
      <w:r>
        <w:rPr>
          <w:rStyle w:val="CharStyle7"/>
        </w:rPr>
        <w:t xml:space="preserve">при этом согласно сведениям, представленных оператором, Заявитель в качестве подтверждения соответствия заявки установленным дополнительным требованиям указал реестровый номер из реестра контрактов </w:t>
      </w:r>
      <w:r>
        <w:rPr>
          <w:rStyle w:val="CharStyle7"/>
          <w:lang w:val="en-US" w:eastAsia="en-US"/>
        </w:rPr>
        <w:t xml:space="preserve">3570100087222000106, </w:t>
      </w:r>
      <w:r>
        <w:rPr>
          <w:rStyle w:val="CharStyle7"/>
        </w:rPr>
        <w:t xml:space="preserve">согласно сведениям из ЕИС по которому документ о приемке подписан </w:t>
      </w:r>
      <w:r>
        <w:rPr>
          <w:rStyle w:val="CharStyle7"/>
          <w:lang w:val="en-US" w:eastAsia="en-US"/>
        </w:rPr>
        <w:t xml:space="preserve">01.02.2023, </w:t>
      </w:r>
      <w:r>
        <w:rPr>
          <w:rStyle w:val="CharStyle7"/>
        </w:rPr>
        <w:t xml:space="preserve">что составляет более чем </w:t>
      </w:r>
      <w:r>
        <w:rPr>
          <w:rStyle w:val="CharStyle7"/>
          <w:lang w:val="en-US" w:eastAsia="en-US"/>
        </w:rPr>
        <w:t xml:space="preserve">3 </w:t>
      </w:r>
      <w:r>
        <w:rPr>
          <w:rStyle w:val="CharStyle7"/>
        </w:rPr>
        <w:t>года до даты подачи заявки на участие в закупке.</w:t>
      </w:r>
    </w:p>
    <w:p>
      <w:pPr>
        <w:pStyle w:val="Style6"/>
        <w:keepNext w:val="0"/>
        <w:keepLines w:val="0"/>
        <w:widowControl w:val="0"/>
        <w:shd w:val="clear" w:color="auto" w:fill="auto"/>
        <w:bidi w:val="0"/>
        <w:spacing w:before="0" w:after="0" w:line="254" w:lineRule="auto"/>
        <w:ind w:left="0" w:right="0" w:firstLine="700"/>
        <w:jc w:val="both"/>
      </w:pPr>
      <w:r>
        <w:rPr>
          <w:rStyle w:val="CharStyle7"/>
        </w:rPr>
        <w:t>Таким образом, Комиссия Управления приходит к выводу о том, что сведения об исполненном Заявителе контракте, представленном в рамках п.3 ч.6 ст.43 Закона о контрактной системе, не соответствуют установленным дополнительным требованиям.</w:t>
      </w:r>
    </w:p>
    <w:p>
      <w:pPr>
        <w:pStyle w:val="Style6"/>
        <w:keepNext w:val="0"/>
        <w:keepLines w:val="0"/>
        <w:widowControl w:val="0"/>
        <w:shd w:val="clear" w:color="auto" w:fill="auto"/>
        <w:bidi w:val="0"/>
        <w:spacing w:before="0" w:after="0" w:line="254" w:lineRule="auto"/>
        <w:ind w:left="0" w:right="0" w:firstLine="700"/>
        <w:jc w:val="both"/>
      </w:pPr>
      <w:r>
        <w:rPr>
          <w:rStyle w:val="CharStyle7"/>
        </w:rPr>
        <w:t>Иного на заседании Комиссии Управления представителем Заявителя доказано не было.</w:t>
      </w:r>
    </w:p>
    <w:p>
      <w:pPr>
        <w:pStyle w:val="Style6"/>
        <w:keepNext w:val="0"/>
        <w:keepLines w:val="0"/>
        <w:widowControl w:val="0"/>
        <w:shd w:val="clear" w:color="auto" w:fill="auto"/>
        <w:bidi w:val="0"/>
        <w:spacing w:before="0" w:after="0" w:line="254" w:lineRule="auto"/>
        <w:ind w:left="0" w:right="0" w:firstLine="700"/>
        <w:jc w:val="both"/>
      </w:pPr>
      <w:r>
        <w:rPr>
          <w:rStyle w:val="CharStyle7"/>
        </w:rPr>
        <w:t>Одновременно с этим Комиссия Управления также считает необходимым отметить следующее.</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Согласно ч.12 ст.24.2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ч.2 и </w:t>
      </w:r>
      <w:r>
        <w:rPr>
          <w:rStyle w:val="CharStyle7"/>
          <w:lang w:val="en-US" w:eastAsia="en-US"/>
        </w:rPr>
        <w:t xml:space="preserve">2.1 </w:t>
      </w:r>
      <w:r>
        <w:rPr>
          <w:rStyle w:val="CharStyle7"/>
        </w:rPr>
        <w:t>ст.31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ч.3 ст.31 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rPr>
          <w:sz w:val="24"/>
          <w:szCs w:val="24"/>
        </w:rPr>
      </w:pPr>
      <w:r>
        <w:rPr>
          <w:rStyle w:val="CharStyle7"/>
        </w:rPr>
        <w:t xml:space="preserve">Согласно ч.12.1 ст.24.2 Закона о контрактной системе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п.1 ч.1 ст.31 Закона о контрактной системе (при наличии таких информации и документов). Если информация и документы, которые подтверждают соответствие участника закупки указанным требованиям, содержатся в открытых и общедоступных государственных реестрах, размещенных в информационно-телекоммуникационной сети «Интернет», участник закупки вместо направления таких информации и документов вправе направить оператору специализированной электронной площадки адрес сайта или страницы сайта в информационно-телекоммуникационной сети «Интернет», на которых размещены такие информация и документы. Помимо таких информации и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ч.3 ст.31 Закона о </w:t>
      </w:r>
      <w:r>
        <w:rPr>
          <w:rStyle w:val="CharStyle7"/>
          <w:sz w:val="24"/>
          <w:szCs w:val="24"/>
          <w:lang w:val="en-US" w:eastAsia="en-US"/>
        </w:rPr>
        <w:t>2026-24239</w:t>
      </w:r>
    </w:p>
    <w:p>
      <w:pPr>
        <w:pStyle w:val="Style6"/>
        <w:keepNext w:val="0"/>
        <w:keepLines w:val="0"/>
        <w:widowControl w:val="0"/>
        <w:shd w:val="clear" w:color="auto" w:fill="auto"/>
        <w:bidi w:val="0"/>
        <w:spacing w:before="0" w:after="0" w:line="254" w:lineRule="auto"/>
        <w:ind w:left="0" w:right="0" w:firstLine="0"/>
        <w:jc w:val="both"/>
      </w:pPr>
      <w:r>
        <w:rPr>
          <w:rStyle w:val="CharStyle7"/>
        </w:rPr>
        <w:t xml:space="preserve">контрактной системе,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частями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 xml:space="preserve">статьи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Согласно ч.13 ст.24.2 Закона о контрактной системе в течение пяти рабочих дней со дня, следующего за днем получения в соответствии с ч.12 и </w:t>
      </w:r>
      <w:r>
        <w:rPr>
          <w:rStyle w:val="CharStyle7"/>
          <w:lang w:val="en-US" w:eastAsia="en-US"/>
        </w:rPr>
        <w:t xml:space="preserve">12.1 </w:t>
      </w:r>
      <w:r>
        <w:rPr>
          <w:rStyle w:val="CharStyle7"/>
        </w:rPr>
        <w:t>ст.24.2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pPr>
        <w:pStyle w:val="Style6"/>
        <w:keepNext w:val="0"/>
        <w:keepLines w:val="0"/>
        <w:widowControl w:val="0"/>
        <w:numPr>
          <w:ilvl w:val="0"/>
          <w:numId w:val="5"/>
        </w:numPr>
        <w:shd w:val="clear" w:color="auto" w:fill="auto"/>
        <w:tabs>
          <w:tab w:pos="1421" w:val="left"/>
        </w:tabs>
        <w:bidi w:val="0"/>
        <w:spacing w:before="0" w:after="0" w:line="254" w:lineRule="auto"/>
        <w:ind w:left="0" w:right="0" w:firstLine="700"/>
        <w:jc w:val="both"/>
      </w:pPr>
      <w:r>
        <w:rPr>
          <w:rStyle w:val="CharStyle7"/>
        </w:rPr>
        <w:t>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pPr>
        <w:pStyle w:val="Style6"/>
        <w:keepNext w:val="0"/>
        <w:keepLines w:val="0"/>
        <w:widowControl w:val="0"/>
        <w:numPr>
          <w:ilvl w:val="0"/>
          <w:numId w:val="5"/>
        </w:numPr>
        <w:shd w:val="clear" w:color="auto" w:fill="auto"/>
        <w:tabs>
          <w:tab w:pos="1421" w:val="left"/>
        </w:tabs>
        <w:bidi w:val="0"/>
        <w:spacing w:before="0" w:after="0" w:line="254" w:lineRule="auto"/>
        <w:ind w:left="0" w:right="0" w:firstLine="700"/>
        <w:jc w:val="both"/>
      </w:pPr>
      <w:r>
        <w:rPr>
          <w:rStyle w:val="CharStyle7"/>
        </w:rPr>
        <w:t>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pPr>
        <w:pStyle w:val="Style6"/>
        <w:keepNext w:val="0"/>
        <w:keepLines w:val="0"/>
        <w:widowControl w:val="0"/>
        <w:numPr>
          <w:ilvl w:val="0"/>
          <w:numId w:val="7"/>
        </w:numPr>
        <w:shd w:val="clear" w:color="auto" w:fill="auto"/>
        <w:tabs>
          <w:tab w:pos="1421" w:val="left"/>
        </w:tabs>
        <w:bidi w:val="0"/>
        <w:spacing w:before="0" w:after="0" w:line="254" w:lineRule="auto"/>
        <w:ind w:left="0" w:right="0" w:firstLine="700"/>
        <w:jc w:val="both"/>
      </w:pPr>
      <w:r>
        <w:rPr>
          <w:rStyle w:val="CharStyle7"/>
        </w:rPr>
        <w:t>несоответствия перечня представленных информации и документов перечню, который установлен Правительством Российской Федерации в соответствии с ч.3 ст.31 Закона о контрактной системе;</w:t>
      </w:r>
    </w:p>
    <w:p>
      <w:pPr>
        <w:pStyle w:val="Style6"/>
        <w:keepNext w:val="0"/>
        <w:keepLines w:val="0"/>
        <w:widowControl w:val="0"/>
        <w:numPr>
          <w:ilvl w:val="0"/>
          <w:numId w:val="7"/>
        </w:numPr>
        <w:shd w:val="clear" w:color="auto" w:fill="auto"/>
        <w:tabs>
          <w:tab w:pos="1421" w:val="left"/>
        </w:tabs>
        <w:bidi w:val="0"/>
        <w:spacing w:before="0" w:after="0" w:line="254" w:lineRule="auto"/>
        <w:ind w:left="0" w:right="0" w:firstLine="700"/>
        <w:jc w:val="both"/>
      </w:pPr>
      <w:r>
        <w:rPr>
          <w:rStyle w:val="CharStyle7"/>
        </w:rPr>
        <w:t>нарушения порядка, установленного Правительством Российской Федерации в соответствии с ч.15 ст.24.2 Закона о контрактной системе, при направлении таких информации и документов.</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Вместе с этим п.1 Постановления Правительства РФ от </w:t>
      </w:r>
      <w:r>
        <w:rPr>
          <w:rStyle w:val="CharStyle7"/>
          <w:lang w:val="en-US" w:eastAsia="en-US"/>
        </w:rPr>
        <w:t xml:space="preserve">14.09.2019 №1202 </w:t>
      </w:r>
      <w:r>
        <w:rPr>
          <w:rStyle w:val="CharStyle7"/>
        </w:rPr>
        <w:t xml:space="preserve">«О порядке взаимодействия участника закупки и оператора электронной площадки, оператора специализированной электронной площадки» утверждены Правила взаимодействия участника закупки и оператора электронной площадки, оператора специализированной электронной площадки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П.1 Правил устанавливает порядок взаимодействия участника закупки и оператора электронной площадки, оператора специализированной электронной площадки при направлении участником закупки, аккредитованным на электронной площадке, специализированной электронной площадке в соответствии с ч.4 и </w:t>
      </w:r>
      <w:r>
        <w:rPr>
          <w:rStyle w:val="CharStyle7"/>
          <w:lang w:val="en-US" w:eastAsia="en-US"/>
        </w:rPr>
        <w:t xml:space="preserve">4.3 </w:t>
      </w:r>
      <w:r>
        <w:rPr>
          <w:rStyle w:val="CharStyle7"/>
        </w:rPr>
        <w:t>ст.24.2 Закона о контрактной системе, таким операторам информации и документов, предусмотренных перечнем, установленным Правительством Российской Федерации в соответствии с ч.3 ст.31 Закона о контрактной системе, и рассмотрении оператором электронной площадки, оператором специализированной электронной площадки таких документов.</w:t>
      </w:r>
    </w:p>
    <w:p>
      <w:pPr>
        <w:pStyle w:val="Style6"/>
        <w:keepNext w:val="0"/>
        <w:keepLines w:val="0"/>
        <w:widowControl w:val="0"/>
        <w:shd w:val="clear" w:color="auto" w:fill="auto"/>
        <w:bidi w:val="0"/>
        <w:spacing w:before="0" w:after="0" w:line="259" w:lineRule="auto"/>
        <w:ind w:left="0" w:right="0" w:firstLine="700"/>
        <w:jc w:val="both"/>
        <w:rPr>
          <w:sz w:val="24"/>
          <w:szCs w:val="24"/>
        </w:rPr>
      </w:pPr>
      <w:r>
        <w:rPr>
          <w:rStyle w:val="CharStyle7"/>
        </w:rPr>
        <w:t xml:space="preserve">П.2 Правил установлено, 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ч.2 и </w:t>
      </w:r>
      <w:r>
        <w:rPr>
          <w:rStyle w:val="CharStyle7"/>
          <w:lang w:val="en-US" w:eastAsia="en-US"/>
        </w:rPr>
        <w:t xml:space="preserve">2.1 </w:t>
      </w:r>
      <w:r>
        <w:rPr>
          <w:rStyle w:val="CharStyle7"/>
        </w:rPr>
        <w:t xml:space="preserve">ст.31 Закона о контрактной системе, участник закупки после идентификации и аутентификации на электронной площадке, специализированной электронной площадке направляет </w:t>
      </w:r>
      <w:r>
        <w:rPr>
          <w:rStyle w:val="CharStyle7"/>
          <w:sz w:val="24"/>
          <w:szCs w:val="24"/>
          <w:lang w:val="en-US" w:eastAsia="en-US"/>
        </w:rPr>
        <w:t>2026-24239</w:t>
      </w:r>
    </w:p>
    <w:p>
      <w:pPr>
        <w:pStyle w:val="Style6"/>
        <w:keepNext w:val="0"/>
        <w:keepLines w:val="0"/>
        <w:widowControl w:val="0"/>
        <w:shd w:val="clear" w:color="auto" w:fill="auto"/>
        <w:bidi w:val="0"/>
        <w:spacing w:before="0" w:after="0" w:line="252" w:lineRule="auto"/>
        <w:ind w:left="0" w:right="0" w:firstLine="0"/>
        <w:jc w:val="both"/>
      </w:pPr>
      <w:r>
        <w:rPr>
          <w:rStyle w:val="CharStyle7"/>
        </w:rPr>
        <w:t xml:space="preserve">оператору соответствующей площадки информацию и документы, предусмотренные перечнем, установленным в соответствии с ч.3 ст.31 Закона о контрактной системе, путем формирования и подписания электронной подписью, вид которой предусмотрен Законом о контрактной системе, информации и документов, предусмотренных п.4 Постановления </w:t>
      </w:r>
      <w:r>
        <w:rPr>
          <w:rStyle w:val="CharStyle7"/>
          <w:lang w:val="en-US" w:eastAsia="en-US"/>
        </w:rPr>
        <w:t xml:space="preserve">№2571 </w:t>
      </w:r>
      <w:r>
        <w:rPr>
          <w:rStyle w:val="CharStyle7"/>
        </w:rPr>
        <w:t xml:space="preserve">Приложения к указанному Постановлению </w:t>
      </w:r>
      <w:r>
        <w:rPr>
          <w:rStyle w:val="CharStyle7"/>
          <w:lang w:val="en-US" w:eastAsia="en-US"/>
        </w:rPr>
        <w:t xml:space="preserve">№2571 </w:t>
      </w:r>
      <w:r>
        <w:rPr>
          <w:rStyle w:val="CharStyle7"/>
        </w:rPr>
        <w:t xml:space="preserve">(далее </w:t>
      </w:r>
      <w:r>
        <w:rPr>
          <w:rStyle w:val="CharStyle7"/>
          <w:lang w:val="en-US" w:eastAsia="en-US"/>
        </w:rPr>
        <w:t xml:space="preserve">- </w:t>
      </w:r>
      <w:r>
        <w:rPr>
          <w:rStyle w:val="CharStyle7"/>
        </w:rPr>
        <w:t>приложение к дополнительным требованиям).</w:t>
      </w:r>
    </w:p>
    <w:p>
      <w:pPr>
        <w:pStyle w:val="Style6"/>
        <w:keepNext w:val="0"/>
        <w:keepLines w:val="0"/>
        <w:widowControl w:val="0"/>
        <w:shd w:val="clear" w:color="auto" w:fill="auto"/>
        <w:bidi w:val="0"/>
        <w:spacing w:before="0" w:after="0" w:line="252" w:lineRule="auto"/>
        <w:ind w:left="0" w:right="0" w:firstLine="700"/>
        <w:jc w:val="both"/>
      </w:pPr>
      <w:r>
        <w:rPr>
          <w:rStyle w:val="CharStyle7"/>
        </w:rPr>
        <w:t>При этом:</w:t>
      </w:r>
    </w:p>
    <w:p>
      <w:pPr>
        <w:pStyle w:val="Style6"/>
        <w:keepNext w:val="0"/>
        <w:keepLines w:val="0"/>
        <w:widowControl w:val="0"/>
        <w:numPr>
          <w:ilvl w:val="0"/>
          <w:numId w:val="9"/>
        </w:numPr>
        <w:shd w:val="clear" w:color="auto" w:fill="auto"/>
        <w:tabs>
          <w:tab w:pos="1099" w:val="left"/>
        </w:tabs>
        <w:bidi w:val="0"/>
        <w:spacing w:before="0" w:after="0" w:line="252" w:lineRule="auto"/>
        <w:ind w:left="0" w:right="0" w:firstLine="700"/>
        <w:jc w:val="both"/>
      </w:pPr>
      <w:r>
        <w:rPr>
          <w:rStyle w:val="CharStyle7"/>
        </w:rPr>
        <w:t>документы формируются в форме электронного документа или образа бумажного документа с указанием даты подписания документа;</w:t>
      </w:r>
    </w:p>
    <w:p>
      <w:pPr>
        <w:pStyle w:val="Style6"/>
        <w:keepNext w:val="0"/>
        <w:keepLines w:val="0"/>
        <w:widowControl w:val="0"/>
        <w:numPr>
          <w:ilvl w:val="0"/>
          <w:numId w:val="9"/>
        </w:numPr>
        <w:shd w:val="clear" w:color="auto" w:fill="auto"/>
        <w:tabs>
          <w:tab w:pos="1099" w:val="left"/>
        </w:tabs>
        <w:bidi w:val="0"/>
        <w:spacing w:before="0" w:after="0" w:line="252" w:lineRule="auto"/>
        <w:ind w:left="0" w:right="0" w:firstLine="700"/>
        <w:jc w:val="both"/>
      </w:pPr>
      <w:r>
        <w:rPr>
          <w:rStyle w:val="CharStyle7"/>
        </w:rPr>
        <w:t>при формировании информации и документов, 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участник закупки указывает:</w:t>
      </w:r>
    </w:p>
    <w:p>
      <w:pPr>
        <w:pStyle w:val="Style6"/>
        <w:keepNext w:val="0"/>
        <w:keepLines w:val="0"/>
        <w:widowControl w:val="0"/>
        <w:numPr>
          <w:ilvl w:val="0"/>
          <w:numId w:val="11"/>
        </w:numPr>
        <w:shd w:val="clear" w:color="auto" w:fill="auto"/>
        <w:tabs>
          <w:tab w:pos="1439" w:val="left"/>
        </w:tabs>
        <w:bidi w:val="0"/>
        <w:spacing w:before="0" w:after="0" w:line="252" w:lineRule="auto"/>
        <w:ind w:left="0" w:right="0" w:firstLine="700"/>
        <w:jc w:val="both"/>
      </w:pPr>
      <w:r>
        <w:rPr>
          <w:rStyle w:val="CharStyle7"/>
        </w:rPr>
        <w:t>номера позиции приложения к дополнительным требованиям;</w:t>
      </w:r>
    </w:p>
    <w:p>
      <w:pPr>
        <w:pStyle w:val="Style6"/>
        <w:keepNext w:val="0"/>
        <w:keepLines w:val="0"/>
        <w:widowControl w:val="0"/>
        <w:numPr>
          <w:ilvl w:val="0"/>
          <w:numId w:val="11"/>
        </w:numPr>
        <w:shd w:val="clear" w:color="auto" w:fill="auto"/>
        <w:tabs>
          <w:tab w:pos="1421" w:val="left"/>
        </w:tabs>
        <w:bidi w:val="0"/>
        <w:spacing w:before="0" w:after="0" w:line="252" w:lineRule="auto"/>
        <w:ind w:left="0" w:right="0" w:firstLine="700"/>
        <w:jc w:val="both"/>
      </w:pPr>
      <w:r>
        <w:rPr>
          <w:rStyle w:val="CharStyle7"/>
        </w:rPr>
        <w:t xml:space="preserve">цену поставленных товаров, выполненных работ, оказанных услуг по договору (контракту), предусмотренному приложением к дополнительным требованиям в графе «Информация и документы, подтверждающие соответствие участников закупки дополнительным требованиям», определяемую с учетом абзаца пятого пп.«б» п.3 Постановления </w:t>
      </w:r>
      <w:r>
        <w:rPr>
          <w:rStyle w:val="CharStyle7"/>
          <w:lang w:val="en-US" w:eastAsia="en-US"/>
        </w:rPr>
        <w:t>2571;</w:t>
      </w:r>
    </w:p>
    <w:p>
      <w:pPr>
        <w:pStyle w:val="Style6"/>
        <w:keepNext w:val="0"/>
        <w:keepLines w:val="0"/>
        <w:widowControl w:val="0"/>
        <w:numPr>
          <w:ilvl w:val="0"/>
          <w:numId w:val="9"/>
        </w:numPr>
        <w:shd w:val="clear" w:color="auto" w:fill="auto"/>
        <w:tabs>
          <w:tab w:pos="1099" w:val="left"/>
        </w:tabs>
        <w:bidi w:val="0"/>
        <w:spacing w:before="0" w:after="0" w:line="252" w:lineRule="auto"/>
        <w:ind w:left="0" w:right="0" w:firstLine="700"/>
        <w:jc w:val="both"/>
      </w:pPr>
      <w:r>
        <w:rPr>
          <w:rStyle w:val="CharStyle7"/>
        </w:rPr>
        <w:t>в случае наличия правопреемства участник закупки также формирует и подписывает информацию и (или) документы, подтверждающие такое правопреемство.</w:t>
      </w:r>
    </w:p>
    <w:p>
      <w:pPr>
        <w:pStyle w:val="Style6"/>
        <w:keepNext w:val="0"/>
        <w:keepLines w:val="0"/>
        <w:widowControl w:val="0"/>
        <w:numPr>
          <w:ilvl w:val="0"/>
          <w:numId w:val="9"/>
        </w:numPr>
        <w:shd w:val="clear" w:color="auto" w:fill="auto"/>
        <w:tabs>
          <w:tab w:pos="1126" w:val="left"/>
        </w:tabs>
        <w:bidi w:val="0"/>
        <w:spacing w:before="0" w:after="0" w:line="252" w:lineRule="auto"/>
        <w:ind w:left="0" w:right="0" w:firstLine="700"/>
        <w:jc w:val="both"/>
      </w:pPr>
      <w:r>
        <w:rPr>
          <w:rStyle w:val="CharStyle7"/>
        </w:rPr>
        <w:t xml:space="preserve">4 Правил установлено, что оператор электронной площадки, оператор специализированной электронной площадки рассматривают информацию и документы, предусмотренные п.2 и </w:t>
      </w:r>
      <w:r>
        <w:rPr>
          <w:rStyle w:val="CharStyle7"/>
          <w:lang w:val="en-US" w:eastAsia="en-US"/>
        </w:rPr>
        <w:t xml:space="preserve">3 </w:t>
      </w:r>
      <w:r>
        <w:rPr>
          <w:rStyle w:val="CharStyle7"/>
        </w:rPr>
        <w:t>Правил, на предмет:</w:t>
      </w:r>
    </w:p>
    <w:p>
      <w:pPr>
        <w:pStyle w:val="Style6"/>
        <w:keepNext w:val="0"/>
        <w:keepLines w:val="0"/>
        <w:widowControl w:val="0"/>
        <w:numPr>
          <w:ilvl w:val="0"/>
          <w:numId w:val="13"/>
        </w:numPr>
        <w:shd w:val="clear" w:color="auto" w:fill="auto"/>
        <w:tabs>
          <w:tab w:pos="1099" w:val="left"/>
        </w:tabs>
        <w:bidi w:val="0"/>
        <w:spacing w:before="0" w:after="0" w:line="252" w:lineRule="auto"/>
        <w:ind w:left="0" w:right="0" w:firstLine="700"/>
        <w:jc w:val="both"/>
      </w:pPr>
      <w:r>
        <w:rPr>
          <w:rStyle w:val="CharStyle7"/>
        </w:rPr>
        <w:t>наличия информации и документов, предусмотренных настоящими Правилами;</w:t>
      </w:r>
    </w:p>
    <w:p>
      <w:pPr>
        <w:pStyle w:val="Style6"/>
        <w:keepNext w:val="0"/>
        <w:keepLines w:val="0"/>
        <w:widowControl w:val="0"/>
        <w:numPr>
          <w:ilvl w:val="0"/>
          <w:numId w:val="13"/>
        </w:numPr>
        <w:shd w:val="clear" w:color="auto" w:fill="auto"/>
        <w:tabs>
          <w:tab w:pos="1099" w:val="left"/>
        </w:tabs>
        <w:bidi w:val="0"/>
        <w:spacing w:before="0" w:after="0" w:line="252" w:lineRule="auto"/>
        <w:ind w:left="0" w:right="0" w:firstLine="700"/>
        <w:jc w:val="both"/>
      </w:pPr>
      <w:r>
        <w:rPr>
          <w:rStyle w:val="CharStyle7"/>
        </w:rPr>
        <w:t>наличия информации об участнике закупки (с учетом информации и документов, предусмотренных пп.«в» п.2 Правил) в таких информации и документах, за исключением случаев, если в соответствии с законодательством Российской Федерации указание такой информации не предусмотрено;</w:t>
      </w:r>
    </w:p>
    <w:p>
      <w:pPr>
        <w:pStyle w:val="Style6"/>
        <w:keepNext w:val="0"/>
        <w:keepLines w:val="0"/>
        <w:widowControl w:val="0"/>
        <w:numPr>
          <w:ilvl w:val="0"/>
          <w:numId w:val="13"/>
        </w:numPr>
        <w:shd w:val="clear" w:color="auto" w:fill="auto"/>
        <w:tabs>
          <w:tab w:pos="1099" w:val="left"/>
        </w:tabs>
        <w:bidi w:val="0"/>
        <w:spacing w:before="0" w:after="0" w:line="252" w:lineRule="auto"/>
        <w:ind w:left="0" w:right="0" w:firstLine="700"/>
        <w:jc w:val="both"/>
      </w:pPr>
      <w:r>
        <w:rPr>
          <w:rStyle w:val="CharStyle7"/>
        </w:rPr>
        <w:t>непревышения ценой поставленных товаров, выполненных работ, оказанных услуг по договору (контракту), предусмотренной абзацем третьим подпункта «б» п.2 Правил, цены такого договора (контракта);</w:t>
      </w:r>
    </w:p>
    <w:p>
      <w:pPr>
        <w:pStyle w:val="Style6"/>
        <w:keepNext w:val="0"/>
        <w:keepLines w:val="0"/>
        <w:widowControl w:val="0"/>
        <w:numPr>
          <w:ilvl w:val="0"/>
          <w:numId w:val="13"/>
        </w:numPr>
        <w:shd w:val="clear" w:color="auto" w:fill="auto"/>
        <w:tabs>
          <w:tab w:pos="1099" w:val="left"/>
        </w:tabs>
        <w:bidi w:val="0"/>
        <w:spacing w:before="0" w:after="0" w:line="252" w:lineRule="auto"/>
        <w:ind w:left="0" w:right="0" w:firstLine="700"/>
        <w:jc w:val="both"/>
      </w:pPr>
      <w:r>
        <w:rPr>
          <w:rStyle w:val="CharStyle7"/>
        </w:rPr>
        <w:t xml:space="preserve">соответствие информации и документов, сформированных и 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положениям абзацев шестого, восьмого и одиннадцатого пп.«б» п.3 Постановления </w:t>
      </w:r>
      <w:r>
        <w:rPr>
          <w:rStyle w:val="CharStyle7"/>
          <w:lang w:val="en-US" w:eastAsia="en-US"/>
        </w:rPr>
        <w:t>№2571.</w:t>
      </w:r>
    </w:p>
    <w:p>
      <w:pPr>
        <w:pStyle w:val="Style6"/>
        <w:keepNext w:val="0"/>
        <w:keepLines w:val="0"/>
        <w:widowControl w:val="0"/>
        <w:shd w:val="clear" w:color="auto" w:fill="auto"/>
        <w:bidi w:val="0"/>
        <w:spacing w:before="0" w:after="0" w:line="276" w:lineRule="auto"/>
        <w:ind w:left="0" w:right="0" w:firstLine="700"/>
        <w:jc w:val="both"/>
        <w:rPr>
          <w:sz w:val="24"/>
          <w:szCs w:val="24"/>
        </w:rPr>
      </w:pPr>
      <w:r>
        <w:rPr>
          <w:rStyle w:val="CharStyle7"/>
        </w:rPr>
        <w:t xml:space="preserve">Таким образом, исходя из вышеизложенного, представляется возможным прийти к выводу, что оператор электронной площадки, в полном объеме, не наделен полномочиями по проверке представляемых контрактов, договоров, </w:t>
      </w:r>
      <w:r>
        <w:rPr>
          <w:rStyle w:val="CharStyle7"/>
          <w:sz w:val="24"/>
          <w:szCs w:val="24"/>
          <w:lang w:val="en-US" w:eastAsia="en-US"/>
        </w:rPr>
        <w:t>2026-24239</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документов на предмет соответствия таких контрактов и договоров требованиям Постановления </w:t>
      </w:r>
      <w:r>
        <w:rPr>
          <w:rStyle w:val="CharStyle7"/>
          <w:lang w:val="en-US" w:eastAsia="en-US"/>
        </w:rPr>
        <w:t>№2571.</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Комиссия Управлении отмечает, что ч.11 ст.48 Закона о контрактной системе однозначно установлена обязанность комиссии Заказчика осуществить проверку представленных в составе заявки Заявителем, а также направленных оператором электронной площадки, документов и сведений, при этом решение оператора электронной площадки о принятии документов, не свидетельствует об отсутствии у комиссии по осуществлению закупки обязанности по осуществлению действий, предусмотренных ч.11 ст.48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7"/>
          <w:lang w:val="en-US" w:eastAsia="en-US"/>
        </w:rPr>
        <w:t xml:space="preserve">4 </w:t>
      </w:r>
      <w:r>
        <w:rPr>
          <w:rStyle w:val="CharStyle7"/>
        </w:rPr>
        <w:t xml:space="preserve">части </w:t>
      </w:r>
      <w:r>
        <w:rPr>
          <w:rStyle w:val="CharStyle7"/>
          <w:lang w:val="en-US" w:eastAsia="en-US"/>
        </w:rPr>
        <w:t xml:space="preserve">4 </w:t>
      </w:r>
      <w:r>
        <w:rPr>
          <w:rStyle w:val="CharStyle7"/>
        </w:rPr>
        <w:t xml:space="preserve">статьи </w:t>
      </w:r>
      <w:r>
        <w:rPr>
          <w:rStyle w:val="CharStyle7"/>
          <w:lang w:val="en-US" w:eastAsia="en-US"/>
        </w:rPr>
        <w:t xml:space="preserve">49 </w:t>
      </w:r>
      <w:r>
        <w:rPr>
          <w:rStyle w:val="CharStyle7"/>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7"/>
          <w:lang w:val="en-US" w:eastAsia="en-US"/>
        </w:rPr>
        <w:t xml:space="preserve">1 - 8 </w:t>
      </w:r>
      <w:r>
        <w:rPr>
          <w:rStyle w:val="CharStyle7"/>
        </w:rPr>
        <w:t xml:space="preserve">части </w:t>
      </w:r>
      <w:r>
        <w:rPr>
          <w:rStyle w:val="CharStyle7"/>
          <w:lang w:val="en-US" w:eastAsia="en-US"/>
        </w:rPr>
        <w:t xml:space="preserve">12 </w:t>
      </w:r>
      <w:r>
        <w:rPr>
          <w:rStyle w:val="CharStyle7"/>
        </w:rPr>
        <w:t xml:space="preserve">статьи </w:t>
      </w:r>
      <w:r>
        <w:rPr>
          <w:rStyle w:val="CharStyle7"/>
          <w:lang w:val="en-US" w:eastAsia="en-US"/>
        </w:rPr>
        <w:t xml:space="preserve">48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5"/>
        </w:numPr>
        <w:shd w:val="clear" w:color="auto" w:fill="auto"/>
        <w:tabs>
          <w:tab w:pos="1061" w:val="left"/>
        </w:tabs>
        <w:bidi w:val="0"/>
        <w:spacing w:before="0" w:after="0" w:line="240" w:lineRule="auto"/>
        <w:ind w:left="0" w:right="0" w:firstLine="700"/>
        <w:jc w:val="both"/>
      </w:pPr>
      <w:r>
        <w:rPr>
          <w:rStyle w:val="CharStyle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5"/>
        </w:numPr>
        <w:shd w:val="clear" w:color="auto" w:fill="auto"/>
        <w:tabs>
          <w:tab w:pos="1061" w:val="left"/>
        </w:tabs>
        <w:bidi w:val="0"/>
        <w:spacing w:before="0" w:after="0" w:line="240" w:lineRule="auto"/>
        <w:ind w:left="0" w:right="0" w:firstLine="70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5"/>
        </w:numPr>
        <w:shd w:val="clear" w:color="auto" w:fill="auto"/>
        <w:tabs>
          <w:tab w:pos="1061" w:val="left"/>
        </w:tabs>
        <w:bidi w:val="0"/>
        <w:spacing w:before="0" w:after="0" w:line="240" w:lineRule="auto"/>
        <w:ind w:left="0" w:right="0" w:firstLine="70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numPr>
          <w:ilvl w:val="0"/>
          <w:numId w:val="15"/>
        </w:numPr>
        <w:shd w:val="clear" w:color="auto" w:fill="auto"/>
        <w:tabs>
          <w:tab w:pos="1061" w:val="left"/>
        </w:tabs>
        <w:bidi w:val="0"/>
        <w:spacing w:before="0" w:after="0" w:line="240" w:lineRule="auto"/>
        <w:ind w:left="0" w:right="0" w:firstLine="700"/>
        <w:jc w:val="both"/>
      </w:pPr>
      <w:r>
        <w:rPr>
          <w:rStyle w:val="CharStyle7"/>
        </w:rPr>
        <w:t xml:space="preserve">предусмотренных пп. «а» п. </w:t>
      </w:r>
      <w:r>
        <w:rPr>
          <w:rStyle w:val="CharStyle7"/>
          <w:lang w:val="en-US" w:eastAsia="en-US"/>
        </w:rPr>
        <w:t xml:space="preserve">1 </w:t>
      </w:r>
      <w:r>
        <w:rPr>
          <w:rStyle w:val="CharStyle7"/>
        </w:rPr>
        <w:t xml:space="preserve">(за исключением случая, предусмотренного п. </w:t>
      </w:r>
      <w:r>
        <w:rPr>
          <w:rStyle w:val="CharStyle7"/>
          <w:lang w:val="en-US" w:eastAsia="en-US"/>
        </w:rPr>
        <w:t xml:space="preserve">5 </w:t>
      </w:r>
      <w:r>
        <w:rPr>
          <w:rStyle w:val="CharStyle7"/>
        </w:rPr>
        <w:t xml:space="preserve">ч. </w:t>
      </w:r>
      <w:r>
        <w:rPr>
          <w:rStyle w:val="CharStyle7"/>
          <w:lang w:val="en-US" w:eastAsia="en-US"/>
        </w:rPr>
        <w:t xml:space="preserve">12), </w:t>
      </w:r>
      <w:r>
        <w:rPr>
          <w:rStyle w:val="CharStyle7"/>
        </w:rPr>
        <w:t xml:space="preserve">пп. «а» п. </w:t>
      </w:r>
      <w:r>
        <w:rPr>
          <w:rStyle w:val="CharStyle7"/>
          <w:lang w:val="en-US" w:eastAsia="en-US"/>
        </w:rPr>
        <w:t xml:space="preserve">2 </w:t>
      </w:r>
      <w:r>
        <w:rPr>
          <w:rStyle w:val="CharStyle7"/>
        </w:rPr>
        <w:t xml:space="preserve">ч. </w:t>
      </w:r>
      <w:r>
        <w:rPr>
          <w:rStyle w:val="CharStyle7"/>
          <w:lang w:val="en-US" w:eastAsia="en-US"/>
        </w:rPr>
        <w:t xml:space="preserve">4, </w:t>
      </w:r>
      <w:r>
        <w:rPr>
          <w:rStyle w:val="CharStyle7"/>
        </w:rPr>
        <w:t xml:space="preserve">пп. «а» п. </w:t>
      </w:r>
      <w:r>
        <w:rPr>
          <w:rStyle w:val="CharStyle7"/>
          <w:lang w:val="en-US" w:eastAsia="en-US"/>
        </w:rPr>
        <w:t xml:space="preserve">1 </w:t>
      </w:r>
      <w:r>
        <w:rPr>
          <w:rStyle w:val="CharStyle7"/>
        </w:rPr>
        <w:t xml:space="preserve">(за исключением случая, предусмотренного п. </w:t>
      </w:r>
      <w:r>
        <w:rPr>
          <w:rStyle w:val="CharStyle7"/>
          <w:lang w:val="en-US" w:eastAsia="en-US"/>
        </w:rPr>
        <w:t xml:space="preserve">5 </w:t>
      </w:r>
      <w:r>
        <w:rPr>
          <w:rStyle w:val="CharStyle7"/>
        </w:rPr>
        <w:t xml:space="preserve">ч. </w:t>
      </w:r>
      <w:r>
        <w:rPr>
          <w:rStyle w:val="CharStyle7"/>
          <w:lang w:val="en-US" w:eastAsia="en-US"/>
        </w:rPr>
        <w:t xml:space="preserve">12), </w:t>
      </w:r>
      <w:r>
        <w:rPr>
          <w:rStyle w:val="CharStyle7"/>
        </w:rPr>
        <w:t xml:space="preserve">п. </w:t>
      </w:r>
      <w:r>
        <w:rPr>
          <w:rStyle w:val="CharStyle7"/>
          <w:lang w:val="en-US" w:eastAsia="en-US"/>
        </w:rPr>
        <w:t xml:space="preserve">2 </w:t>
      </w:r>
      <w:r>
        <w:rPr>
          <w:rStyle w:val="CharStyle7"/>
        </w:rPr>
        <w:t xml:space="preserve">ч. </w:t>
      </w:r>
      <w:r>
        <w:rPr>
          <w:rStyle w:val="CharStyle7"/>
          <w:lang w:val="en-US" w:eastAsia="en-US"/>
        </w:rPr>
        <w:t xml:space="preserve">5 </w:t>
      </w:r>
      <w:r>
        <w:rPr>
          <w:rStyle w:val="CharStyle7"/>
        </w:rPr>
        <w:t xml:space="preserve">ст. </w:t>
      </w:r>
      <w:r>
        <w:rPr>
          <w:rStyle w:val="CharStyle7"/>
          <w:lang w:val="en-US" w:eastAsia="en-US"/>
        </w:rPr>
        <w:t xml:space="preserve">14 </w:t>
      </w:r>
      <w:r>
        <w:rPr>
          <w:rStyle w:val="CharStyle7"/>
        </w:rPr>
        <w:t>Закона о контрактной системе;</w:t>
      </w:r>
    </w:p>
    <w:p>
      <w:pPr>
        <w:pStyle w:val="Style6"/>
        <w:keepNext w:val="0"/>
        <w:keepLines w:val="0"/>
        <w:widowControl w:val="0"/>
        <w:numPr>
          <w:ilvl w:val="0"/>
          <w:numId w:val="15"/>
        </w:numPr>
        <w:shd w:val="clear" w:color="auto" w:fill="auto"/>
        <w:tabs>
          <w:tab w:pos="1061" w:val="left"/>
        </w:tabs>
        <w:bidi w:val="0"/>
        <w:spacing w:before="0" w:after="0" w:line="276" w:lineRule="auto"/>
        <w:ind w:left="0" w:right="0" w:firstLine="700"/>
        <w:jc w:val="both"/>
        <w:rPr>
          <w:sz w:val="24"/>
          <w:szCs w:val="24"/>
        </w:rPr>
        <w:sectPr>
          <w:headerReference w:type="default" r:id="rId9"/>
          <w:footerReference w:type="default" r:id="rId10"/>
          <w:footnotePr>
            <w:pos w:val="pageBottom"/>
            <w:numFmt w:val="decimal"/>
            <w:numRestart w:val="continuous"/>
          </w:footnotePr>
          <w:pgSz w:w="11900" w:h="16840"/>
          <w:pgMar w:top="1162" w:right="547" w:bottom="677" w:left="1101" w:header="0" w:footer="249" w:gutter="0"/>
          <w:cols w:space="720"/>
          <w:noEndnote/>
          <w:rtlGutter w:val="0"/>
          <w:docGrid w:linePitch="360"/>
        </w:sectPr>
      </w:pPr>
      <w:r>
        <w:rPr>
          <w:rStyle w:val="CharStyle7"/>
        </w:rPr>
        <w:t xml:space="preserve">непредставления информации и документов, предусмотренных п. </w:t>
      </w:r>
      <w:r>
        <w:rPr>
          <w:rStyle w:val="CharStyle7"/>
          <w:lang w:val="en-US" w:eastAsia="en-US"/>
        </w:rPr>
        <w:t xml:space="preserve">5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 xml:space="preserve">Закона о контрактной системе, если такие информация и документы определены 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 xml:space="preserve">Закона о контрактной системе (в случае установления </w:t>
      </w:r>
      <w:r>
        <w:rPr>
          <w:rStyle w:val="CharStyle7"/>
          <w:sz w:val="24"/>
          <w:szCs w:val="24"/>
          <w:lang w:val="en-US" w:eastAsia="en-US"/>
        </w:rPr>
        <w:t>2026-24239</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в соответствии с пп. «а»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5"/>
        </w:numPr>
        <w:shd w:val="clear" w:color="auto" w:fill="auto"/>
        <w:tabs>
          <w:tab w:pos="1106" w:val="left"/>
        </w:tabs>
        <w:bidi w:val="0"/>
        <w:spacing w:before="0" w:after="0" w:line="240" w:lineRule="auto"/>
        <w:ind w:left="0" w:right="0" w:firstLine="700"/>
        <w:jc w:val="both"/>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 xml:space="preserve">года </w:t>
      </w:r>
      <w:r>
        <w:rPr>
          <w:rStyle w:val="CharStyle7"/>
          <w:lang w:val="en-US" w:eastAsia="en-US"/>
        </w:rPr>
        <w:t xml:space="preserve">№ </w:t>
      </w:r>
      <w:r>
        <w:rPr>
          <w:rStyle w:val="CharStyle7"/>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5"/>
        </w:numPr>
        <w:shd w:val="clear" w:color="auto" w:fill="auto"/>
        <w:tabs>
          <w:tab w:pos="1761" w:val="left"/>
        </w:tabs>
        <w:bidi w:val="0"/>
        <w:spacing w:before="0" w:after="0" w:line="240" w:lineRule="auto"/>
        <w:ind w:left="0" w:right="0" w:firstLine="700"/>
        <w:jc w:val="both"/>
      </w:pPr>
      <w:r>
        <w:rPr>
          <w:rStyle w:val="CharStyle7"/>
        </w:rPr>
        <w:t xml:space="preserve">предусмотренных ч.6 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15"/>
        </w:numPr>
        <w:shd w:val="clear" w:color="auto" w:fill="auto"/>
        <w:tabs>
          <w:tab w:pos="1111" w:val="left"/>
        </w:tabs>
        <w:bidi w:val="0"/>
        <w:spacing w:before="0" w:after="0" w:line="240" w:lineRule="auto"/>
        <w:ind w:left="0" w:right="0" w:firstLine="70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15"/>
        </w:numPr>
        <w:shd w:val="clear" w:color="auto" w:fill="auto"/>
        <w:tabs>
          <w:tab w:pos="1106" w:val="left"/>
        </w:tabs>
        <w:bidi w:val="0"/>
        <w:spacing w:before="0" w:after="0" w:line="240" w:lineRule="auto"/>
        <w:ind w:left="0" w:right="0" w:firstLine="700"/>
        <w:jc w:val="both"/>
      </w:pPr>
      <w:r>
        <w:rPr>
          <w:rStyle w:val="CharStyle7"/>
        </w:rPr>
        <w:t xml:space="preserve">указания информации о предложении участника закупки, предусмотренном п. </w:t>
      </w:r>
      <w:r>
        <w:rPr>
          <w:rStyle w:val="CharStyle7"/>
          <w:lang w:val="en-US" w:eastAsia="en-US"/>
        </w:rPr>
        <w:t xml:space="preserve">3 </w:t>
      </w:r>
      <w:r>
        <w:rPr>
          <w:rStyle w:val="CharStyle7"/>
        </w:rPr>
        <w:t xml:space="preserve">или п. </w:t>
      </w:r>
      <w:r>
        <w:rPr>
          <w:rStyle w:val="CharStyle7"/>
          <w:lang w:val="en-US" w:eastAsia="en-US"/>
        </w:rPr>
        <w:t xml:space="preserve">4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на основании представленных документов и сведений приходит к выводу о том, что решение комиссии по осуществлению закупок Заказчика об отклонении заявки Заявителя по основанию, отраженному в протоколе подведения итогов электронного аукциона, является правомерным и принято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sectPr>
          <w:headerReference w:type="default" r:id="rId11"/>
          <w:footerReference w:type="default" r:id="rId12"/>
          <w:footnotePr>
            <w:pos w:val="pageBottom"/>
            <w:numFmt w:val="decimal"/>
            <w:numRestart w:val="continuous"/>
          </w:footnotePr>
          <w:pgSz w:w="11900" w:h="16840"/>
          <w:pgMar w:top="1162" w:right="545" w:bottom="1162"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17"/>
        </w:numPr>
        <w:shd w:val="clear" w:color="auto" w:fill="auto"/>
        <w:tabs>
          <w:tab w:pos="949" w:val="left"/>
        </w:tabs>
        <w:bidi w:val="0"/>
        <w:spacing w:before="0" w:after="0" w:line="254" w:lineRule="auto"/>
        <w:ind w:left="0" w:right="0" w:firstLine="700"/>
        <w:jc w:val="both"/>
      </w:pPr>
      <w:r>
        <w:rPr>
          <w:rStyle w:val="CharStyle7"/>
          <w:lang w:val="en-US" w:eastAsia="en-US"/>
        </w:rPr>
        <w:t xml:space="preserve">. </w:t>
      </w:r>
      <w:r>
        <w:rPr>
          <w:rStyle w:val="CharStyle7"/>
        </w:rPr>
        <w:t>Признать жалобу ООО «АВТОСПЕЦАГРО» на действия комиссии ГБУК МТ «Новая опера» им. Е. В. Колобова необоснованной.</w:t>
      </w:r>
    </w:p>
    <w:p>
      <w:pPr>
        <w:pStyle w:val="Style6"/>
        <w:keepNext w:val="0"/>
        <w:keepLines w:val="0"/>
        <w:widowControl w:val="0"/>
        <w:numPr>
          <w:ilvl w:val="0"/>
          <w:numId w:val="17"/>
        </w:numPr>
        <w:shd w:val="clear" w:color="auto" w:fill="auto"/>
        <w:tabs>
          <w:tab w:pos="1421" w:val="left"/>
        </w:tabs>
        <w:bidi w:val="0"/>
        <w:spacing w:before="0" w:after="300" w:line="254"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268" w:left="1106" w:header="0" w:footer="3" w:gutter="0"/>
          <w:cols w:space="720"/>
          <w:noEndnote/>
          <w:rtlGutter w:val="0"/>
          <w:docGrid w:linePitch="360"/>
        </w:sectPr>
      </w:pPr>
      <w:r>
        <mc:AlternateContent>
          <mc:Choice Requires="wps">
            <w:drawing>
              <wp:anchor distT="139700" distB="215900" distL="0" distR="0" simplePos="0" relativeHeight="125829381" behindDoc="0" locked="0" layoutInCell="1" allowOverlap="1">
                <wp:simplePos x="0" y="0"/>
                <wp:positionH relativeFrom="page">
                  <wp:posOffset>739140</wp:posOffset>
                </wp:positionH>
                <wp:positionV relativeFrom="paragraph">
                  <wp:posOffset>139700</wp:posOffset>
                </wp:positionV>
                <wp:extent cx="1844040" cy="250190"/>
                <wp:wrapTopAndBottom/>
                <wp:docPr id="15" name="Shape 15"/>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8.200000000000003pt;margin-top:11.pt;width:145.20000000000002pt;height:19.699999999999999pt;z-index:-125829372;mso-wrap-distance-left:0;mso-wrap-distance-top:11.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07010" distB="0" distL="0" distR="1786255" simplePos="0" relativeHeight="125829383" behindDoc="0" locked="0" layoutInCell="1" allowOverlap="1">
            <wp:simplePos x="0" y="0"/>
            <wp:positionH relativeFrom="page">
              <wp:posOffset>3107690</wp:posOffset>
            </wp:positionH>
            <wp:positionV relativeFrom="paragraph">
              <wp:posOffset>207010</wp:posOffset>
            </wp:positionV>
            <wp:extent cx="359410" cy="40259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3525520</wp:posOffset>
                </wp:positionH>
                <wp:positionV relativeFrom="paragraph">
                  <wp:posOffset>298450</wp:posOffset>
                </wp:positionV>
                <wp:extent cx="1725295" cy="259080"/>
                <wp:wrapNone/>
                <wp:docPr id="19" name="Shape 1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60000000000002pt;margin-top:23.5pt;width:135.84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5900" distL="0" distR="0" simplePos="0" relativeHeight="125829384" behindDoc="0" locked="0" layoutInCell="1" allowOverlap="1">
                <wp:simplePos x="0" y="0"/>
                <wp:positionH relativeFrom="page">
                  <wp:posOffset>5914390</wp:posOffset>
                </wp:positionH>
                <wp:positionV relativeFrom="paragraph">
                  <wp:posOffset>139700</wp:posOffset>
                </wp:positionV>
                <wp:extent cx="1304290" cy="250190"/>
                <wp:wrapTopAndBottom/>
                <wp:docPr id="21" name="Shape 21"/>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47" type="#_x0000_t202" style="position:absolute;margin-left:465.69999999999999pt;margin-top:11.pt;width:102.7pt;height:19.699999999999999pt;z-index:-125829369;mso-wrap-distance-left:0;mso-wrap-distance-top:11.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w:t>
      </w:r>
      <w:r>
        <w:rPr>
          <w:rStyle w:val="CharStyle27"/>
          <w:color w:val="565656"/>
        </w:rPr>
        <w:t xml:space="preserve">выдан: </w:t>
      </w:r>
      <w:r>
        <w:rPr>
          <w:rStyle w:val="CharStyle27"/>
          <w:color w:val="000000"/>
        </w:rPr>
        <w:t>МАРТЬЯНОВА ЕЛЕНА ДМИТРИЕВНА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00EA3D636CED58A70F15417FA130B2F6C</w:t>
      </w:r>
      <w:r>
        <w:rPr>
          <w:rStyle w:val="CharStyle27"/>
          <w:lang w:val="en-US" w:eastAsia="en-US"/>
        </w:rPr>
        <w:t>B</w:t>
      </w:r>
    </w:p>
    <w:p>
      <w:pPr>
        <w:pStyle w:val="Style26"/>
        <w:keepNext w:val="0"/>
        <w:keepLines w:val="0"/>
        <w:widowControl w:val="0"/>
        <w:shd w:val="clear" w:color="auto" w:fill="auto"/>
        <w:bidi w:val="0"/>
        <w:spacing w:before="0" w:after="240" w:line="240" w:lineRule="auto"/>
        <w:ind w:right="0" w:firstLine="0"/>
        <w:jc w:val="left"/>
      </w:pPr>
      <w:r>
        <w:rPr>
          <w:rStyle w:val="CharStyle27"/>
        </w:rPr>
        <w:t xml:space="preserve">Действителен с </w:t>
      </w:r>
      <w:r>
        <w:rPr>
          <w:rStyle w:val="CharStyle27"/>
          <w:color w:val="565656"/>
        </w:rPr>
        <w:t>20.04.2026 по 14.07.2027</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1180" w:right="0" w:firstLine="0"/>
        <w:jc w:val="left"/>
      </w:pPr>
      <w:r>
        <w:drawing>
          <wp:anchor distT="0" distB="0" distL="114300" distR="1900555" simplePos="0" relativeHeight="125829386" behindDoc="0" locked="0" layoutInCell="1" allowOverlap="1">
            <wp:simplePos x="0" y="0"/>
            <wp:positionH relativeFrom="page">
              <wp:posOffset>3107055</wp:posOffset>
            </wp:positionH>
            <wp:positionV relativeFrom="paragraph">
              <wp:posOffset>50800</wp:posOffset>
            </wp:positionV>
            <wp:extent cx="359410" cy="40830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4083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3527425</wp:posOffset>
                </wp:positionH>
                <wp:positionV relativeFrom="paragraph">
                  <wp:posOffset>148590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75pt;margin-top:11.700000000000001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Мацнева Мария Олеговна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00FDA1C988AAB27A9A34756B8D5F1D853</w:t>
      </w:r>
      <w:r>
        <w:rPr>
          <w:rStyle w:val="CharStyle27"/>
          <w:lang w:val="en-US" w:eastAsia="en-US"/>
        </w:rPr>
        <w:t>A</w:t>
      </w:r>
    </w:p>
    <w:p>
      <w:pPr>
        <w:pStyle w:val="Style26"/>
        <w:keepNext w:val="0"/>
        <w:keepLines w:val="0"/>
        <w:widowControl w:val="0"/>
        <w:shd w:val="clear" w:color="auto" w:fill="auto"/>
        <w:bidi w:val="0"/>
        <w:spacing w:before="0" w:after="240" w:line="240" w:lineRule="auto"/>
        <w:ind w:right="0" w:firstLine="0"/>
        <w:jc w:val="left"/>
      </w:pPr>
      <w:r>
        <w:rPr>
          <w:rStyle w:val="CharStyle27"/>
        </w:rPr>
        <w:t xml:space="preserve">Действителен с 22.07.2025 </w:t>
      </w:r>
      <w:r>
        <w:rPr>
          <w:rStyle w:val="CharStyle27"/>
          <w:color w:val="565656"/>
        </w:rPr>
        <w:t xml:space="preserve">по </w:t>
      </w:r>
      <w:r>
        <w:rPr>
          <w:rStyle w:val="CharStyle27"/>
        </w:rPr>
        <w:t>15.10.2026</w:t>
      </w:r>
    </w:p>
    <w:p>
      <w:pPr>
        <w:pStyle w:val="Style6"/>
        <w:keepNext w:val="0"/>
        <w:keepLines w:val="0"/>
        <w:widowControl w:val="0"/>
        <w:shd w:val="clear" w:color="auto" w:fill="auto"/>
        <w:bidi w:val="0"/>
        <w:spacing w:before="0" w:after="640" w:line="240" w:lineRule="auto"/>
        <w:ind w:left="0" w:right="0" w:firstLine="84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5422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9410" cy="5422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468630</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90000000000003pt;margin-top:36.899999999999999pt;width:101.05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75pt;margin-top:11.95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26"/>
        <w:keepNext w:val="0"/>
        <w:keepLines w:val="0"/>
        <w:widowControl w:val="0"/>
        <w:shd w:val="clear" w:color="auto" w:fill="auto"/>
        <w:bidi w:val="0"/>
        <w:spacing w:before="0" w:after="0" w:line="266" w:lineRule="auto"/>
        <w:ind w:right="0" w:firstLine="0"/>
        <w:jc w:val="left"/>
      </w:pPr>
      <w:r>
        <w:rPr>
          <w:rStyle w:val="CharStyle27"/>
        </w:rPr>
        <w:t xml:space="preserve">Кому выдан: </w:t>
      </w:r>
      <w:r>
        <w:rPr>
          <w:rStyle w:val="CharStyle27"/>
          <w:color w:val="000000"/>
        </w:rPr>
        <w:t xml:space="preserve">ПЕРЕВЕРЗЕВА ЕЛИЗАВЕТА СЕРГЕЕВНА </w:t>
      </w:r>
      <w:r>
        <w:rPr>
          <w:rStyle w:val="CharStyle27"/>
        </w:rPr>
        <w:t xml:space="preserve">Сертификат </w:t>
      </w:r>
      <w:r>
        <w:rPr>
          <w:rStyle w:val="CharStyle27"/>
          <w:color w:val="292929"/>
        </w:rPr>
        <w:t xml:space="preserve">№ </w:t>
      </w:r>
      <w:r>
        <w:rPr>
          <w:rStyle w:val="CharStyle27"/>
          <w:lang w:val="en-US" w:eastAsia="en-US"/>
        </w:rPr>
        <w:t>00FFF3ACD3A01A73F4C680C3941</w:t>
      </w:r>
      <w:r>
        <w:rPr>
          <w:rStyle w:val="CharStyle27"/>
        </w:rPr>
        <w:t>ЕЗСА02</w:t>
      </w:r>
      <w:r>
        <w:rPr>
          <w:rStyle w:val="CharStyle27"/>
        </w:rPr>
        <w:t>6</w:t>
      </w:r>
    </w:p>
    <w:p>
      <w:pPr>
        <w:pStyle w:val="Style26"/>
        <w:keepNext w:val="0"/>
        <w:keepLines w:val="0"/>
        <w:widowControl w:val="0"/>
        <w:shd w:val="clear" w:color="auto" w:fill="auto"/>
        <w:bidi w:val="0"/>
        <w:spacing w:before="0" w:after="4820" w:line="266" w:lineRule="auto"/>
        <w:ind w:right="0" w:firstLine="0"/>
        <w:jc w:val="left"/>
      </w:pPr>
      <w:r>
        <w:rPr>
          <w:rStyle w:val="CharStyle27"/>
        </w:rPr>
        <w:t xml:space="preserve">Действителен с 11.12.2025 </w:t>
      </w:r>
      <w:r>
        <w:rPr>
          <w:rStyle w:val="CharStyle27"/>
          <w:color w:val="565656"/>
        </w:rPr>
        <w:t xml:space="preserve">по </w:t>
      </w:r>
      <w:r>
        <w:rPr>
          <w:rStyle w:val="CharStyle27"/>
        </w:rPr>
        <w:t>06.03.2027</w:t>
      </w:r>
    </w:p>
    <w:p>
      <w:pPr>
        <w:pStyle w:val="Style12"/>
        <w:keepNext w:val="0"/>
        <w:keepLines w:val="0"/>
        <w:widowControl w:val="0"/>
        <w:shd w:val="clear" w:color="auto" w:fill="auto"/>
        <w:bidi w:val="0"/>
        <w:spacing w:before="0" w:after="80" w:line="240" w:lineRule="auto"/>
        <w:ind w:left="0" w:right="0" w:firstLine="0"/>
        <w:jc w:val="left"/>
      </w:pPr>
      <w:r>
        <w:rPr>
          <w:rStyle w:val="CharStyle13"/>
        </w:rPr>
        <w:t>Исп.Переверзева Е.С тел.(495)784-75-05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2026-24239</w:t>
                          </w:r>
                        </w:p>
                      </w:txbxContent>
                    </wps:txbx>
                    <wps:bodyPr wrap="none" lIns="0" tIns="0" rIns="0" bIns="0">
                      <a:spAutoFit/>
                    </wps:bodyPr>
                  </wps:wsp>
                </a:graphicData>
              </a:graphic>
            </wp:anchor>
          </w:drawing>
        </mc:Choice>
        <mc:Fallback>
          <w:pict>
            <v:shape id="_x0000_s1033" type="#_x0000_t202" style="position:absolute;margin-left:57.20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2026-24239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726440</wp:posOffset>
              </wp:positionH>
              <wp:positionV relativeFrom="page">
                <wp:posOffset>10092690</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2026-24239</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6.899999999999999pt;height:8.1500000000000004pt;z-index:-188744055;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2026-24239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473075</wp:posOffset>
              </wp:positionV>
              <wp:extent cx="133985" cy="69850"/>
              <wp:wrapNone/>
              <wp:docPr id="5" name="Shape 5"/>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lang w:val="en-US" w:eastAsia="en-US"/>
                              </w:rPr>
                              <w:t>#</w:t>
                            </w:r>
                          </w:fldSimple>
                        </w:p>
                      </w:txbxContent>
                    </wps:txbx>
                    <wps:bodyPr wrap="none" lIns="0" tIns="0" rIns="0" bIns="0">
                      <a:spAutoFit/>
                    </wps:bodyPr>
                  </wps:wsp>
                </a:graphicData>
              </a:graphic>
            </wp:anchor>
          </w:drawing>
        </mc:Choice>
        <mc:Fallback>
          <w:pict>
            <v:shape id="_x0000_s1031" type="#_x0000_t202" style="position:absolute;margin-left:306.35000000000002pt;margin-top:37.25pt;width:10.550000000000001pt;height:5.5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473075</wp:posOffset>
              </wp:positionV>
              <wp:extent cx="33655" cy="106680"/>
              <wp:wrapNone/>
              <wp:docPr id="9" name="Shape 9"/>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9.19999999999999pt;margin-top:37.25pt;width:2.6499999999999999pt;height:8.40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3890645</wp:posOffset>
              </wp:positionH>
              <wp:positionV relativeFrom="page">
                <wp:posOffset>473075</wp:posOffset>
              </wp:positionV>
              <wp:extent cx="133985" cy="69850"/>
              <wp:wrapNone/>
              <wp:docPr id="11" name="Shape 11"/>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35000000000002pt;margin-top:37.25pt;width:10.550000000000001pt;height:5.5pt;z-index:-188744057;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ing #1_"/>
    <w:basedOn w:val="DefaultParagraphFont"/>
    <w:link w:val="Style10"/>
    <w:rPr>
      <w:rFonts w:ascii="Times New Roman" w:eastAsia="Times New Roman" w:hAnsi="Times New Roman" w:cs="Times New Roman"/>
      <w:b/>
      <w:bCs/>
      <w:i w:val="0"/>
      <w:iCs w:val="0"/>
      <w:smallCaps w:val="0"/>
      <w:strike w:val="0"/>
      <w:sz w:val="28"/>
      <w:szCs w:val="28"/>
      <w:u w:val="none"/>
      <w:lang w:val="en-US" w:eastAsia="en-US"/>
    </w:rPr>
  </w:style>
  <w:style w:type="character" w:customStyle="1" w:styleId="CharStyle13">
    <w:name w:val="Body text (5)_"/>
    <w:basedOn w:val="DefaultParagraphFont"/>
    <w:link w:val="Style12"/>
    <w:rPr>
      <w:rFonts w:ascii="Times New Roman" w:eastAsia="Times New Roman" w:hAnsi="Times New Roman" w:cs="Times New Roman"/>
      <w:b w:val="0"/>
      <w:bCs w:val="0"/>
      <w:i w:val="0"/>
      <w:iCs w:val="0"/>
      <w:smallCaps w:val="0"/>
      <w:strike w:val="0"/>
      <w:sz w:val="22"/>
      <w:szCs w:val="22"/>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14141"/>
      <w:sz w:val="12"/>
      <w:szCs w:val="1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ing #1"/>
    <w:basedOn w:val="Normal"/>
    <w:link w:val="CharStyle11"/>
    <w:pPr>
      <w:widowControl w:val="0"/>
      <w:shd w:val="clear" w:color="auto" w:fill="auto"/>
      <w:outlineLvl w:val="0"/>
    </w:pPr>
    <w:rPr>
      <w:rFonts w:ascii="Times New Roman" w:eastAsia="Times New Roman" w:hAnsi="Times New Roman" w:cs="Times New Roman"/>
      <w:b/>
      <w:bCs/>
      <w:i w:val="0"/>
      <w:iCs w:val="0"/>
      <w:smallCaps w:val="0"/>
      <w:strike w:val="0"/>
      <w:sz w:val="28"/>
      <w:szCs w:val="28"/>
      <w:u w:val="none"/>
      <w:lang w:val="en-US" w:eastAsia="en-US"/>
    </w:rPr>
  </w:style>
  <w:style w:type="paragraph" w:customStyle="1" w:styleId="Style12">
    <w:name w:val="Body text (5)"/>
    <w:basedOn w:val="Normal"/>
    <w:link w:val="CharStyle13"/>
    <w:pPr>
      <w:widowControl w:val="0"/>
      <w:shd w:val="clear" w:color="auto" w:fill="auto"/>
      <w:spacing w:after="190"/>
    </w:pPr>
    <w:rPr>
      <w:rFonts w:ascii="Times New Roman" w:eastAsia="Times New Roman" w:hAnsi="Times New Roman" w:cs="Times New Roman"/>
      <w:b w:val="0"/>
      <w:bCs w:val="0"/>
      <w:i w:val="0"/>
      <w:iCs w:val="0"/>
      <w:smallCaps w:val="0"/>
      <w:strike w:val="0"/>
      <w:sz w:val="22"/>
      <w:szCs w:val="22"/>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4)"/>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