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color w:val="486299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86299"/>
          <w:sz w:val="19"/>
          <w:szCs w:val="19"/>
        </w:rPr>
        <w:t>УПРАВЛЕНИЕ</w:t>
        <w:br/>
        <w:t>Федеральной антимонопольной службы</w:t>
        <w:br/>
        <w:t>по Республике Башкортостан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20" w:line="276" w:lineRule="auto"/>
        <w:ind w:left="0" w:right="0" w:firstLine="0"/>
        <w:jc w:val="center"/>
      </w:pPr>
      <w:r>
        <w:rPr>
          <w:rStyle w:val="CharStyle6"/>
          <w:color w:val="486299"/>
        </w:rPr>
        <w:t>ул. Пушкина, 95, г. Уфа, 450008</w:t>
        <w:br/>
        <w:t>тел. (347) 273-34-05, факс (347) 272-58-82</w:t>
        <w:br/>
      </w:r>
      <w:r>
        <w:rPr>
          <w:rStyle w:val="CharStyle6"/>
          <w:color w:val="486299"/>
          <w:lang w:val="en-US" w:eastAsia="en-US"/>
        </w:rPr>
        <w:t xml:space="preserve">e-mail: </w:t>
      </w:r>
      <w:r>
        <w:fldChar w:fldCharType="begin"/>
      </w:r>
      <w:r>
        <w:rPr/>
        <w:instrText> HYPERLINK "mailto:to02@fas.gov.ru" </w:instrText>
      </w:r>
      <w:r>
        <w:fldChar w:fldCharType="separate"/>
      </w:r>
      <w:r>
        <w:rPr>
          <w:rStyle w:val="CharStyle6"/>
          <w:color w:val="486299"/>
          <w:lang w:val="en-US" w:eastAsia="en-US"/>
        </w:rPr>
        <w:t>to02@fas.gov.ru</w:t>
      </w:r>
      <w:r>
        <w:fldChar w:fldCharType="end"/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31" w:val="left"/>
        </w:tabs>
        <w:bidi w:val="0"/>
        <w:spacing w:before="0" w:after="26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9"/>
          <w:color w:val="486299"/>
          <w:sz w:val="19"/>
          <w:szCs w:val="19"/>
        </w:rPr>
        <w:tab/>
        <w:t xml:space="preserve"> №</w:t>
        <w:tab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left"/>
        <w:rPr>
          <w:sz w:val="19"/>
          <w:szCs w:val="19"/>
        </w:rPr>
      </w:pPr>
      <w:r>
        <w:rPr>
          <w:rStyle w:val="CharStyle9"/>
          <w:color w:val="486299"/>
          <w:sz w:val="19"/>
          <w:szCs w:val="19"/>
        </w:rPr>
        <w:t xml:space="preserve">На№  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4"/>
          <w:szCs w:val="24"/>
        </w:rPr>
      </w:pPr>
      <w:r>
        <w:rPr>
          <w:rStyle w:val="CharStyle9"/>
          <w:sz w:val="24"/>
          <w:szCs w:val="24"/>
        </w:rPr>
        <w:t>Решение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ГКУ УМТО МЗ РБ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"mailto:gkumz_zakupki@doctorrb.ru" </w:instrText>
      </w:r>
      <w:r>
        <w:fldChar w:fldCharType="separate"/>
      </w:r>
      <w:r>
        <w:rPr>
          <w:rStyle w:val="CharStyle15"/>
          <w:lang w:val="en-US" w:eastAsia="en-US"/>
        </w:rPr>
        <w:t>gkumz_zakupki@doctorrb.ru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ГОСУДАРСТВЕННОЕ КАЗЕННОЕ УЧРЕЖДЕНИЕ РЕСПУБЛИКИ БАШКОРТОСТАН "РЕСПУБЛИКАНСКИЙ ЦЕНТР ТОРГОВ"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"mailto:GKURBRCT@bashkortostan.ru" </w:instrText>
      </w:r>
      <w:r>
        <w:fldChar w:fldCharType="separate"/>
      </w:r>
      <w:r>
        <w:rPr>
          <w:rStyle w:val="CharStyle15"/>
          <w:lang w:val="en-US" w:eastAsia="en-US"/>
        </w:rPr>
        <w:t>GKURBRCT@bashkortostan.ru</w:t>
      </w:r>
      <w:r>
        <w:fldChar w:fldCharType="end"/>
      </w:r>
      <w:r>
        <w:rPr>
          <w:rStyle w:val="CharStyle15"/>
          <w:lang w:val="en-US" w:eastAsia="en-US"/>
        </w:rPr>
        <w:t xml:space="preserve"> </w:t>
      </w:r>
      <w:r>
        <w:fldChar w:fldCharType="begin"/>
      </w:r>
      <w:r>
        <w:rPr/>
        <w:instrText> HYPERLINK "mailto:khisamova.lf@bashkortostan.ru" </w:instrText>
      </w:r>
      <w:r>
        <w:fldChar w:fldCharType="separate"/>
      </w:r>
      <w:r>
        <w:rPr>
          <w:rStyle w:val="CharStyle15"/>
          <w:lang w:val="en-US" w:eastAsia="en-US"/>
        </w:rPr>
        <w:t>khisamova.lf@bashkortostan.ru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151" w:bottom="1313" w:left="1135" w:header="0" w:footer="3" w:gutter="0"/>
          <w:pgNumType w:start="1"/>
          <w:cols w:num="2" w:space="926"/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ООО "Группа Медиалайн" </w:t>
      </w:r>
      <w:r>
        <w:fldChar w:fldCharType="begin"/>
      </w:r>
      <w:r>
        <w:rPr/>
        <w:instrText> HYPERLINK "mailto:voa@mdlgroup.ru" </w:instrText>
      </w:r>
      <w:r>
        <w:fldChar w:fldCharType="separate"/>
      </w:r>
      <w:r>
        <w:rPr>
          <w:rStyle w:val="CharStyle15"/>
          <w:lang w:val="en-US" w:eastAsia="en-US"/>
        </w:rPr>
        <w:t>voa@mdlgroup.ru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2" w:after="5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1" w:right="0" w:bottom="13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РЕШЕНИЕ № ТО 002/06/106-900/2026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310" w:val="left"/>
        </w:tabs>
        <w:bidi w:val="0"/>
        <w:spacing w:before="0" w:after="220" w:line="240" w:lineRule="auto"/>
        <w:ind w:left="0" w:right="0" w:firstLine="0"/>
        <w:jc w:val="both"/>
      </w:pPr>
      <w:r>
        <w:rPr>
          <w:rStyle w:val="CharStyle15"/>
        </w:rPr>
        <w:t>«13» мая 2026 года</w:t>
        <w:tab/>
        <w:t>г. Уфа, ул. Пушкина, 95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Председатель Комиссии – начальник отдела контроля закупок Управления Федеральной антимонопольной службы по Республике – Арсланов А.А.;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Исламов И.Т.;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специалист-эксперт отдела контроля закупок – Шакиров Д.Р.;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Посредством видеоконференцсвязи: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Заказчик: </w:t>
      </w:r>
      <w:r>
        <w:rPr>
          <w:rStyle w:val="CharStyle15"/>
        </w:rPr>
        <w:t>ГКУ УМТО МЗ РБ;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Уполномоченное учреждение: </w:t>
      </w:r>
      <w:r>
        <w:rPr>
          <w:rStyle w:val="CharStyle15"/>
        </w:rPr>
        <w:t>ГКУ РБ РЦТ;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60"/>
        <w:jc w:val="both"/>
      </w:pPr>
      <w:r>
        <w:rPr>
          <w:rStyle w:val="CharStyle15"/>
          <w:b/>
          <w:bCs/>
        </w:rPr>
        <w:t xml:space="preserve">Заявитель: </w:t>
      </w:r>
      <w:r>
        <w:rPr>
          <w:rStyle w:val="CharStyle15"/>
        </w:rPr>
        <w:t>ООО «ГРУППА МЕДИАЛАЙН»,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rStyle w:val="CharStyle15"/>
          <w:b/>
          <w:bCs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860"/>
        <w:jc w:val="both"/>
      </w:pPr>
      <w:r>
        <w:rPr>
          <w:rStyle w:val="CharStyle15"/>
        </w:rPr>
        <w:t>В адрес Управления Федеральной антимонопольной службы по Республике Башкортостан поступила жалоба от ООО «ГРУППА МЕДИАЛАЙН» (вх. 7144/26 от 12 05.2026) на действия комиссии по осуществлению закупок Заказчика Уполномоченное учреждение при определении поставщика путем проведения закупки № 0801500001126000774 «Поставка медицинского (-их) изделия (-ий) для медицинского применения (Глюкоза ИВД, реагент) для обеспечения отдельных категорий граждан, имеющих право на получение государственной социальной помощи в виде набора социальных услуг (субвенция ОНЛС) в 2026 году ».</w:t>
      </w:r>
    </w:p>
    <w:p>
      <w:pPr>
        <w:widowControl w:val="0"/>
        <w:spacing w:line="1" w:lineRule="exact"/>
      </w:pPr>
      <w:r>
        <w:drawing>
          <wp:anchor distT="50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50800</wp:posOffset>
            </wp:positionV>
            <wp:extent cx="1517650" cy="292735"/>
            <wp:wrapTopAndBottom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По мнению Заявителя, комиссией по осуществлению закупок Заказчика Уполномоченного учреждения нарушен Федеральный закон от 05.04.2013г.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>Закон о контрактной системе), а именно на действия комиссии по осуществлению закупок Заказчика Уполномоченного учреждения совершенные при оценке заявок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Жалоба подана в соответствии с требованиями Закона о контрактной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системе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Информация о поступлении жалоб в соответствии с ч.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ст. </w:t>
      </w:r>
      <w:r>
        <w:rPr>
          <w:rStyle w:val="CharStyle15"/>
          <w:lang w:val="en-US" w:eastAsia="en-US"/>
        </w:rPr>
        <w:t xml:space="preserve">106 </w:t>
      </w:r>
      <w:r>
        <w:rPr>
          <w:rStyle w:val="CharStyle15"/>
        </w:rPr>
        <w:t>Закона о контрактной системе размещена в единой информационной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выданным Башкортостанским УФАС России уведомлением о приостановлении процедуры определения поставщика до рассмотрения жалобы по существу и запросом необходимой информации Заказчиком была представлена информация по закупке </w:t>
      </w:r>
      <w:r>
        <w:rPr>
          <w:rStyle w:val="CharStyle15"/>
          <w:lang w:val="en-US" w:eastAsia="en-US"/>
        </w:rPr>
        <w:t>№ 0801500001126000774.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60"/>
        <w:jc w:val="both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704850</wp:posOffset>
                </wp:positionH>
                <wp:positionV relativeFrom="paragraph">
                  <wp:posOffset>190500</wp:posOffset>
                </wp:positionV>
                <wp:extent cx="5620385" cy="247015"/>
                <wp:wrapSquare wrapText="righ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2038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МЕДИАЛАЙН» необоснованной и просят отказать в ее удовлетворении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5pt;margin-top:15.pt;width:442.55000000000001pt;height:19.449999999999999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МЕДИАЛАЙН» необоснованной и просят отказать в ее удовлетворении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5"/>
        </w:rPr>
        <w:t>Заказчик, Уполномоченное учреждение считают жалобу ООО «ГРУППА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Комиссия Башкортостанского УФАС России (далее </w:t>
      </w:r>
      <w:r>
        <w:rPr>
          <w:rStyle w:val="CharStyle15"/>
          <w:lang w:val="en-US" w:eastAsia="en-US"/>
        </w:rPr>
        <w:t xml:space="preserve">– </w:t>
      </w:r>
      <w:r>
        <w:rPr>
          <w:rStyle w:val="CharStyle15"/>
        </w:rPr>
        <w:t>Комиссия), изучив 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рассмотрев представленные материалы дела,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  <w:lang w:val="en-US" w:eastAsia="en-US"/>
        </w:rPr>
        <w:t xml:space="preserve">23.04.2026 </w:t>
      </w:r>
      <w:r>
        <w:rPr>
          <w:rStyle w:val="CharStyle15"/>
        </w:rPr>
        <w:t xml:space="preserve">года в единой информационной системе Заказчиком размещено извещение </w:t>
      </w:r>
      <w:r>
        <w:rPr>
          <w:rStyle w:val="CharStyle15"/>
          <w:lang w:val="en-US" w:eastAsia="en-US"/>
        </w:rPr>
        <w:t>№ 0801500001126000774.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Начальная (максимальная) цена контракта </w:t>
      </w:r>
      <w:r>
        <w:rPr>
          <w:rStyle w:val="CharStyle15"/>
          <w:lang w:val="en-US" w:eastAsia="en-US"/>
        </w:rPr>
        <w:t xml:space="preserve">—5 861 250,00 </w:t>
      </w:r>
      <w:r>
        <w:rPr>
          <w:rStyle w:val="CharStyle15"/>
        </w:rPr>
        <w:t>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Срок окончания подачи заявок </w:t>
      </w:r>
      <w:r>
        <w:rPr>
          <w:rStyle w:val="CharStyle15"/>
          <w:lang w:val="en-US" w:eastAsia="en-US"/>
        </w:rPr>
        <w:t>— 06.05.2026.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В ходе рассмотрения жалобы по существу, Комиссией Башкортостанского УФАС России установлено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Согласно пункту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Правительство Российской Федерации вправе устанавливать: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>иностранными лицами;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Постановлением Правительства Российской Федерации от </w:t>
      </w:r>
      <w:r>
        <w:rPr>
          <w:rStyle w:val="CharStyle15"/>
          <w:lang w:val="en-US" w:eastAsia="en-US"/>
        </w:rPr>
        <w:t xml:space="preserve">23.12.2024 </w:t>
      </w:r>
      <w:r>
        <w:rPr>
          <w:rStyle w:val="CharStyle15"/>
        </w:rPr>
        <w:t xml:space="preserve">г </w:t>
      </w:r>
      <w:r>
        <w:rPr>
          <w:rStyle w:val="CharStyle15"/>
          <w:lang w:val="en-US" w:eastAsia="en-US"/>
        </w:rPr>
        <w:t xml:space="preserve">№1875 </w:t>
      </w:r>
      <w:r>
        <w:rPr>
          <w:rStyle w:val="CharStyle15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5"/>
          <w:lang w:val="en-US" w:eastAsia="en-US"/>
        </w:rPr>
        <w:t xml:space="preserve">- </w:t>
      </w:r>
      <w:r>
        <w:rPr>
          <w:rStyle w:val="CharStyle15"/>
        </w:rPr>
        <w:t xml:space="preserve">Постановление </w:t>
      </w:r>
      <w:r>
        <w:rPr>
          <w:rStyle w:val="CharStyle15"/>
          <w:lang w:val="en-US" w:eastAsia="en-US"/>
        </w:rPr>
        <w:t xml:space="preserve">№ 1875) </w:t>
      </w:r>
      <w:r>
        <w:rPr>
          <w:rStyle w:val="CharStyle15"/>
        </w:rPr>
        <w:t>предусмотрено в том числе установление при осуществлении закупок ограничения закупок товаров (в том числе поставляемых</w:t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rStyle w:val="CharStyle15"/>
        </w:rPr>
        <w:t xml:space="preserve">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5"/>
          <w:lang w:val="en-US" w:eastAsia="en-US"/>
        </w:rPr>
        <w:t>№ 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left"/>
      </w:pPr>
      <w:r>
        <w:rPr>
          <w:rStyle w:val="CharStyle15"/>
        </w:rPr>
        <w:t xml:space="preserve">Извещением о проведении закупки и пунктом </w:t>
      </w:r>
      <w:r>
        <w:rPr>
          <w:rStyle w:val="CharStyle15"/>
          <w:lang w:val="en-US" w:eastAsia="en-US"/>
        </w:rPr>
        <w:t xml:space="preserve">5.3.1 </w:t>
      </w:r>
      <w:r>
        <w:rPr>
          <w:rStyle w:val="CharStyle15"/>
        </w:rPr>
        <w:t>электронного документа «Требования к содержанию и составу заявки на участие в электронном аукционе 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инструкция по ее заполнению», размещенного в составе извещения о проведении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0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6409055</wp:posOffset>
                </wp:positionH>
                <wp:positionV relativeFrom="paragraph">
                  <wp:posOffset>215900</wp:posOffset>
                </wp:positionV>
                <wp:extent cx="792480" cy="149225"/>
                <wp:wrapSquare wrapText="left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248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6"/>
                                <w:color w:val="C9211E"/>
                                <w:u w:val="single"/>
                              </w:rPr>
                              <w:t>ПРИМЕНЯЕТСЯ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04.65000000000003pt;margin-top:17.pt;width:62.399999999999999pt;height:11.75pt;z-index:-12582937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6"/>
                          <w:color w:val="C9211E"/>
                          <w:u w:val="single"/>
                        </w:rPr>
                        <w:t>ПРИМЕНЯЕТСЯ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5"/>
          <w:lang w:val="en-US" w:eastAsia="en-US"/>
        </w:rPr>
        <w:t>№ 0801500001126000774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6"/>
        </w:rPr>
        <w:t xml:space="preserve">В соответствии с постановлением Правительства РФ от </w:t>
      </w:r>
      <w:r>
        <w:rPr>
          <w:rStyle w:val="CharStyle6"/>
          <w:lang w:val="en-US" w:eastAsia="en-US"/>
        </w:rPr>
        <w:t xml:space="preserve">23.12.2024 № 1875 </w:t>
      </w:r>
      <w:r>
        <w:rPr>
          <w:rStyle w:val="CharStyle6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лиц, об изменении и признании утратившими силу некоторых актов Правительства Российской Федерации» установлено: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</w:rPr>
        <w:t>выполняемых, оказываемых иностранными лицами.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6"/>
        </w:rPr>
        <w:t xml:space="preserve">Для подтверждения происхождения товаров из Российской Федерации участник закупки предоставляет: номер реестровой записи из реестра российской промышленной продукции, предусмотренного статьей </w:t>
      </w:r>
      <w:r>
        <w:rPr>
          <w:rStyle w:val="CharStyle6"/>
          <w:lang w:val="en-US" w:eastAsia="en-US"/>
        </w:rPr>
        <w:t xml:space="preserve">17.1 </w:t>
      </w:r>
      <w:r>
        <w:rPr>
          <w:rStyle w:val="CharStyle6"/>
        </w:rPr>
        <w:t xml:space="preserve">Федерального закона "О промышленной политике в Российской Федерации"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6"/>
          <w:lang w:val="en-US" w:eastAsia="en-US"/>
        </w:rPr>
        <w:t xml:space="preserve">1(1) </w:t>
      </w:r>
      <w:r>
        <w:rPr>
          <w:rStyle w:val="CharStyle6"/>
        </w:rPr>
        <w:t xml:space="preserve">постановления Правительства Российской Федерации от </w:t>
      </w:r>
      <w:r>
        <w:rPr>
          <w:rStyle w:val="CharStyle6"/>
          <w:lang w:val="en-US" w:eastAsia="en-US"/>
        </w:rPr>
        <w:t xml:space="preserve">17 </w:t>
      </w:r>
      <w:r>
        <w:rPr>
          <w:rStyle w:val="CharStyle6"/>
        </w:rPr>
        <w:t xml:space="preserve">июля </w:t>
      </w:r>
      <w:r>
        <w:rPr>
          <w:rStyle w:val="CharStyle6"/>
          <w:lang w:val="en-US" w:eastAsia="en-US"/>
        </w:rPr>
        <w:t xml:space="preserve">2015 </w:t>
      </w:r>
      <w:r>
        <w:rPr>
          <w:rStyle w:val="CharStyle6"/>
        </w:rPr>
        <w:t xml:space="preserve">г. </w:t>
      </w:r>
      <w:r>
        <w:rPr>
          <w:rStyle w:val="CharStyle6"/>
          <w:lang w:val="en-US" w:eastAsia="en-US"/>
        </w:rPr>
        <w:t xml:space="preserve">N 719 </w:t>
      </w:r>
      <w:r>
        <w:rPr>
          <w:rStyle w:val="CharStyle6"/>
        </w:rPr>
        <w:t xml:space="preserve">"О подтверждении производства российской промышленной продукции" (далее </w:t>
      </w:r>
      <w:r>
        <w:rPr>
          <w:rStyle w:val="CharStyle6"/>
          <w:lang w:val="en-US" w:eastAsia="en-US"/>
        </w:rPr>
        <w:t xml:space="preserve">– </w:t>
      </w:r>
      <w:r>
        <w:rPr>
          <w:rStyle w:val="CharStyle6"/>
        </w:rPr>
        <w:t xml:space="preserve">Постановление </w:t>
      </w:r>
      <w:r>
        <w:rPr>
          <w:rStyle w:val="CharStyle6"/>
          <w:lang w:val="en-US" w:eastAsia="en-US"/>
        </w:rPr>
        <w:t xml:space="preserve">№ 719), </w:t>
      </w:r>
      <w:r>
        <w:rPr>
          <w:rStyle w:val="CharStyle6"/>
        </w:rPr>
        <w:t xml:space="preserve">или номер реестровой записи из реестра российской промышленной продукции, содержащей в том числе: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</w:t>
      </w:r>
      <w:r>
        <w:rPr>
          <w:rStyle w:val="CharStyle6"/>
          <w:lang w:val="en-US" w:eastAsia="en-US"/>
        </w:rPr>
        <w:t xml:space="preserve">№ 719 </w:t>
      </w:r>
      <w:r>
        <w:rPr>
          <w:rStyle w:val="CharStyle6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</w:t>
      </w:r>
      <w:r>
        <w:rPr>
          <w:rStyle w:val="CharStyle6"/>
          <w:lang w:val="en-US" w:eastAsia="en-US"/>
        </w:rPr>
        <w:t xml:space="preserve">№ 719, </w:t>
      </w:r>
      <w:r>
        <w:rPr>
          <w:rStyle w:val="CharStyle6"/>
        </w:rPr>
        <w:t xml:space="preserve">включая значение, определенное для целей осуществления закупок (если Постановлением </w:t>
      </w:r>
      <w:r>
        <w:rPr>
          <w:rStyle w:val="CharStyle6"/>
          <w:lang w:val="en-US" w:eastAsia="en-US"/>
        </w:rPr>
        <w:t xml:space="preserve">№ 719 </w:t>
      </w:r>
      <w:r>
        <w:rPr>
          <w:rStyle w:val="CharStyle6"/>
        </w:rPr>
        <w:t>в отношении такого товара определено значение для целей осуществления закупок); (для товара, в отношении которого установлены такие требования)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6"/>
        </w:rPr>
        <w:t xml:space="preserve">Для подтверждения происхождения товаров из государств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членов Евразийского экономического союза, за исключением Российской Федерации, участник закупки предоставляет: -номер реестровой записи из евразийского реестра промышленных товаров государств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евразийский реестр промышленных товаров), содержащей в том числе: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(для товара, в отношении которого установлены такие требования)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</w:rPr>
        <w:t>или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6"/>
        </w:rPr>
        <w:t xml:space="preserve">Для подтверждения происхождения товаров из государств-членов Евразийского экономического союза, в том числе из Российской Федерации, участник закупки предоставляет сертификат о происхождении товара, выданный уполномоченным органом (организацией) государства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6"/>
          <w:lang w:val="en-US" w:eastAsia="en-US"/>
        </w:rPr>
        <w:t xml:space="preserve">20 </w:t>
      </w:r>
      <w:r>
        <w:rPr>
          <w:rStyle w:val="CharStyle6"/>
        </w:rPr>
        <w:t xml:space="preserve">ноября </w:t>
      </w:r>
      <w:r>
        <w:rPr>
          <w:rStyle w:val="CharStyle6"/>
          <w:lang w:val="en-US" w:eastAsia="en-US"/>
        </w:rPr>
        <w:t xml:space="preserve">2009 </w:t>
      </w:r>
      <w:r>
        <w:rPr>
          <w:rStyle w:val="CharStyle6"/>
        </w:rPr>
        <w:t xml:space="preserve">г., и в соответствии с критериями определения страны происхождения товаров, предусмотренными Правилами определения страны происхождения товаров; (по </w:t>
      </w:r>
      <w:r>
        <w:rPr>
          <w:rStyle w:val="CharStyle6"/>
          <w:lang w:val="en-US" w:eastAsia="en-US"/>
        </w:rPr>
        <w:t xml:space="preserve">30 </w:t>
      </w:r>
      <w:r>
        <w:rPr>
          <w:rStyle w:val="CharStyle6"/>
        </w:rPr>
        <w:t>июня 2026г.)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</w:rPr>
        <w:t>или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0" w:line="240" w:lineRule="auto"/>
        <w:ind w:left="0" w:right="0"/>
        <w:jc w:val="both"/>
      </w:pPr>
      <w:r>
        <w:rPr>
          <w:rStyle w:val="CharStyle6"/>
        </w:rPr>
        <w:t xml:space="preserve">До внесения изменений в право Евразийского экономического союза, предусматривающих подтверждение страны происхождения товаров, путем предоставления информации из евразийского реестра промышленных товаров, документом, подтверждающим происхождение таких товаров из государств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 xml:space="preserve">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члена Евразийского экономического союза по форме, установленной Правилами определения страны происхождения товаров, и в соответствии с критериями определения страны происхождения товаров, предусмотренными Правилами определения страны происхождения товаров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6"/>
          <w:b/>
          <w:bCs/>
        </w:rPr>
        <w:t>или</w:t>
      </w:r>
    </w:p>
    <w:p>
      <w:pPr>
        <w:pStyle w:val="Style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74" w:val="left"/>
        </w:tabs>
        <w:bidi w:val="0"/>
        <w:spacing w:before="0" w:after="320" w:line="240" w:lineRule="auto"/>
        <w:ind w:left="0" w:right="0"/>
        <w:jc w:val="both"/>
      </w:pPr>
      <w:r>
        <w:rPr>
          <w:rStyle w:val="CharStyle6"/>
        </w:rPr>
        <w:t xml:space="preserve">Если отсутствие в реестре российской промышленной продукции товара с характеристиками, соответствующими потребности заказчика, задекларировано заказчиком в соответствии с абзацем четвертым подпункта "а" пункта </w:t>
      </w:r>
      <w:r>
        <w:rPr>
          <w:rStyle w:val="CharStyle6"/>
          <w:lang w:val="en-US" w:eastAsia="en-US"/>
        </w:rPr>
        <w:t xml:space="preserve">7 </w:t>
      </w:r>
      <w:r>
        <w:rPr>
          <w:rStyle w:val="CharStyle6"/>
        </w:rPr>
        <w:t xml:space="preserve">Постановления Правительства РФ от </w:t>
      </w:r>
      <w:r>
        <w:rPr>
          <w:rStyle w:val="CharStyle6"/>
          <w:lang w:val="en-US" w:eastAsia="en-US"/>
        </w:rPr>
        <w:t xml:space="preserve">23.12.2024 N 1875 </w:t>
      </w:r>
      <w:r>
        <w:rPr>
          <w:rStyle w:val="CharStyle6"/>
        </w:rPr>
        <w:t xml:space="preserve"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лиц"): </w:t>
      </w:r>
      <w:r>
        <w:rPr>
          <w:rStyle w:val="CharStyle6"/>
          <w:lang w:val="en-US" w:eastAsia="en-US"/>
        </w:rPr>
        <w:t xml:space="preserve">- </w:t>
      </w:r>
      <w:r>
        <w:rPr>
          <w:rStyle w:val="CharStyle6"/>
        </w:rPr>
        <w:t>указание в заявке на участие в закупке наименования страны происхождения товара в соответствии с общероссийским классификатором, используемым для идентификации стран мира.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80"/>
        <w:jc w:val="both"/>
      </w:pPr>
      <w:r>
        <w:rPr>
          <w:rStyle w:val="CharStyle15"/>
        </w:rPr>
        <w:t xml:space="preserve">В соответствии с подпунктом «а»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заявка содержащая предложение о поставке такого товара российского происхождения.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На участие в электронном аукционе </w:t>
      </w:r>
      <w:r>
        <w:rPr>
          <w:rStyle w:val="CharStyle15"/>
          <w:lang w:val="en-US" w:eastAsia="en-US"/>
        </w:rPr>
        <w:t xml:space="preserve">№ 0801500001126000774 </w:t>
      </w:r>
      <w:r>
        <w:rPr>
          <w:rStyle w:val="CharStyle15"/>
        </w:rPr>
        <w:t xml:space="preserve">подано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заявки,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из которых признаны комиссией по осуществлению закупки соответствующими требованиям извещения о проведении закупки. Заявки участников закупки с идентификационными номерами </w:t>
      </w:r>
      <w:r>
        <w:rPr>
          <w:rStyle w:val="CharStyle15"/>
          <w:lang w:val="en-US" w:eastAsia="en-US"/>
        </w:rPr>
        <w:t xml:space="preserve">6, 5 </w:t>
      </w:r>
      <w:r>
        <w:rPr>
          <w:rStyle w:val="CharStyle15"/>
        </w:rPr>
        <w:t xml:space="preserve">отклонены на основании подпункта «а» пункта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4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14 </w:t>
      </w:r>
      <w:r>
        <w:rPr>
          <w:rStyle w:val="CharStyle15"/>
        </w:rPr>
        <w:t>Закона о контрактной системе (п.4 ч.12 ст.48 Закона о контрактной системе).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В соответствии с протоколом подведения итогов определения поставщика от </w:t>
      </w:r>
      <w:r>
        <w:rPr>
          <w:rStyle w:val="CharStyle15"/>
          <w:lang w:val="en-US" w:eastAsia="en-US"/>
        </w:rPr>
        <w:t xml:space="preserve">07.05.2026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0801500001126000774-2-1, </w:t>
      </w:r>
      <w:r>
        <w:rPr>
          <w:rStyle w:val="CharStyle15"/>
        </w:rPr>
        <w:t xml:space="preserve">порядковый номер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присвоен участнику закупки с идентификационным номером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(ООО «Глюкотек»), порядковый номер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присвоен участнику закупки с идентификационным номером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>(ООО «Группа Медиалайн»).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 xml:space="preserve">Участником закупки с идентификационным номером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(ООО «Глюкотек») в составе заявки представлена выписка из реестра российской промышленной продукции от </w:t>
      </w:r>
      <w:r>
        <w:rPr>
          <w:rStyle w:val="CharStyle15"/>
          <w:lang w:val="en-US" w:eastAsia="en-US"/>
        </w:rPr>
        <w:t xml:space="preserve">03.06.2025 </w:t>
      </w:r>
      <w:r>
        <w:rPr>
          <w:rStyle w:val="CharStyle15"/>
        </w:rPr>
        <w:t xml:space="preserve">г. (реестровый номер </w:t>
      </w:r>
      <w:r>
        <w:rPr>
          <w:rStyle w:val="CharStyle15"/>
          <w:lang w:val="en-US" w:eastAsia="en-US"/>
        </w:rPr>
        <w:t xml:space="preserve">10606316), </w:t>
      </w:r>
      <w:r>
        <w:rPr>
          <w:rStyle w:val="CharStyle15"/>
        </w:rPr>
        <w:t xml:space="preserve">а также регистрационное удостоверение от </w:t>
      </w:r>
      <w:r>
        <w:rPr>
          <w:rStyle w:val="CharStyle15"/>
          <w:lang w:val="en-US" w:eastAsia="en-US"/>
        </w:rPr>
        <w:t xml:space="preserve">11.06.2024 </w:t>
      </w:r>
      <w:r>
        <w:rPr>
          <w:rStyle w:val="CharStyle15"/>
        </w:rPr>
        <w:t xml:space="preserve">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 xml:space="preserve">ФОР </w:t>
      </w:r>
      <w:r>
        <w:rPr>
          <w:rStyle w:val="CharStyle15"/>
          <w:lang w:val="en-US" w:eastAsia="en-US"/>
        </w:rPr>
        <w:t xml:space="preserve">2010/07224 </w:t>
      </w:r>
      <w:r>
        <w:rPr>
          <w:rStyle w:val="CharStyle15"/>
        </w:rPr>
        <w:t xml:space="preserve">на медицинское изделие «Тест- полоски </w:t>
      </w:r>
      <w:r>
        <w:rPr>
          <w:rStyle w:val="CharStyle15"/>
          <w:lang w:val="en-US" w:eastAsia="en-US"/>
        </w:rPr>
        <w:t xml:space="preserve">Diacont </w:t>
      </w:r>
      <w:r>
        <w:rPr>
          <w:rStyle w:val="CharStyle15"/>
        </w:rPr>
        <w:t xml:space="preserve">(«Диаконт») для измерения уровня глюкозы в крови по ТУ21.20.23-001-63752244-2023», в составе: Варианты исполнения: </w:t>
      </w:r>
      <w:r>
        <w:rPr>
          <w:rStyle w:val="CharStyle15"/>
          <w:lang w:val="en-US" w:eastAsia="en-US"/>
        </w:rPr>
        <w:t xml:space="preserve">I. </w:t>
      </w:r>
      <w:r>
        <w:rPr>
          <w:rStyle w:val="CharStyle15"/>
        </w:rPr>
        <w:t xml:space="preserve">Комплект </w:t>
      </w:r>
      <w:r>
        <w:rPr>
          <w:rStyle w:val="CharStyle15"/>
          <w:lang w:val="en-US" w:eastAsia="en-US"/>
        </w:rPr>
        <w:t xml:space="preserve">1; </w:t>
      </w:r>
      <w:r>
        <w:rPr>
          <w:rStyle w:val="CharStyle15"/>
        </w:rPr>
        <w:t xml:space="preserve">«Тест-полоски </w:t>
      </w:r>
      <w:r>
        <w:rPr>
          <w:rStyle w:val="CharStyle15"/>
          <w:lang w:val="en-US" w:eastAsia="en-US"/>
        </w:rPr>
        <w:t xml:space="preserve">Diacont </w:t>
      </w:r>
      <w:r>
        <w:rPr>
          <w:rStyle w:val="CharStyle15"/>
        </w:rPr>
        <w:t xml:space="preserve">(«Диаконт») для измерения уровня глюкозы в крови по ТУ21.20.23-001-63752244-2023», в составе: Варианты исполнения: </w:t>
      </w:r>
      <w:r>
        <w:rPr>
          <w:rStyle w:val="CharStyle15"/>
          <w:lang w:val="en-US" w:eastAsia="en-US"/>
        </w:rPr>
        <w:t xml:space="preserve">II. </w:t>
      </w:r>
      <w:r>
        <w:rPr>
          <w:rStyle w:val="CharStyle15"/>
        </w:rPr>
        <w:t xml:space="preserve">Комплект </w:t>
      </w:r>
      <w:r>
        <w:rPr>
          <w:rStyle w:val="CharStyle15"/>
          <w:lang w:val="en-US" w:eastAsia="en-US"/>
        </w:rPr>
        <w:t>2.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Таким образом, изучив содержание всех представленных пояснений, документов и иной информации, комиссией Башкортостанского УФАС России, в действиях Заказчика, комиссии по осуществлению закупок нарушений законодательства о контрактной системе в сфере закупок для государственных и муниципальных нужд не установлено.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15"/>
        </w:rPr>
        <w:t>Жалоба признается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 xml:space="preserve">На основании вышеизложенного и руководствуясь ст. </w:t>
      </w:r>
      <w:r>
        <w:rPr>
          <w:rStyle w:val="CharStyle15"/>
          <w:lang w:val="en-US" w:eastAsia="en-US"/>
        </w:rPr>
        <w:t xml:space="preserve">99 </w:t>
      </w:r>
      <w:r>
        <w:rPr>
          <w:rStyle w:val="CharStyle15"/>
        </w:rPr>
        <w:t xml:space="preserve">Федерального закона от 05.04.2013г. </w:t>
      </w:r>
      <w:r>
        <w:rPr>
          <w:rStyle w:val="CharStyle15"/>
          <w:lang w:val="en-US" w:eastAsia="en-US"/>
        </w:rPr>
        <w:t xml:space="preserve">№ </w:t>
      </w:r>
      <w:r>
        <w:rPr>
          <w:rStyle w:val="CharStyle15"/>
        </w:rPr>
        <w:t>44-ФЗ «О контрактной системе в сфере закупок товаров, работ услуг для обеспечения государственных и муниципальных нужд», Комиссия Башкортостанского УФАС России по контролю в сфере закупок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15"/>
          <w:b/>
          <w:bCs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>Признать жалобу ООО «ГРУППА МЕДИАЛАЙН»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60"/>
        <w:jc w:val="both"/>
      </w:pPr>
      <w:r>
        <w:rPr>
          <w:rStyle w:val="CharStyle15"/>
        </w:rPr>
        <w:t>Решение может быть обжаловано в течение трех месяцев со дня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86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5"/>
        </w:rPr>
        <w:t>Председатель Комиссии</w:t>
        <w:tab/>
        <w:t>Арсланов А.А.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568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5"/>
        </w:rPr>
        <w:t>Члены комиссии</w:t>
        <w:tab/>
        <w:t>Исламов И.Т.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right"/>
      </w:pPr>
      <w:r>
        <w:rPr>
          <w:rStyle w:val="CharStyle15"/>
        </w:rPr>
        <w:t>Шакиров Д.Р.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86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rStyle w:val="CharStyle15"/>
        </w:rPr>
        <w:t>Заместитель начальника отдела</w:t>
        <w:tab/>
        <w:t>Д.Р. Агзамова</w:t>
      </w:r>
      <w:r>
        <w:br w:type="page"/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6" w:line="240" w:lineRule="auto"/>
        <w:ind w:left="0" w:right="0" w:firstLine="0"/>
        <w:jc w:val="left"/>
        <w:rPr>
          <w:sz w:val="12"/>
          <w:szCs w:val="12"/>
        </w:rPr>
      </w:pPr>
      <w:r>
        <w:drawing>
          <wp:anchor distT="0" distB="0" distL="76200" distR="76200" simplePos="0" relativeHeight="125829383" behindDoc="0" locked="0" layoutInCell="1" allowOverlap="1">
            <wp:simplePos x="0" y="0"/>
            <wp:positionH relativeFrom="page">
              <wp:posOffset>2551430</wp:posOffset>
            </wp:positionH>
            <wp:positionV relativeFrom="margin">
              <wp:posOffset>557530</wp:posOffset>
            </wp:positionV>
            <wp:extent cx="347345" cy="402590"/>
            <wp:wrapSquare wrapText="right"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734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9"/>
          <w:b/>
          <w:bCs/>
          <w:color w:val="2F2F2F"/>
          <w:sz w:val="12"/>
          <w:szCs w:val="12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2" w:line="240" w:lineRule="auto"/>
        <w:ind w:left="0" w:right="0" w:firstLine="0"/>
        <w:jc w:val="center"/>
        <w:rPr>
          <w:sz w:val="13"/>
          <w:szCs w:val="13"/>
        </w:rPr>
      </w:pPr>
      <w:r>
        <w:rPr>
          <w:rStyle w:val="CharStyle9"/>
          <w:rFonts w:ascii="Georgia" w:eastAsia="Georgia" w:hAnsi="Georgia" w:cs="Georgia"/>
          <w:color w:val="FFFFFF"/>
          <w:sz w:val="13"/>
          <w:szCs w:val="13"/>
        </w:rPr>
        <w:t>СВЕДЕНИЯ О СЕРТИФИКАТЕ ЭП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</w:pPr>
      <w:r>
        <w:rPr>
          <w:rStyle w:val="CharStyle6"/>
          <w:rFonts w:ascii="Arial" w:eastAsia="Arial" w:hAnsi="Arial" w:cs="Arial"/>
          <w:color w:val="2F2F2F"/>
          <w:sz w:val="13"/>
          <w:szCs w:val="13"/>
        </w:rPr>
        <w:t xml:space="preserve">Кому выдан: </w:t>
      </w:r>
      <w:r>
        <w:rPr>
          <w:rStyle w:val="CharStyle6"/>
        </w:rPr>
        <w:t>Агзамова Диана Раяновна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  <w:rPr>
          <w:sz w:val="13"/>
          <w:szCs w:val="13"/>
        </w:rPr>
      </w:pPr>
      <w:r>
        <w:rPr>
          <w:rStyle w:val="CharStyle9"/>
          <w:rFonts w:ascii="Arial" w:eastAsia="Arial" w:hAnsi="Arial" w:cs="Arial"/>
          <w:color w:val="2F2F2F"/>
          <w:sz w:val="13"/>
          <w:szCs w:val="13"/>
        </w:rPr>
        <w:t>Сертификат № 221</w:t>
      </w:r>
      <w:r>
        <w:rPr>
          <w:rStyle w:val="CharStyle9"/>
          <w:rFonts w:ascii="Arial" w:eastAsia="Arial" w:hAnsi="Arial" w:cs="Arial"/>
          <w:color w:val="2F2F2F"/>
          <w:sz w:val="13"/>
          <w:szCs w:val="13"/>
          <w:lang w:val="en-US" w:eastAsia="en-US"/>
        </w:rPr>
        <w:t>39E6FCE978F1DC93971</w:t>
      </w:r>
      <w:r>
        <w:rPr>
          <w:rStyle w:val="CharStyle9"/>
          <w:rFonts w:ascii="Arial" w:eastAsia="Arial" w:hAnsi="Arial" w:cs="Arial"/>
          <w:color w:val="2F2F2F"/>
          <w:sz w:val="13"/>
          <w:szCs w:val="13"/>
        </w:rPr>
        <w:t>1</w:t>
      </w:r>
      <w:r>
        <w:rPr>
          <w:rStyle w:val="CharStyle9"/>
          <w:rFonts w:ascii="Arial" w:eastAsia="Arial" w:hAnsi="Arial" w:cs="Arial"/>
          <w:color w:val="2F2F2F"/>
          <w:sz w:val="13"/>
          <w:szCs w:val="13"/>
          <w:lang w:val="en-US" w:eastAsia="en-US"/>
        </w:rPr>
        <w:t>A8E7A69D9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900" w:right="0" w:firstLine="0"/>
        <w:jc w:val="left"/>
        <w:rPr>
          <w:sz w:val="13"/>
          <w:szCs w:val="13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81" w:right="538" w:bottom="1310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9"/>
          <w:rFonts w:ascii="Arial" w:eastAsia="Arial" w:hAnsi="Arial" w:cs="Arial"/>
          <w:color w:val="2F2F2F"/>
          <w:sz w:val="13"/>
          <w:szCs w:val="13"/>
        </w:rPr>
        <w:t>Действителен с 09.06.2025 по 02.09.2026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94" w:right="0" w:bottom="149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9"/>
          <w:sz w:val="22"/>
          <w:szCs w:val="22"/>
        </w:rPr>
        <w:t>Исп.Исламов И.Т. тел.(347) 216-33-54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94" w:right="8941" w:bottom="1494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10138410</wp:posOffset>
              </wp:positionV>
              <wp:extent cx="655320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2026-5650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7.149999999999999pt;margin-top:798.30000000000007pt;width:51.600000000000001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2026-5650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727075</wp:posOffset>
              </wp:positionH>
              <wp:positionV relativeFrom="page">
                <wp:posOffset>9851390</wp:posOffset>
              </wp:positionV>
              <wp:extent cx="655320" cy="10985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2026-5650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5pt;margin-top:775.70000000000005pt;width:51.600000000000001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2026-5650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9">
    <w:name w:val="Other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ind w:firstLine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8">
    <w:name w:val="Other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