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20.05.2026</w:t>
      </w:r>
      <w:r>
        <w:fldChar w:fldCharType="end"/>
      </w:r>
      <w:r>
        <w:rPr>
          <w:rStyle w:val="CharStyle10"/>
        </w:rPr>
        <w:tab/>
        <w:t>№ 21583/26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ФГБУ ФНКЦ ФМБА России </w:t>
      </w:r>
      <w:r>
        <w:fldChar w:fldCharType="begin"/>
      </w:r>
      <w:r>
        <w:rPr/>
        <w:instrText> HYPERLINK "mailto:procurement@fnkc-fmba.ru" </w:instrText>
      </w:r>
      <w:r>
        <w:fldChar w:fldCharType="separate"/>
      </w:r>
      <w:r>
        <w:rPr>
          <w:rStyle w:val="CharStyle12"/>
          <w:lang w:val="en-US" w:eastAsia="en-US"/>
        </w:rPr>
        <w:t>procurement@fnkc-fmba.ru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«Спортивные технологии» </w:t>
      </w:r>
      <w:r>
        <w:fldChar w:fldCharType="begin"/>
      </w:r>
      <w:r>
        <w:rPr/>
        <w:instrText> HYPERLINK "mailto:Sport_technologies@bk.ru" </w:instrText>
      </w:r>
      <w:r>
        <w:fldChar w:fldCharType="separate"/>
      </w:r>
      <w:r>
        <w:rPr>
          <w:rStyle w:val="CharStyle12"/>
          <w:lang w:val="en-US" w:eastAsia="en-US"/>
        </w:rPr>
        <w:t>Sport_technologies@bk.ru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578" w:bottom="708" w:left="1265" w:header="0" w:footer="3" w:gutter="0"/>
          <w:pgNumType w:start="1"/>
          <w:cols w:num="2" w:space="1214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8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077/06/105-6201/2026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15.05.2026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 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15.05.2026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</w:t>
        <w:softHyphen/>
        <w:t>6201/2026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</w:t>
      </w:r>
      <w:r>
        <w:rPr>
          <w:rStyle w:val="CharStyle12"/>
          <w:color w:val="111111"/>
        </w:rPr>
        <w:t xml:space="preserve">ООО «Спортивные технологии» (далее </w:t>
      </w:r>
      <w:r>
        <w:rPr>
          <w:rStyle w:val="CharStyle12"/>
          <w:color w:val="111111"/>
          <w:lang w:val="en-US" w:eastAsia="en-US"/>
        </w:rPr>
        <w:t xml:space="preserve">— </w:t>
      </w:r>
      <w:r>
        <w:rPr>
          <w:rStyle w:val="CharStyle12"/>
          <w:color w:val="111111"/>
        </w:rPr>
        <w:t xml:space="preserve">Заявитель) на действия ФГБУ ФНКЦ ФМБА России (далее </w:t>
      </w:r>
      <w:r>
        <w:rPr>
          <w:rStyle w:val="CharStyle12"/>
          <w:color w:val="111111"/>
          <w:lang w:val="en-US" w:eastAsia="en-US"/>
        </w:rPr>
        <w:t xml:space="preserve">— </w:t>
      </w:r>
      <w:r>
        <w:rPr>
          <w:rStyle w:val="CharStyle12"/>
          <w:color w:val="111111"/>
        </w:rPr>
        <w:t xml:space="preserve">Заказчик) </w:t>
      </w:r>
      <w:r>
        <w:rPr>
          <w:rStyle w:val="CharStyle12"/>
        </w:rPr>
        <w:t xml:space="preserve">при проведении электронного аукциона на право заключения государственного контракта на поставку медицинских изделий (Закупка№ </w:t>
      </w:r>
      <w:r>
        <w:rPr>
          <w:rStyle w:val="CharStyle12"/>
          <w:lang w:val="en-US" w:eastAsia="en-US"/>
        </w:rPr>
        <w:t xml:space="preserve">0373100037226000390)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914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914400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дня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12"/>
          <w:b/>
          <w:bCs/>
          <w:lang w:val="en-US" w:eastAsia="en-US"/>
        </w:rPr>
        <w:t xml:space="preserve">15.05.2026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№077/06/105-6201/2026 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12"/>
          <w:b/>
          <w:bCs/>
          <w:lang w:val="en-US" w:eastAsia="en-US"/>
        </w:rPr>
        <w:t xml:space="preserve">15.05.2026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№077/06/105-6201/2026.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до </w:t>
      </w:r>
      <w:r>
        <w:rPr>
          <w:rStyle w:val="CharStyle12"/>
          <w:b/>
          <w:bCs/>
          <w:lang w:val="en-US" w:eastAsia="en-US"/>
        </w:rPr>
        <w:t xml:space="preserve">15.06.2026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8(495) 607-42-92),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от </w:t>
      </w:r>
      <w:r>
        <w:rPr>
          <w:rStyle w:val="CharStyle12"/>
          <w:b/>
          <w:bCs/>
          <w:lang w:val="en-US" w:eastAsia="en-US"/>
        </w:rPr>
        <w:t xml:space="preserve">15.05.2026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077/06/105-6201/2026 </w:t>
      </w:r>
      <w:r>
        <w:rPr>
          <w:rStyle w:val="CharStyle12"/>
        </w:rPr>
        <w:t xml:space="preserve">может быть обжаловано в судебном порядкев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0" w:bottom="880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5900" distL="0" distR="0" simplePos="0" relativeHeight="125829379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5pt;margin-top:26.pt;width:145.20000000000002pt;height:19.699999999999999pt;z-index:-125829374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1" behindDoc="0" locked="0" layoutInCell="1" allowOverlap="1">
            <wp:simplePos x="0" y="0"/>
            <wp:positionH relativeFrom="page">
              <wp:posOffset>3068320</wp:posOffset>
            </wp:positionH>
            <wp:positionV relativeFrom="paragraph">
              <wp:posOffset>400050</wp:posOffset>
            </wp:positionV>
            <wp:extent cx="359410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4.69999999999999pt;margin-top:38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5900" distL="0" distR="0" simplePos="0" relativeHeight="125829382" behindDoc="0" locked="0" layoutInCell="1" allowOverlap="1">
                <wp:simplePos x="0" y="0"/>
                <wp:positionH relativeFrom="page">
                  <wp:posOffset>5848350</wp:posOffset>
                </wp:positionH>
                <wp:positionV relativeFrom="paragraph">
                  <wp:posOffset>330200</wp:posOffset>
                </wp:positionV>
                <wp:extent cx="13017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0.5pt;margin-top:26.pt;width:102.5pt;height:19.699999999999999pt;z-index:-125829371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00EA3D636CED58A70F15417FA130B2F6C</w:t>
      </w:r>
      <w:r>
        <w:rPr>
          <w:rStyle w:val="CharStyle21"/>
          <w:lang w:val="en-US" w:eastAsia="en-US"/>
        </w:rPr>
        <w:t>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5C5C5C"/>
        </w:rPr>
        <w:t xml:space="preserve">20.04.2026 по </w:t>
      </w:r>
      <w:r>
        <w:rPr>
          <w:rStyle w:val="CharStyle21"/>
        </w:rPr>
        <w:t>14.07.2027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6" w:bottom="697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41630" distL="0" distR="0" simplePos="0" relativeHeight="12582938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101600</wp:posOffset>
                </wp:positionV>
                <wp:extent cx="134429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pt;margin-top:8.pt;width:105.85000000000001pt;height:19.900000000000002pt;z-index:-125829369;mso-wrap-distance-left:0;mso-wrap-distance-top:8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0970" distB="0" distL="0" distR="1786255" simplePos="0" relativeHeight="125829386" behindDoc="0" locked="0" layoutInCell="1" allowOverlap="1">
            <wp:simplePos x="0" y="0"/>
            <wp:positionH relativeFrom="page">
              <wp:posOffset>3037840</wp:posOffset>
            </wp:positionH>
            <wp:positionV relativeFrom="paragraph">
              <wp:posOffset>140970</wp:posOffset>
            </wp:positionV>
            <wp:extent cx="389890" cy="55499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3528695</wp:posOffset>
                </wp:positionH>
                <wp:positionV relativeFrom="paragraph">
                  <wp:posOffset>579755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5000000000002pt;margin-top:45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262890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4.69999999999999pt;margin-top:20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41630" distL="0" distR="0" simplePos="0" relativeHeight="125829387" behindDoc="0" locked="0" layoutInCell="1" allowOverlap="1">
                <wp:simplePos x="0" y="0"/>
                <wp:positionH relativeFrom="page">
                  <wp:posOffset>6052185</wp:posOffset>
                </wp:positionH>
                <wp:positionV relativeFrom="paragraph">
                  <wp:posOffset>101600</wp:posOffset>
                </wp:positionV>
                <wp:extent cx="110617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6.55000000000001pt;margin-top:8.pt;width:87.100000000000009pt;height:19.900000000000002pt;z-index:-125829366;mso-wrap-distance-left:0;mso-wrap-distance-top:8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00FDA1C988AAB27A9A34756B8D5F1D853</w:t>
      </w:r>
      <w:r>
        <w:rPr>
          <w:rStyle w:val="CharStyle21"/>
          <w:lang w:val="en-US" w:eastAsia="en-US"/>
        </w:rPr>
        <w:t>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3068320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3528695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85000000000002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4.69999999999999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ПЕРЕВЕРЗЕВА ЕЛИЗАВЕТА СЕРГЕЕВНА</w:t>
      </w:r>
      <w:r>
        <w:rPr>
          <w:rStyle w:val="CharStyle21"/>
          <w:color w:val="000000"/>
          <w:sz w:val="11"/>
          <w:szCs w:val="11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240" w:line="266" w:lineRule="auto"/>
        <w:ind w:right="0" w:firstLine="2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10004425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87.7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0993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5.8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384810</wp:posOffset>
              </wp:positionV>
              <wp:extent cx="3365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0.300000000000001pt;width:2.64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