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пр-т Карла Маркса, д. 29/2,</w:t>
        <w:br/>
        <w:t>Петропавловск-Камчатский, 683031</w:t>
        <w:br/>
        <w:t xml:space="preserve">тел. </w:t>
      </w:r>
      <w:r>
        <w:rPr>
          <w:rStyle w:val="CharStyle3"/>
          <w:color w:val="737B8C"/>
        </w:rPr>
        <w:t xml:space="preserve">/ </w:t>
      </w:r>
      <w:r>
        <w:rPr>
          <w:rStyle w:val="CharStyle3"/>
        </w:rPr>
        <w:t>факс (499) 755-23-23 доб. 041-100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"mailto:to41@fas.gov.ru" </w:instrText>
      </w:r>
      <w:r>
        <w:fldChar w:fldCharType="separate"/>
      </w:r>
      <w:r>
        <w:rPr>
          <w:rStyle w:val="CharStyle3"/>
          <w:lang w:val="en-US" w:eastAsia="en-US"/>
        </w:rPr>
        <w:t>to41@fas.gov.ru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  <w:u w:val="none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  <w:u w:val="none"/>
        </w:rPr>
        <w:t>1.0</w:t>
      </w:r>
      <w:r>
        <w:rPr>
          <w:rStyle w:val="CharStyle12"/>
        </w:rPr>
        <w:t>5.2026</w:t>
      </w:r>
      <w:r>
        <w:rPr>
          <w:rStyle w:val="CharStyle12"/>
          <w:u w:val="none"/>
        </w:rPr>
        <w:tab/>
      </w:r>
      <w:r>
        <w:fldChar w:fldCharType="end"/>
      </w:r>
      <w:r>
        <w:rPr>
          <w:rStyle w:val="CharStyle12"/>
          <w:u w:val="none"/>
        </w:rPr>
        <w:t xml:space="preserve">№ </w:t>
      </w:r>
      <w:r>
        <w:rPr>
          <w:rStyle w:val="CharStyle12"/>
        </w:rPr>
        <w:t>ЕФ/</w:t>
      </w:r>
      <w:r>
        <w:rPr>
          <w:rStyle w:val="CharStyle12"/>
          <w:u w:val="none"/>
        </w:rPr>
        <w:t>1</w:t>
      </w:r>
      <w:r>
        <w:rPr>
          <w:rStyle w:val="CharStyle12"/>
        </w:rPr>
        <w:t>519/2</w:t>
      </w:r>
      <w:r>
        <w:rPr>
          <w:rStyle w:val="CharStyle12"/>
          <w:u w:val="none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Заказчик: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Камчатская больница ФГБУЗ ДВОМЦ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6"/>
        </w:rPr>
        <w:t>ФМБА России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Заявитель: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369" w:right="1170" w:bottom="1183" w:left="1135" w:header="0" w:footer="3" w:gutter="0"/>
          <w:pgNumType w:start="1"/>
          <w:cols w:num="2" w:space="946"/>
          <w:noEndnote/>
          <w:titlePg/>
          <w:rtlGutter w:val="0"/>
          <w:docGrid w:linePitch="360"/>
        </w:sectPr>
      </w:pPr>
      <w:r>
        <w:rPr>
          <w:rStyle w:val="CharStyle16"/>
        </w:rPr>
        <w:t>ООО «Р-Медикал»</w:t>
      </w: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2" w:right="0" w:bottom="12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6"/>
          <w:sz w:val="24"/>
          <w:szCs w:val="24"/>
        </w:rPr>
        <w:t>О результатах рассмотрения жалобы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РЕШЕНИЕ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по делу № 041/06/105-339/2026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6"/>
        </w:rPr>
        <w:t>о нарушении законодательства Российской Федерации о контрактной системе в сфере</w:t>
        <w:br/>
        <w:t>закупок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6787" w:val="left"/>
        </w:tabs>
        <w:bidi w:val="0"/>
        <w:spacing w:before="0" w:after="260" w:line="233" w:lineRule="auto"/>
        <w:ind w:left="0" w:right="0" w:firstLine="0"/>
        <w:jc w:val="both"/>
      </w:pPr>
      <w:r>
        <w:rPr>
          <w:rStyle w:val="CharStyle16"/>
        </w:rPr>
        <w:t>18 мая 2026 г.</w:t>
        <w:tab/>
        <w:t>г. Петропавловск-Камчатский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880"/>
        <w:jc w:val="both"/>
      </w:pPr>
      <w:r>
        <w:rPr>
          <w:rStyle w:val="CharStyle16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 ФЗ «О защите конкуренции» (далее –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Style w:val="CharStyle16"/>
        </w:rPr>
        <w:t>председателя Комиссии – руководителя управления Фисенко Е.В., 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Style w:val="CharStyle16"/>
        </w:rPr>
        <w:t>начальника отдела контроля закупок Шихановой Л.Б.,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Style w:val="CharStyle16"/>
        </w:rPr>
        <w:t>главного специалиста-эксперта отдела контроля закупок Ковалевой С.А.,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rStyle w:val="CharStyle16"/>
        </w:rPr>
        <w:t>в отсутствие: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rStyle w:val="CharStyle16"/>
        </w:rPr>
        <w:t>заказчика - Камчатской больницы федерального государственного бюджетного учреждения здравоохранения «Дальневосточный окружной медицинский центр Федерального медико</w:t>
        <w:softHyphen/>
        <w:t>биологического агентства» (далее – Заказчик),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rStyle w:val="CharStyle16"/>
        </w:rPr>
        <w:t>заявителя - общества с ограниченной ответственностью «Р-Медикал» (далее – Заявитель), уведомленных о месте, дате и времени рассмотрения жалобы через единую информационную систему (далее – ЕИС),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33" w:lineRule="auto"/>
        <w:ind w:left="0" w:right="0" w:firstLine="0"/>
        <w:jc w:val="both"/>
      </w:pPr>
      <w:r>
        <w:rPr>
          <w:rStyle w:val="CharStyle16"/>
        </w:rPr>
        <w:t>рассмотрев жалобу Заявителя на действия Заказчика при определении путем электронного аукциона поставщика медицинского изделия (система рентгеновская диагностическая стационарная общего назначения, цифровая),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(закупка № 0338100003726000051), и в результате осуществления внеплановой проверки в соответствии с пунктом 1 части 15 статьи 99 Федерального закона от 05.04.2013 № 44-ФЗ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19"/>
        </w:rPr>
        <w:t>1111111111111П11111111П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28" w:lineRule="auto"/>
        <w:ind w:left="0" w:right="0" w:firstLine="0"/>
        <w:jc w:val="both"/>
      </w:pPr>
      <w:r>
        <w:rPr>
          <w:rStyle w:val="CharStyle16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Закон о контрактной системе),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6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rStyle w:val="CharStyle16"/>
        </w:rPr>
        <w:t xml:space="preserve">Заказчиком осуществляется процедура определения поставщика медицинского изделия (система рентгеновская диагностическая стационарная общего назначения, цифровая),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Оборудование; Товар) путем электронного аукциона (извещение </w:t>
      </w:r>
      <w:r>
        <w:rPr>
          <w:rStyle w:val="CharStyle16"/>
          <w:lang w:val="en-US" w:eastAsia="en-US"/>
        </w:rPr>
        <w:t xml:space="preserve">№ 0338100003726000051) </w:t>
      </w:r>
      <w:r>
        <w:rPr>
          <w:rStyle w:val="CharStyle16"/>
        </w:rPr>
        <w:t xml:space="preserve">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Закупка). Извещение с приложением электронных документов размещено в ЕИС </w:t>
      </w:r>
      <w:r>
        <w:rPr>
          <w:rStyle w:val="CharStyle16"/>
          <w:lang w:val="en-US" w:eastAsia="en-US"/>
        </w:rPr>
        <w:t xml:space="preserve">07.05.2025. </w:t>
      </w:r>
      <w:r>
        <w:rPr>
          <w:rStyle w:val="CharStyle16"/>
        </w:rPr>
        <w:t xml:space="preserve">Начальная (максимальная) цена контракта установлена в размере </w:t>
      </w:r>
      <w:r>
        <w:rPr>
          <w:rStyle w:val="CharStyle16"/>
          <w:lang w:val="en-US" w:eastAsia="en-US"/>
        </w:rPr>
        <w:t xml:space="preserve">16 177 566,67 </w:t>
      </w:r>
      <w:r>
        <w:rPr>
          <w:rStyle w:val="CharStyle16"/>
        </w:rPr>
        <w:t>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6"/>
          <w:lang w:val="en-US" w:eastAsia="en-US"/>
        </w:rPr>
        <w:t xml:space="preserve">12.05.2026 </w:t>
      </w:r>
      <w:r>
        <w:rPr>
          <w:rStyle w:val="CharStyle16"/>
        </w:rPr>
        <w:t>в Камчатское УФАС России поступила через ЕИС жалоба Заявителя на действия Заказчика, который, по мнению Заявителя: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6"/>
        </w:rPr>
        <w:t xml:space="preserve">в описании объекта закупки установил требование к году выпуска Оборудования, к сроку аренды Оборудования в нарушение 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6"/>
        </w:rPr>
        <w:t xml:space="preserve">в извещении о Закупке указал срок исполнения контракта </w:t>
      </w:r>
      <w:r>
        <w:rPr>
          <w:rStyle w:val="CharStyle16"/>
          <w:lang w:val="en-US" w:eastAsia="en-US"/>
        </w:rPr>
        <w:t xml:space="preserve">– 30.09.2026, </w:t>
      </w:r>
      <w:r>
        <w:rPr>
          <w:rStyle w:val="CharStyle16"/>
        </w:rPr>
        <w:t xml:space="preserve">при этом в проекте контракта указал срок поставки Оборудования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в течение </w:t>
      </w:r>
      <w:r>
        <w:rPr>
          <w:rStyle w:val="CharStyle16"/>
          <w:lang w:val="en-US" w:eastAsia="en-US"/>
        </w:rPr>
        <w:t xml:space="preserve">90 </w:t>
      </w:r>
      <w:r>
        <w:rPr>
          <w:rStyle w:val="CharStyle16"/>
        </w:rPr>
        <w:t xml:space="preserve">календарных дней с момента заключения контракта, в нарушение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7, </w:t>
      </w:r>
      <w:r>
        <w:rPr>
          <w:rStyle w:val="CharStyle16"/>
        </w:rPr>
        <w:t xml:space="preserve">пункта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>Закона о контрактной системе,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260" w:line="240" w:lineRule="auto"/>
        <w:ind w:left="0" w:right="0" w:firstLine="880"/>
        <w:jc w:val="both"/>
      </w:pPr>
      <w:r>
        <w:rPr>
          <w:rStyle w:val="CharStyle16"/>
        </w:rPr>
        <w:t xml:space="preserve">технические характеристики предлагаемого к поставке товара не соответствуют рекомендациям Росздравнадзора по применению позиции КТРУ </w:t>
      </w:r>
      <w:r>
        <w:rPr>
          <w:rStyle w:val="CharStyle16"/>
          <w:lang w:val="en-US" w:eastAsia="en-US"/>
        </w:rPr>
        <w:t>26.60.11.113-00000094.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6"/>
        </w:rPr>
        <w:t xml:space="preserve">В результате рассмотрения жалобы и осуществления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 внеплановой проверки Комиссия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>Закона о контрактной системе информация, предусмотренная данным Федеральным законом и размещенная в единой информационной системе, должна быть полной и достоверной.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>данного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>Закона о контрактной системе порядок формирования и ведения в ЕИС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2" w:right="534" w:bottom="1273" w:left="1099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 xml:space="preserve">Постановлением Правительства РФ от </w:t>
      </w:r>
      <w:r>
        <w:rPr>
          <w:rStyle w:val="CharStyle16"/>
          <w:lang w:val="en-US" w:eastAsia="en-US"/>
        </w:rPr>
        <w:t xml:space="preserve">08.02.2017 № 145 </w:t>
      </w:r>
      <w:r>
        <w:rPr>
          <w:rStyle w:val="CharStyle16"/>
        </w:rPr>
        <w:t>утверждены Правила использования каталога товаров, работ, услуг для обеспечения государственных 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муниципальных нужд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Правила), устанавливающие порядок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каталог, КТРУ) участниками контрактной системы в сфере закупок в соответствии с Федеральным законом РФ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подпункту «б»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>Правил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 (в случае если Федеральным законом предусмотрена документация о закупке).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Правил заказчики обязаны применять информацию, включенную в позицию каталога в соответствии с подпунктами «б»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«г» и «е»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«з» пункта </w:t>
      </w:r>
      <w:r>
        <w:rPr>
          <w:rStyle w:val="CharStyle16"/>
          <w:lang w:val="en-US" w:eastAsia="en-US"/>
        </w:rPr>
        <w:t xml:space="preserve">10 </w:t>
      </w:r>
      <w:r>
        <w:rPr>
          <w:rStyle w:val="CharStyle16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февраля </w:t>
      </w:r>
      <w:r>
        <w:rPr>
          <w:rStyle w:val="CharStyle16"/>
          <w:lang w:val="en-US" w:eastAsia="en-US"/>
        </w:rPr>
        <w:t xml:space="preserve">2017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145 </w:t>
      </w:r>
      <w:r>
        <w:rPr>
          <w:rStyle w:val="CharStyle16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наименование товара, работы, услуги;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описание товара, работы, услуги (при наличии такого описания в позиции).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пунктам </w:t>
      </w:r>
      <w:r>
        <w:rPr>
          <w:rStyle w:val="CharStyle16"/>
          <w:lang w:val="en-US" w:eastAsia="en-US"/>
        </w:rPr>
        <w:t xml:space="preserve">1, 5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 извещение об осуществлении закупки, если иное не предусмотрено данным Федеральным законом, должно содержать электронные документы: описание объекта закупки в соответствии со статьей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данного Федерального закона, проект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>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34" w:val="left"/>
        </w:tabs>
        <w:bidi w:val="0"/>
        <w:spacing w:before="0" w:after="0" w:line="286" w:lineRule="auto"/>
        <w:ind w:left="0" w:right="0" w:firstLine="720"/>
        <w:jc w:val="both"/>
        <w:rPr>
          <w:sz w:val="24"/>
          <w:szCs w:val="24"/>
        </w:rPr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110" w:right="546" w:bottom="584" w:left="1106" w:header="682" w:footer="156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 xml:space="preserve">В описании объекта закупки (приложение </w:t>
      </w:r>
      <w:r>
        <w:rPr>
          <w:rStyle w:val="CharStyle16"/>
          <w:lang w:val="en-US" w:eastAsia="en-US"/>
        </w:rPr>
        <w:t xml:space="preserve">1) – </w:t>
      </w:r>
      <w:r>
        <w:rPr>
          <w:rStyle w:val="CharStyle16"/>
        </w:rPr>
        <w:t xml:space="preserve">техническое задание (ТЗ), установлены: «Требования к качеству, техническим характеристикам Оборудования, требования к их безопасности, требования к функциональным характеристикам (потребительским свойствам) Оборудования, требования к размерам, упаковке, отгрузке </w:t>
      </w:r>
      <w:r>
        <w:rPr>
          <w:rStyle w:val="CharStyle16"/>
          <w:sz w:val="24"/>
          <w:szCs w:val="24"/>
          <w:lang w:val="en-US" w:eastAsia="en-US"/>
        </w:rPr>
        <w:t>2026-1635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6"/>
        </w:rPr>
        <w:t>Оборудования и иные показатели, связанные с определением соответствия поставляемого Оборудования потребностям Заказчика», в частности: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05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rStyle w:val="CharStyle16"/>
        </w:rPr>
        <w:t xml:space="preserve">Оборудование должно быть заводской сборки, серийным, новым, не иметь дефектов, связанных с конструкцией, материалами или функционированием в процессе эксплуатации, выпуском не ранее </w:t>
      </w:r>
      <w:r>
        <w:rPr>
          <w:rStyle w:val="CharStyle16"/>
          <w:lang w:val="en-US" w:eastAsia="en-US"/>
        </w:rPr>
        <w:t xml:space="preserve">2025 </w:t>
      </w:r>
      <w:r>
        <w:rPr>
          <w:rStyle w:val="CharStyle16"/>
        </w:rPr>
        <w:t>года, официально поставляемым на территорию Российской Федерации (не бывшим в эксплуатации, не восстановленным и не собранным из восстановленных компонентов). На момент подачи заявки товар должен быть зарегистрирован в соответствии с законодательством Российской Федерации;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05" w:val="left"/>
        </w:tabs>
        <w:bidi w:val="0"/>
        <w:spacing w:before="0" w:after="260" w:line="254" w:lineRule="auto"/>
        <w:ind w:left="0" w:right="0" w:firstLine="720"/>
        <w:jc w:val="both"/>
      </w:pPr>
      <w:r>
        <w:rPr>
          <w:rStyle w:val="CharStyle16"/>
        </w:rPr>
        <w:t xml:space="preserve">Гарантия на поставленное Оборудование составляет весь срок аренды оборудования, но не менее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>месяцев. Гарантийный срок начинает исчисляться со дня подписания Акта приема-передачи Оборудования в аренду, оказания Услуг по вводу Оборудования в эксплуатацию, обучению правилам эксплуатации и инструктажу специалистов».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пункту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Таким образом, поскольку на законодательном уровне предусмотрена поставка исключительно нового товара, вне зависимости от года производства, Комиссия приходит к выводу, что год выпуска Оборудования не является качественной, технической, эксплуатационной характеристикой товара и не требует отражения в электронном документе описание объекта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Поскольку, предметом закупки является поставка Оборудования, а не аренда Оборудования, то указание в пункте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>ТЗ на аренду Оборудования при установления гарантийных обязательств является недостоверной информацией.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Таким образом, Заказчик, установив в ТЗ требование к году выпуска Оборудования, указав недостоверную информацию в отношении поставляемого Оборудования, </w:t>
      </w:r>
      <w:r>
        <w:rPr>
          <w:rStyle w:val="CharStyle16"/>
          <w:b/>
          <w:bCs/>
        </w:rPr>
        <w:t xml:space="preserve">нарушил тем самым часть </w:t>
      </w:r>
      <w:r>
        <w:rPr>
          <w:rStyle w:val="CharStyle16"/>
          <w:b/>
          <w:bCs/>
          <w:lang w:val="en-US" w:eastAsia="en-US"/>
        </w:rPr>
        <w:t xml:space="preserve">3 </w:t>
      </w:r>
      <w:r>
        <w:rPr>
          <w:rStyle w:val="CharStyle16"/>
          <w:b/>
          <w:bCs/>
        </w:rPr>
        <w:t xml:space="preserve">статьи </w:t>
      </w:r>
      <w:r>
        <w:rPr>
          <w:rStyle w:val="CharStyle16"/>
          <w:b/>
          <w:bCs/>
          <w:lang w:val="en-US" w:eastAsia="en-US"/>
        </w:rPr>
        <w:t xml:space="preserve">7, </w:t>
      </w:r>
      <w:r>
        <w:rPr>
          <w:rStyle w:val="CharStyle16"/>
          <w:b/>
          <w:bCs/>
        </w:rPr>
        <w:t xml:space="preserve">статью </w:t>
      </w:r>
      <w:r>
        <w:rPr>
          <w:rStyle w:val="CharStyle16"/>
          <w:b/>
          <w:bCs/>
          <w:lang w:val="en-US" w:eastAsia="en-US"/>
        </w:rPr>
        <w:t xml:space="preserve">33 </w:t>
      </w:r>
      <w:r>
        <w:rPr>
          <w:rStyle w:val="CharStyle16"/>
          <w:b/>
          <w:bCs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Довод жалобы обоснованный.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  <w:color w:val="333333"/>
        </w:rPr>
        <w:t xml:space="preserve">Ответственность за совершение вышеуказанных правонарушений предусмотрена </w:t>
      </w:r>
      <w:r>
        <w:rPr>
          <w:rStyle w:val="CharStyle16"/>
        </w:rPr>
        <w:t xml:space="preserve">статьей </w:t>
      </w:r>
      <w:r>
        <w:rPr>
          <w:rStyle w:val="CharStyle16"/>
          <w:lang w:val="en-US" w:eastAsia="en-US"/>
        </w:rPr>
        <w:t xml:space="preserve">7.30.1 </w:t>
      </w:r>
      <w:r>
        <w:rPr>
          <w:rStyle w:val="CharStyle16"/>
        </w:rPr>
        <w:t xml:space="preserve">(часть </w:t>
      </w:r>
      <w:r>
        <w:rPr>
          <w:rStyle w:val="CharStyle16"/>
          <w:lang w:val="en-US" w:eastAsia="en-US"/>
        </w:rPr>
        <w:t xml:space="preserve">5) </w:t>
      </w:r>
      <w:r>
        <w:rPr>
          <w:rStyle w:val="CharStyle16"/>
        </w:rPr>
        <w:t>Кодекса Российской Федерации об административных правонарушениях.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05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 xml:space="preserve">Согласно пункту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сроке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 xml:space="preserve">В извещении о Закупке установлен срок исполнения контракта: с даты с даты заключения контракта до </w:t>
      </w:r>
      <w:r>
        <w:rPr>
          <w:rStyle w:val="CharStyle16"/>
          <w:lang w:val="en-US" w:eastAsia="en-US"/>
        </w:rPr>
        <w:t>30.09.2026.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 xml:space="preserve">При этом следует отметить, что согласно пункту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34 </w:t>
      </w:r>
      <w:r>
        <w:rPr>
          <w:rStyle w:val="CharStyle16"/>
        </w:rPr>
        <w:t>Закона 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контрактной в контракт включаются обязательные условия о сроках: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оплаты товара, работы или услуги;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осуществления заказчиком приемки поставленного товара, выполненной работы (ее результатов) или оказанной услуги;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оформления результатов такой приемки;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предоставления поставщиком (подрядчиком, исполнителем) обеспечения гарантийных обязательств в случае установления в соответствии со статьей </w:t>
      </w:r>
      <w:r>
        <w:rPr>
          <w:rStyle w:val="CharStyle16"/>
          <w:lang w:val="en-US" w:eastAsia="en-US"/>
        </w:rPr>
        <w:t xml:space="preserve">96 </w:t>
      </w:r>
      <w:r>
        <w:rPr>
          <w:rStyle w:val="CharStyle16"/>
        </w:rPr>
        <w:t>Закона о контрактной системе, требования обеспечения гарантийных обязательств.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>Таким образом, Заказчик при формировании извещения о Закупке установил срок исполнения контракта с учетом предполагаемых сроков осуществления приемки поставленного Оборудования, оформления результатов такой приемки, оплаты Оборудования и т.д, что не противоречит требованиям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со статьей </w:t>
      </w:r>
      <w:r>
        <w:rPr>
          <w:rStyle w:val="CharStyle16"/>
          <w:lang w:val="en-US" w:eastAsia="en-US"/>
        </w:rPr>
        <w:t xml:space="preserve">506 </w:t>
      </w:r>
      <w:r>
        <w:rPr>
          <w:rStyle w:val="CharStyle16"/>
        </w:rPr>
        <w:t>ГК РФ по договору поставки поставщик-продавец, осуществляющий предпринимательскую деятельность,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целях, не связанных с личным, семейным, домашним и иным подобным использованием.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пункте </w:t>
      </w:r>
      <w:r>
        <w:rPr>
          <w:rStyle w:val="CharStyle16"/>
          <w:lang w:val="en-US" w:eastAsia="en-US"/>
        </w:rPr>
        <w:t xml:space="preserve">5.1 </w:t>
      </w:r>
      <w:r>
        <w:rPr>
          <w:rStyle w:val="CharStyle16"/>
        </w:rPr>
        <w:t xml:space="preserve">проекта контракта установлено, что «поставка Оборудования осуществляется Поставщиком в Место доставки на условиях, предусмотренных пунктом </w:t>
      </w:r>
      <w:r>
        <w:rPr>
          <w:rStyle w:val="CharStyle16"/>
          <w:lang w:val="en-US" w:eastAsia="en-US"/>
        </w:rPr>
        <w:t xml:space="preserve">1.3 </w:t>
      </w:r>
      <w:r>
        <w:rPr>
          <w:rStyle w:val="CharStyle16"/>
        </w:rPr>
        <w:t xml:space="preserve">Контракта, в течение </w:t>
      </w:r>
      <w:r>
        <w:rPr>
          <w:rStyle w:val="CharStyle16"/>
          <w:lang w:val="en-US" w:eastAsia="en-US"/>
        </w:rPr>
        <w:t xml:space="preserve">90 </w:t>
      </w:r>
      <w:r>
        <w:rPr>
          <w:rStyle w:val="CharStyle16"/>
        </w:rPr>
        <w:t>календарных дней с момента заключения контракта».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Таким образом, указание в проекте контракта срока передачи поставщиком Оборудования Заказчику не противоречит статье </w:t>
      </w:r>
      <w:r>
        <w:rPr>
          <w:rStyle w:val="CharStyle16"/>
          <w:lang w:val="en-US" w:eastAsia="en-US"/>
        </w:rPr>
        <w:t xml:space="preserve">506 </w:t>
      </w:r>
      <w:r>
        <w:rPr>
          <w:rStyle w:val="CharStyle16"/>
        </w:rPr>
        <w:t>ГК РФ, Закону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>Довод жалобы необоснованный.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3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извещению о Закупке Заказчиком закупается Товар: система рентгеновская диагностическая стационарная общего назначения, цифровая, код позиции по КТРУ </w:t>
      </w:r>
      <w:r>
        <w:rPr>
          <w:rStyle w:val="CharStyle16"/>
          <w:lang w:val="en-US" w:eastAsia="en-US"/>
        </w:rPr>
        <w:t xml:space="preserve">- 26.60.11.113-00000095. </w:t>
      </w:r>
      <w:r>
        <w:rPr>
          <w:rStyle w:val="CharStyle16"/>
        </w:rPr>
        <w:t xml:space="preserve">Дата начала обязательного применения данной позиции </w:t>
      </w:r>
      <w:r>
        <w:rPr>
          <w:rStyle w:val="CharStyle16"/>
          <w:lang w:val="en-US" w:eastAsia="en-US"/>
        </w:rPr>
        <w:t xml:space="preserve">– 01.01.2023. </w:t>
      </w:r>
      <w:r>
        <w:rPr>
          <w:rStyle w:val="CharStyle16"/>
        </w:rPr>
        <w:t xml:space="preserve">Установлено ограничение закупок товаров, происходящих из иностранных государств, выполняемых работ, оказываемых услуг иностранными лицами в соответствии со статьей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Заказчик в письменных пояснениях сообщил, что Заказчик в соответствии со своими потребностями при описании предмета закупки в строгом соответствии использовал информацию, включенную в позицию КТРУ </w:t>
      </w:r>
      <w:r>
        <w:rPr>
          <w:rStyle w:val="CharStyle16"/>
          <w:lang w:val="en-US" w:eastAsia="en-US"/>
        </w:rPr>
        <w:t xml:space="preserve">- 26.60.11.113-00000095, </w:t>
      </w:r>
      <w:r>
        <w:rPr>
          <w:rStyle w:val="CharStyle16"/>
        </w:rPr>
        <w:t xml:space="preserve">без установления дополнительных требований. Данная позиция по состоянию на </w:t>
      </w:r>
      <w:r>
        <w:rPr>
          <w:rStyle w:val="CharStyle16"/>
          <w:lang w:val="en-US" w:eastAsia="en-US"/>
        </w:rPr>
        <w:t xml:space="preserve">12.05.2026 </w:t>
      </w:r>
      <w:r>
        <w:rPr>
          <w:rStyle w:val="CharStyle16"/>
        </w:rPr>
        <w:t xml:space="preserve">является действующей. Письмо Федеральной службы по надзору в сфере здравоохранения от </w:t>
      </w:r>
      <w:r>
        <w:rPr>
          <w:rStyle w:val="CharStyle16"/>
          <w:lang w:val="en-US" w:eastAsia="en-US"/>
        </w:rPr>
        <w:t xml:space="preserve">13.03.2025 № 01-14051/25 </w:t>
      </w:r>
      <w:r>
        <w:rPr>
          <w:rStyle w:val="CharStyle16"/>
        </w:rPr>
        <w:t>носит рекомендательный характер, Заказчик вправе, но не обязан руководствоваться данным письмом.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Заявитель доказательств обратного не представил.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>Довод жалобы необоснованный.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 xml:space="preserve">На основании изложенного и руководствуясь частью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 Комиссия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6"/>
        </w:rPr>
        <w:t>РЕШИЛА: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47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 xml:space="preserve">Признать жалобу обоснованной в части довода жалобы </w:t>
      </w:r>
      <w:r>
        <w:rPr>
          <w:rStyle w:val="CharStyle16"/>
          <w:lang w:val="en-US" w:eastAsia="en-US"/>
        </w:rPr>
        <w:t>№ 1.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4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 xml:space="preserve">Признать в действиях Заказчика нарушение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7,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52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>Выдать предписание об устранении данных нарушений.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25" w:val="left"/>
        </w:tabs>
        <w:bidi w:val="0"/>
        <w:spacing w:before="0" w:after="260" w:line="240" w:lineRule="auto"/>
        <w:ind w:left="0" w:right="0" w:firstLine="860"/>
        <w:jc w:val="both"/>
      </w:pPr>
      <w:r>
        <w:rPr>
          <w:rStyle w:val="CharStyle16"/>
        </w:rPr>
        <w:t>Передать материалы о выявленных нарушениях должностному лицу, уполномоченному рассматривать дела об административных правонарушениях, для рассмотрения вопроса о возбуждении административного производства в отношении должностного лица Заказчика.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041" w:right="537" w:bottom="1137" w:left="1101" w:header="613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679450" distL="0" distR="0" simplePos="0" relativeHeight="125829378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508000</wp:posOffset>
                </wp:positionV>
                <wp:extent cx="1697990" cy="2349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300000000000004pt;margin-top:40.pt;width:133.69999999999999pt;height:18.5pt;z-index:-125829375;mso-wrap-distance-left:0;mso-wrap-distance-top:40.pt;mso-wrap-distance-right:0;mso-wrap-distance-bottom:53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4095" distB="173355" distL="0" distR="0" simplePos="0" relativeHeight="1258293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1014095</wp:posOffset>
                </wp:positionV>
                <wp:extent cx="1249680" cy="2349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050000000000004pt;margin-top:79.850000000000009pt;width:98.400000000000006pt;height:18.5pt;z-index:-125829373;mso-wrap-distance-left:0;mso-wrap-distance-top:79.850000000000009pt;mso-wrap-distance-right:0;mso-wrap-distance-bottom:13.6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11175" distB="0" distL="0" distR="0" simplePos="0" relativeHeight="125829382" behindDoc="0" locked="0" layoutInCell="1" allowOverlap="1">
            <wp:simplePos x="0" y="0"/>
            <wp:positionH relativeFrom="page">
              <wp:posOffset>3263900</wp:posOffset>
            </wp:positionH>
            <wp:positionV relativeFrom="paragraph">
              <wp:posOffset>511175</wp:posOffset>
            </wp:positionV>
            <wp:extent cx="999490" cy="91440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99490" cy="9144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08000" distB="173990" distL="0" distR="0" simplePos="0" relativeHeight="125829383" behindDoc="0" locked="0" layoutInCell="1" allowOverlap="1">
                <wp:simplePos x="0" y="0"/>
                <wp:positionH relativeFrom="page">
                  <wp:posOffset>6098540</wp:posOffset>
                </wp:positionH>
                <wp:positionV relativeFrom="paragraph">
                  <wp:posOffset>508000</wp:posOffset>
                </wp:positionV>
                <wp:extent cx="1090930" cy="74041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740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Е.В. Фисенко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Л.Б. Шиханова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0.19999999999999pt;margin-top:40.pt;width:85.900000000000006pt;height:58.300000000000004pt;z-index:-125829370;mso-wrap-distance-left:0;mso-wrap-distance-top:40.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Е.В. Фисенко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Л.Б. Шиханова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57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1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right"/>
      </w:pPr>
      <w:r>
        <w:drawing>
          <wp:anchor distT="0" distB="0" distL="114300" distR="114300" simplePos="0" relativeHeight="125829385" behindDoc="0" locked="0" layoutInCell="1" allowOverlap="1">
            <wp:simplePos x="0" y="0"/>
            <wp:positionH relativeFrom="page">
              <wp:posOffset>3309620</wp:posOffset>
            </wp:positionH>
            <wp:positionV relativeFrom="paragraph">
              <wp:posOffset>12700</wp:posOffset>
            </wp:positionV>
            <wp:extent cx="908050" cy="37782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908050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16"/>
        </w:rPr>
        <w:t>С.А. Ковалева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  <w:lang w:val="ru-RU" w:eastAsia="ru-RU"/>
        </w:rPr>
        <w:t>Исп.Шиханова Л.Б.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  <w:lang w:val="ru-RU" w:eastAsia="ru-RU"/>
        </w:rPr>
        <w:t xml:space="preserve">тел.8 </w:t>
      </w:r>
      <w:r>
        <w:rPr>
          <w:rStyle w:val="CharStyle23"/>
        </w:rPr>
        <w:t>(499) 755-23-23, 041-202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10034905</wp:posOffset>
              </wp:positionV>
              <wp:extent cx="64897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2026-1635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100000000000001pt;margin-top:790.14999999999998pt;width:51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2026-1635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64897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2026-1635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5pt;margin-top:775.95000000000005pt;width:51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2026-1635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10034905</wp:posOffset>
              </wp:positionV>
              <wp:extent cx="64897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2026-1635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100000000000001pt;margin-top:790.14999999999998pt;width:51.10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2026-1635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6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CharStyle23">
    <w:name w:val="Body text (4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