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1775460</wp:posOffset>
            </wp:positionH>
            <wp:positionV relativeFrom="margin">
              <wp:posOffset>0</wp:posOffset>
            </wp:positionV>
            <wp:extent cx="536575" cy="615950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36575" cy="61595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04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first" r:id="rId8"/>
          <w:footnotePr>
            <w:pos w:val="pageBottom"/>
            <w:numFmt w:val="decimal"/>
            <w:numRestart w:val="continuous"/>
          </w:footnotePr>
          <w:pgSz w:w="11900" w:h="16840"/>
          <w:pgMar w:top="279" w:right="546" w:bottom="1225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2581910" cy="2063750"/>
                <wp:wrapSquare wrapText="right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81910" cy="20637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120" w:line="288" w:lineRule="auto"/>
                              <w:ind w:left="0" w:right="0" w:firstLine="0"/>
                              <w:jc w:val="center"/>
                              <w:rPr>
                                <w:sz w:val="17"/>
                                <w:szCs w:val="17"/>
                              </w:rPr>
                            </w:pPr>
                            <w:r>
                              <w:rPr>
                                <w:rStyle w:val="CharStyle6"/>
                                <w:b/>
                                <w:bCs/>
                                <w:sz w:val="17"/>
                                <w:szCs w:val="17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9"/>
                                <w:b/>
                                <w:bCs/>
                              </w:rPr>
                              <w:t>УПРАВЛЕНИЕ</w:t>
                              <w:br/>
                              <w:t>Федеральной антимонопольной службы</w:t>
                              <w:br/>
                              <w:t>по Камчатскому краю</w:t>
                            </w:r>
                          </w:p>
                          <w:p>
                            <w:pPr>
                              <w:pStyle w:val="Style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6"/>
                              </w:rPr>
                              <w:t>пр-т Карла Маркса, д. 29/2,</w:t>
                              <w:br/>
                              <w:t>Петропавловск-Камчатский, 683031</w:t>
                              <w:br/>
                              <w:t xml:space="preserve">тел. </w:t>
                            </w:r>
                            <w:r>
                              <w:rPr>
                                <w:rStyle w:val="CharStyle6"/>
                                <w:color w:val="737B8C"/>
                              </w:rPr>
                              <w:t xml:space="preserve">/ </w:t>
                            </w:r>
                            <w:r>
                              <w:rPr>
                                <w:rStyle w:val="CharStyle6"/>
                              </w:rPr>
                              <w:t>факс (499) 755-23-23 доб. 041-100</w:t>
                              <w:br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 xml:space="preserve">e-mail: 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"mailto:to41@fas.gov.ru"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rStyle w:val="CharStyle6"/>
                                <w:lang w:val="en-US" w:eastAsia="en-US"/>
                              </w:rPr>
                              <w:t>to41@fas.gov.ru</w:t>
                            </w:r>
                            <w:r>
                              <w:fldChar w:fldCharType="end"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underscore" w:pos="1766" w:val="left"/>
                                <w:tab w:leader="underscore" w:pos="3926" w:val="left"/>
                              </w:tabs>
                              <w:bidi w:val="0"/>
                              <w:spacing w:before="0" w:after="240" w:line="264" w:lineRule="auto"/>
                              <w:ind w:left="0" w:right="0" w:firstLine="0"/>
                              <w:jc w:val="lef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ab/>
                              <w:t xml:space="preserve"> №</w:t>
                              <w:tab/>
                            </w:r>
                          </w:p>
                          <w:p>
                            <w:pPr>
                              <w:pStyle w:val="Style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64" w:lineRule="auto"/>
                              <w:ind w:left="0" w:right="0" w:firstLine="0"/>
                              <w:jc w:val="center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Style w:val="CharStyle9"/>
                                <w:sz w:val="18"/>
                                <w:szCs w:val="18"/>
                              </w:rPr>
                              <w:t xml:space="preserve">На №  от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56.75pt;margin-top:1.pt;width:203.30000000000001pt;height:162.5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120" w:line="288" w:lineRule="auto"/>
                        <w:ind w:left="0" w:right="0" w:firstLine="0"/>
                        <w:jc w:val="center"/>
                        <w:rPr>
                          <w:sz w:val="17"/>
                          <w:szCs w:val="17"/>
                        </w:rPr>
                      </w:pPr>
                      <w:r>
                        <w:rPr>
                          <w:rStyle w:val="CharStyle6"/>
                          <w:b/>
                          <w:bCs/>
                          <w:sz w:val="17"/>
                          <w:szCs w:val="17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9"/>
                          <w:b/>
                          <w:bCs/>
                        </w:rPr>
                        <w:t>УПРАВЛЕНИЕ</w:t>
                        <w:br/>
                        <w:t>Федеральной антимонопольной службы</w:t>
                        <w:br/>
                        <w:t>по Камчатскому краю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/>
                        <w:ind w:left="0" w:right="0" w:firstLine="0"/>
                        <w:jc w:val="center"/>
                      </w:pPr>
                      <w:r>
                        <w:rPr>
                          <w:rStyle w:val="CharStyle6"/>
                        </w:rPr>
                        <w:t>пр-т Карла Маркса, д. 29/2,</w:t>
                        <w:br/>
                        <w:t>Петропавловск-Камчатский, 683031</w:t>
                        <w:br/>
                        <w:t xml:space="preserve">тел. </w:t>
                      </w:r>
                      <w:r>
                        <w:rPr>
                          <w:rStyle w:val="CharStyle6"/>
                          <w:color w:val="737B8C"/>
                        </w:rPr>
                        <w:t xml:space="preserve">/ </w:t>
                      </w:r>
                      <w:r>
                        <w:rPr>
                          <w:rStyle w:val="CharStyle6"/>
                        </w:rPr>
                        <w:t>факс (499) 755-23-23 доб. 041-100</w:t>
                        <w:br/>
                      </w:r>
                      <w:r>
                        <w:rPr>
                          <w:rStyle w:val="CharStyle6"/>
                          <w:lang w:val="en-US" w:eastAsia="en-US"/>
                        </w:rPr>
                        <w:t xml:space="preserve">e-mail: </w:t>
                      </w:r>
                      <w:r>
                        <w:fldChar w:fldCharType="begin"/>
                      </w:r>
                      <w:r>
                        <w:rPr/>
                        <w:instrText> HYPERLINK "mailto:to41@fas.gov.ru" </w:instrText>
                      </w:r>
                      <w:r>
                        <w:fldChar w:fldCharType="separate"/>
                      </w:r>
                      <w:r>
                        <w:rPr>
                          <w:rStyle w:val="CharStyle6"/>
                          <w:lang w:val="en-US" w:eastAsia="en-US"/>
                        </w:rPr>
                        <w:t>to41@fas.gov.ru</w:t>
                      </w:r>
                      <w:r>
                        <w:fldChar w:fldCharType="end"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underscore" w:pos="1766" w:val="left"/>
                          <w:tab w:leader="underscore" w:pos="3926" w:val="left"/>
                        </w:tabs>
                        <w:bidi w:val="0"/>
                        <w:spacing w:before="0" w:after="240" w:line="264" w:lineRule="auto"/>
                        <w:ind w:left="0" w:right="0" w:firstLine="0"/>
                        <w:jc w:val="lef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ab/>
                        <w:t xml:space="preserve"> №</w:t>
                        <w:tab/>
                      </w:r>
                    </w:p>
                    <w:p>
                      <w:pPr>
                        <w:pStyle w:val="Style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64" w:lineRule="auto"/>
                        <w:ind w:left="0" w:right="0" w:firstLine="0"/>
                        <w:jc w:val="center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Style w:val="CharStyle9"/>
                          <w:sz w:val="18"/>
                          <w:szCs w:val="18"/>
                        </w:rPr>
                        <w:t xml:space="preserve">На №  от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3"/>
          <w:u w:val="single"/>
        </w:rPr>
        <w:t>Заявитель: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1040" w:right="0" w:firstLine="0"/>
        <w:jc w:val="both"/>
      </w:pPr>
      <w:r>
        <w:rPr>
          <w:rStyle w:val="CharStyle13"/>
        </w:rPr>
        <w:t>ООО «Эксперт»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040" w:right="0" w:firstLine="0"/>
        <w:jc w:val="both"/>
      </w:pPr>
      <w:r>
        <w:rPr>
          <w:rStyle w:val="CharStyle13"/>
          <w:u w:val="single"/>
        </w:rPr>
        <w:t>Заказчик: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520" w:line="240" w:lineRule="auto"/>
        <w:ind w:left="1040" w:right="0" w:firstLine="0"/>
        <w:jc w:val="both"/>
      </w:pPr>
      <w:r>
        <w:rPr>
          <w:rStyle w:val="CharStyle13"/>
        </w:rPr>
        <w:t>ФГБОУ ВО «Камчатский государственный университет имени В. Беринга»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000" w:line="240" w:lineRule="auto"/>
        <w:ind w:left="0" w:right="0" w:firstLine="360"/>
        <w:jc w:val="both"/>
        <w:rPr>
          <w:sz w:val="24"/>
          <w:szCs w:val="24"/>
        </w:rPr>
      </w:pPr>
      <w:r>
        <w:rPr>
          <w:rStyle w:val="CharStyle13"/>
          <w:sz w:val="24"/>
          <w:szCs w:val="24"/>
        </w:rPr>
        <w:t>результатах рассмотрения жалобы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7"/>
          <w:b/>
          <w:bCs/>
        </w:rPr>
        <w:t>РЕШЕНИЕ</w:t>
      </w:r>
      <w:bookmarkEnd w:id="0"/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560" w:line="240" w:lineRule="auto"/>
        <w:ind w:left="0" w:right="0" w:firstLine="0"/>
        <w:jc w:val="center"/>
      </w:pPr>
      <w:bookmarkStart w:id="2" w:name="bookmark2"/>
      <w:r>
        <w:rPr>
          <w:rStyle w:val="CharStyle17"/>
          <w:b/>
          <w:bCs/>
        </w:rPr>
        <w:t>по делу № 041/06/105-346/2026 о нарушении</w:t>
        <w:br/>
        <w:t>законодательства Российской Федерации</w:t>
        <w:br/>
        <w:t>о контрактной системе в сфере закупок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26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80" behindDoc="0" locked="0" layoutInCell="1" allowOverlap="1">
                <wp:simplePos x="0" y="0"/>
                <wp:positionH relativeFrom="page">
                  <wp:posOffset>720725</wp:posOffset>
                </wp:positionH>
                <wp:positionV relativeFrom="paragraph">
                  <wp:posOffset>12700</wp:posOffset>
                </wp:positionV>
                <wp:extent cx="966470" cy="234950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66470" cy="2349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3"/>
                              </w:rPr>
                              <w:t>18 мая 2026 г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6.75pt;margin-top:1.pt;width:76.100000000000009pt;height:18.5pt;z-index:-125829373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3"/>
                        </w:rPr>
                        <w:t>18 мая 2026 г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rStyle w:val="CharStyle13"/>
        </w:rPr>
        <w:t>г. Петропавловск-Камчатский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3"/>
        </w:rPr>
        <w:t>Комиссия Управления Федеральной антимонопольной службы по Камчатскому краю (далее – Камчатское УФАС России) по контролю в сфере закупок и рассмотрению жалоб в порядке, предусмотренном статьей 18.1 Федерального закона от 26.07.2006 № 135-ФЗ «О защите конкуренции» (далее – Комиссия) в составе: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председателя Комиссии – руководителя Камчатского УФАС России Фисенко Е.В., членов Комиссии: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начальника отдела контроля закупок Шихановой Л.Б.,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6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главного специалиста-эксперта отдела контроля закупок Ковалевой С.А., при участии: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>представителя заказчика – федерального государственного бюджетного образовательного учреждения высшего образования «Камчатский государственный университет имени В Беринга» (далее – Заказчик) Сейчанова В.С. (по доверенности от 09.04.2026, № 5), заявителя – общества с ограниченной ответственностью «Эксперт» (далее – Заявитель) Низовцева А.Н. (директор, приказ о назначении),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80" w:line="240" w:lineRule="auto"/>
        <w:ind w:left="0" w:right="0" w:firstLine="0"/>
        <w:jc w:val="both"/>
      </w:pPr>
      <w:r>
        <w:rPr>
          <w:rStyle w:val="CharStyle13"/>
        </w:rPr>
        <w:t>осуществив посредством видеоконференцсвязи рассмотрение жалобы Заявителя на действия комиссии по осуществлению закупок Заказчика при определении поставщика путем электронного аукциона на поставку эвакуационных знаков пожарной безопасности (закупка № 0338100004826000021), и в результате осуществления внеплановой проверки в соответствии с пунктом 1 части 15 статьи 99 Федерального закона от 05.04.2013 № 44-ФЗ</w:t>
      </w:r>
    </w:p>
    <w:p>
      <w:pPr>
        <w:pStyle w:val="Style1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4" w:name="bookmark4"/>
      <w:r>
        <w:rPr>
          <w:rStyle w:val="CharStyle19"/>
        </w:rPr>
        <w:t>1IIIIIIIIIIIIIIIIIIIIIII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rStyle w:val="CharStyle13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Закон о контрактной системе),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6" w:name="bookmark6"/>
      <w:r>
        <w:rPr>
          <w:rStyle w:val="CharStyle17"/>
          <w:b/>
          <w:bCs/>
        </w:rPr>
        <w:t>УСТАНОВИЛА</w:t>
      </w:r>
      <w:r>
        <w:rPr>
          <w:rStyle w:val="CharStyle17"/>
        </w:rPr>
        <w:t>:</w:t>
      </w:r>
      <w:bookmarkEnd w:id="6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Заказчиком проводилась процедура определения поставщика путем электронного аукциона на поставку эвакуационных знаков пожарной безопасности (закупка </w:t>
      </w:r>
      <w:r>
        <w:rPr>
          <w:rStyle w:val="CharStyle13"/>
          <w:lang w:val="en-US" w:eastAsia="en-US"/>
        </w:rPr>
        <w:t xml:space="preserve">№ 0338100004826000021), </w:t>
      </w:r>
      <w:r>
        <w:rPr>
          <w:rStyle w:val="CharStyle13"/>
        </w:rPr>
        <w:t xml:space="preserve">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>Закупка).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Извещение с приложением электронных документов размещено в Единой информационной системе (ЕИС) </w:t>
      </w:r>
      <w:r>
        <w:rPr>
          <w:rStyle w:val="CharStyle13"/>
          <w:lang w:val="en-US" w:eastAsia="en-US"/>
        </w:rPr>
        <w:t>24.04.2026.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Начальная (максимальная) цена контракта (НМЦК) установлена в размере </w:t>
      </w:r>
      <w:r>
        <w:rPr>
          <w:rStyle w:val="CharStyle13"/>
          <w:lang w:val="en-US" w:eastAsia="en-US"/>
        </w:rPr>
        <w:t xml:space="preserve">164 830,92 </w:t>
      </w:r>
      <w:r>
        <w:rPr>
          <w:rStyle w:val="CharStyle13"/>
        </w:rPr>
        <w:t>рублей.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В извещении установлено ограничение в соответствии с Постановлением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13"/>
        </w:rPr>
        <w:t xml:space="preserve">В соответствии с протоколом подведения итогов электронного аукциона от </w:t>
      </w:r>
      <w:r>
        <w:rPr>
          <w:rStyle w:val="CharStyle13"/>
          <w:lang w:val="en-US" w:eastAsia="en-US"/>
        </w:rPr>
        <w:t xml:space="preserve">07.05.2026 </w:t>
      </w:r>
      <w:r>
        <w:rPr>
          <w:rStyle w:val="CharStyle13"/>
        </w:rPr>
        <w:t xml:space="preserve">победителем признан участник, предложивший наименьшую цену </w:t>
      </w:r>
      <w:r>
        <w:rPr>
          <w:rStyle w:val="CharStyle13"/>
          <w:lang w:val="en-US" w:eastAsia="en-US"/>
        </w:rPr>
        <w:t xml:space="preserve">22 246,20 </w:t>
      </w:r>
      <w:r>
        <w:rPr>
          <w:rStyle w:val="CharStyle13"/>
        </w:rPr>
        <w:t>руб.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13"/>
          <w:lang w:val="en-US" w:eastAsia="en-US"/>
        </w:rPr>
        <w:t xml:space="preserve">12.05.2026 </w:t>
      </w:r>
      <w:r>
        <w:rPr>
          <w:rStyle w:val="CharStyle13"/>
        </w:rPr>
        <w:t xml:space="preserve">в Камчатское УФАС России поступила жалоба Заявителя на действия комиссии по осуществлению закупок Заказчика. В жалобе Заявитель указывает, что Заказчиком не была рассмотрена реестровая запись, подтверждающая российское происхождение товара. Поскольку в Извещении установлено ограничение допуска товаров иностранного производства в соответствии с Постановлением </w:t>
      </w:r>
      <w:r>
        <w:rPr>
          <w:rStyle w:val="CharStyle13"/>
          <w:lang w:val="en-US" w:eastAsia="en-US"/>
        </w:rPr>
        <w:t xml:space="preserve">№ 1875, </w:t>
      </w:r>
      <w:r>
        <w:rPr>
          <w:rStyle w:val="CharStyle13"/>
        </w:rPr>
        <w:t>заявка Заявителя должна была быть признана победителем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В возражениях от </w:t>
      </w:r>
      <w:r>
        <w:rPr>
          <w:rStyle w:val="CharStyle13"/>
          <w:lang w:val="en-US" w:eastAsia="en-US"/>
        </w:rPr>
        <w:t xml:space="preserve">15.05.2026 </w:t>
      </w:r>
      <w:r>
        <w:rPr>
          <w:rStyle w:val="CharStyle13"/>
        </w:rPr>
        <w:t xml:space="preserve">Заказчик сообщил следующее. В составе заявки заявителя была представлена выписка из реестра российской промышленной продукции (реестровый номер </w:t>
      </w:r>
      <w:r>
        <w:rPr>
          <w:rStyle w:val="CharStyle13"/>
          <w:lang w:val="en-US" w:eastAsia="en-US"/>
        </w:rPr>
        <w:t xml:space="preserve">10587309), </w:t>
      </w:r>
      <w:r>
        <w:rPr>
          <w:rStyle w:val="CharStyle13"/>
        </w:rPr>
        <w:t xml:space="preserve">содержала код ОКПД2 </w:t>
      </w:r>
      <w:r>
        <w:rPr>
          <w:rStyle w:val="CharStyle13"/>
          <w:lang w:val="en-US" w:eastAsia="en-US"/>
        </w:rPr>
        <w:t xml:space="preserve">32.99.53.190 </w:t>
      </w:r>
      <w:r>
        <w:rPr>
          <w:rStyle w:val="CharStyle13"/>
        </w:rPr>
        <w:t xml:space="preserve">«Модели, макеты и аналогичные изделия демонстрационные прочие». Данная классификация не соответствует предмету закупки и требованиям аукционной документации, так как подтверждению подлежит именно тот вид продукции, который является предметом закупки. Согласно требованиям ГОСТ Р </w:t>
      </w:r>
      <w:r>
        <w:rPr>
          <w:rStyle w:val="CharStyle13"/>
          <w:lang w:val="en-US" w:eastAsia="en-US"/>
        </w:rPr>
        <w:t xml:space="preserve">12.4.026-2015 </w:t>
      </w:r>
      <w:r>
        <w:rPr>
          <w:rStyle w:val="CharStyle13"/>
        </w:rPr>
        <w:t>эвакуационные знаки пожарной безопасности являются строго регламентированными цветографическими изображениями, предназначенными для обеспечения безопасности и регулирования поведения людей в экстренных ситуациях. Они не могут быть классифицированы как «демонстрационные макеты или модели».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13"/>
        </w:rPr>
        <w:t>Все заявки в настоящей закупке были приравнены к заявкам, выполняемым иностранными лицами, ограничения не применялись.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В результате рассмотрения жалобы и осуществления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99 </w:t>
      </w:r>
      <w:r>
        <w:rPr>
          <w:rStyle w:val="CharStyle13"/>
        </w:rPr>
        <w:t>Закона о контрактной системе внеплановой проверки Комиссия установила следующее.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20"/>
        <w:jc w:val="both"/>
      </w:pPr>
      <w:r>
        <w:rPr>
          <w:rStyle w:val="CharStyle13"/>
        </w:rPr>
        <w:t xml:space="preserve">В силу подпункта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 </w:t>
      </w:r>
      <w:r>
        <w:rPr>
          <w:rStyle w:val="CharStyle13"/>
        </w:rPr>
        <w:t>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информацию и документы, направленные оператором электронной площадки в соответствии с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данной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</w:t>
      </w:r>
      <w:r>
        <w:rPr>
          <w:rStyle w:val="CharStyle13"/>
          <w:lang w:val="en-US" w:eastAsia="en-US"/>
        </w:rPr>
        <w:t xml:space="preserve">1 - 8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данного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В соответствии с частью </w:t>
      </w:r>
      <w:r>
        <w:rPr>
          <w:rStyle w:val="CharStyle13"/>
          <w:lang w:val="en-US" w:eastAsia="en-US"/>
        </w:rPr>
        <w:t xml:space="preserve">12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48 </w:t>
      </w:r>
      <w:r>
        <w:rPr>
          <w:rStyle w:val="CharStyle13"/>
        </w:rPr>
        <w:t>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непредставления (за исключением случаев, предусмотренных настоящим Федеральным законом)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пунктами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несоответствия участника закупки требованиям, установленным в извещении об осуществлении закупки в соответствии с частью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 xml:space="preserve">настоящего Федерального закона, требованиям, установленным в извещении об осуществлении закупки в соответствии с частями </w:t>
      </w:r>
      <w:r>
        <w:rPr>
          <w:rStyle w:val="CharStyle13"/>
          <w:lang w:val="en-US" w:eastAsia="en-US"/>
        </w:rPr>
        <w:t xml:space="preserve">1.1, 2 </w:t>
      </w:r>
      <w:r>
        <w:rPr>
          <w:rStyle w:val="CharStyle13"/>
        </w:rPr>
        <w:t xml:space="preserve">и </w:t>
      </w:r>
      <w:r>
        <w:rPr>
          <w:rStyle w:val="CharStyle13"/>
          <w:lang w:val="en-US" w:eastAsia="en-US"/>
        </w:rPr>
        <w:t xml:space="preserve">2.1 </w:t>
      </w:r>
      <w:r>
        <w:rPr>
          <w:rStyle w:val="CharStyle13"/>
        </w:rPr>
        <w:t xml:space="preserve">(при наличии таких требований) статьи </w:t>
      </w:r>
      <w:r>
        <w:rPr>
          <w:rStyle w:val="CharStyle13"/>
          <w:lang w:val="en-US" w:eastAsia="en-US"/>
        </w:rPr>
        <w:t xml:space="preserve">31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предусмотренных нормативными правовыми актами, принятыми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(за исключением случаев 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непредставления информации и документов, предусмотренных пунктом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 xml:space="preserve">настоящего Федерального закона, если такие документы предусмотрены нормативными правовыми актами, принятыми в соответствии с частью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настоящего Федерального закона (в случае установления 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настоящего Федерального закона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выявления отнесения участника закупки к организациям, предусмотренным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Федерального закона от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июня </w:t>
      </w:r>
      <w:r>
        <w:rPr>
          <w:rStyle w:val="CharStyle13"/>
          <w:lang w:val="en-US" w:eastAsia="en-US"/>
        </w:rPr>
        <w:t xml:space="preserve">2018 </w:t>
      </w:r>
      <w:r>
        <w:rPr>
          <w:rStyle w:val="CharStyle13"/>
        </w:rPr>
        <w:t xml:space="preserve">года </w:t>
      </w:r>
      <w:r>
        <w:rPr>
          <w:rStyle w:val="CharStyle13"/>
          <w:lang w:val="en-US" w:eastAsia="en-US"/>
        </w:rPr>
        <w:t xml:space="preserve">№ </w:t>
      </w:r>
      <w:r>
        <w:rPr>
          <w:rStyle w:val="CharStyle13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предусмотренных частью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45 </w:t>
      </w:r>
      <w:r>
        <w:rPr>
          <w:rStyle w:val="CharStyle13"/>
        </w:rPr>
        <w:t>настоящего Федерального закона;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>выявления недостоверной информации, содержащейся в заявке на участие в закупке;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79" w:val="left"/>
        </w:tabs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указания информации о предложении участника закупки, предусмотренном пунктом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или пунктом </w:t>
      </w:r>
      <w:r>
        <w:rPr>
          <w:rStyle w:val="CharStyle13"/>
          <w:lang w:val="en-US" w:eastAsia="en-US"/>
        </w:rPr>
        <w:t xml:space="preserve">4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43 </w:t>
      </w:r>
      <w:r>
        <w:rPr>
          <w:rStyle w:val="CharStyle13"/>
        </w:rPr>
        <w:t>настоящего Федерального закона.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rStyle w:val="CharStyle13"/>
        </w:rPr>
        <w:t xml:space="preserve">В соответствии со статьей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 xml:space="preserve">Закона о контрактной системе,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>иностранное государство) товару, работе, услуге, соответственно выполняемой, оказываемой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3"/>
        </w:rPr>
        <w:t xml:space="preserve">иностранным гражданином или иностранным юридическим лицом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российское лицо), за исключением случаев принятия Правительством Российской Федерации мер, предусмотренных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 xml:space="preserve">настоящей статьи. Если иное не предусмотрено мерами, принятыми Правительством Российской Федерации в соответствии с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2 </w:t>
      </w:r>
      <w:r>
        <w:rPr>
          <w:rStyle w:val="CharStyle13"/>
        </w:rPr>
        <w:t>настоящей статьи, положения настоящей статьи,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Постановлением Правительства РФ от </w:t>
      </w:r>
      <w:r>
        <w:rPr>
          <w:rStyle w:val="CharStyle13"/>
          <w:lang w:val="en-US" w:eastAsia="en-US"/>
        </w:rPr>
        <w:t xml:space="preserve">23.12.2024 № 1875 </w:t>
      </w:r>
      <w:r>
        <w:rPr>
          <w:rStyle w:val="CharStyle13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 1875) </w:t>
      </w:r>
      <w:r>
        <w:rPr>
          <w:rStyle w:val="CharStyle13"/>
        </w:rPr>
        <w:t>установлены ограничения для товаров, страной происхождения которых является иностранное государство.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Согласно пункту </w:t>
      </w:r>
      <w:r>
        <w:rPr>
          <w:rStyle w:val="CharStyle13"/>
          <w:lang w:val="en-US" w:eastAsia="en-US"/>
        </w:rPr>
        <w:t xml:space="preserve">3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>информацией и документами, подтверждающими страну происхождения товара для целей настоящего постановления, являются: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а) для подтверждения происхождения товаров, указанных в позициях </w:t>
      </w:r>
      <w:r>
        <w:rPr>
          <w:rStyle w:val="CharStyle13"/>
          <w:lang w:val="en-US" w:eastAsia="en-US"/>
        </w:rPr>
        <w:t xml:space="preserve">1 - 145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1 </w:t>
      </w:r>
      <w:r>
        <w:rPr>
          <w:rStyle w:val="CharStyle13"/>
        </w:rPr>
        <w:t xml:space="preserve">к настоящему постановлению, позициях </w:t>
      </w:r>
      <w:r>
        <w:rPr>
          <w:rStyle w:val="CharStyle13"/>
          <w:lang w:val="en-US" w:eastAsia="en-US"/>
        </w:rPr>
        <w:t xml:space="preserve">1 - 433 </w:t>
      </w:r>
      <w:r>
        <w:rPr>
          <w:rStyle w:val="CharStyle13"/>
        </w:rPr>
        <w:t xml:space="preserve">приложения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настоящему постановлению, приложении </w:t>
      </w:r>
      <w:r>
        <w:rPr>
          <w:rStyle w:val="CharStyle13"/>
          <w:lang w:val="en-US" w:eastAsia="en-US"/>
        </w:rPr>
        <w:t xml:space="preserve">№ 3 </w:t>
      </w:r>
      <w:r>
        <w:rPr>
          <w:rStyle w:val="CharStyle13"/>
        </w:rPr>
        <w:t xml:space="preserve">к настоящему постановлению, из Российской Федерации </w:t>
      </w:r>
      <w:r>
        <w:rPr>
          <w:rStyle w:val="CharStyle13"/>
          <w:lang w:val="en-US" w:eastAsia="en-US"/>
        </w:rPr>
        <w:t xml:space="preserve">- </w:t>
      </w:r>
      <w:r>
        <w:rPr>
          <w:rStyle w:val="CharStyle13"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3"/>
          <w:lang w:val="en-US" w:eastAsia="en-US"/>
        </w:rPr>
        <w:t xml:space="preserve">17.1 </w:t>
      </w:r>
      <w:r>
        <w:rPr>
          <w:rStyle w:val="CharStyle13"/>
        </w:rPr>
        <w:t>Федерального закона «О промышленной политике в Российской Федерации», содержащей в том числе: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3"/>
          <w:lang w:val="en-US" w:eastAsia="en-US"/>
        </w:rPr>
        <w:t xml:space="preserve">17 </w:t>
      </w:r>
      <w:r>
        <w:rPr>
          <w:rStyle w:val="CharStyle13"/>
        </w:rPr>
        <w:t xml:space="preserve">июля </w:t>
      </w:r>
      <w:r>
        <w:rPr>
          <w:rStyle w:val="CharStyle13"/>
          <w:lang w:val="en-US" w:eastAsia="en-US"/>
        </w:rPr>
        <w:t xml:space="preserve">2015 </w:t>
      </w:r>
      <w:r>
        <w:rPr>
          <w:rStyle w:val="CharStyle13"/>
        </w:rPr>
        <w:t xml:space="preserve">г. </w:t>
      </w:r>
      <w:r>
        <w:rPr>
          <w:rStyle w:val="CharStyle13"/>
          <w:lang w:val="en-US" w:eastAsia="en-US"/>
        </w:rPr>
        <w:t xml:space="preserve">№ 719 </w:t>
      </w:r>
      <w:r>
        <w:rPr>
          <w:rStyle w:val="CharStyle13"/>
        </w:rPr>
        <w:t xml:space="preserve">«О подтверждении производства российской промышленной продукции» (далее </w:t>
      </w:r>
      <w:r>
        <w:rPr>
          <w:rStyle w:val="CharStyle13"/>
          <w:lang w:val="en-US" w:eastAsia="en-US"/>
        </w:rPr>
        <w:t xml:space="preserve">– </w:t>
      </w:r>
      <w:r>
        <w:rPr>
          <w:rStyle w:val="CharStyle13"/>
        </w:rPr>
        <w:t xml:space="preserve">Постановление </w:t>
      </w:r>
      <w:r>
        <w:rPr>
          <w:rStyle w:val="CharStyle13"/>
          <w:lang w:val="en-US" w:eastAsia="en-US"/>
        </w:rPr>
        <w:t xml:space="preserve">№ 719) </w:t>
      </w:r>
      <w:r>
        <w:rPr>
          <w:rStyle w:val="CharStyle13"/>
        </w:rPr>
        <w:t xml:space="preserve">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</w:t>
      </w:r>
      <w:r>
        <w:rPr>
          <w:rStyle w:val="CharStyle13"/>
          <w:lang w:val="en-US" w:eastAsia="en-US"/>
        </w:rPr>
        <w:t xml:space="preserve">№ 719 </w:t>
      </w:r>
      <w:r>
        <w:rPr>
          <w:rStyle w:val="CharStyle13"/>
        </w:rPr>
        <w:t>для целей осуществления закупок;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информацию об уровне радиоэлектронной продукции (для товара, являющегося в соответствии с Постановлением </w:t>
      </w:r>
      <w:r>
        <w:rPr>
          <w:rStyle w:val="CharStyle13"/>
          <w:lang w:val="en-US" w:eastAsia="en-US"/>
        </w:rPr>
        <w:t xml:space="preserve">№ 719 </w:t>
      </w:r>
      <w:r>
        <w:rPr>
          <w:rStyle w:val="CharStyle13"/>
        </w:rPr>
        <w:t>радиоэлектронной продукцией первого уровня или радиоэлектронной продукцией второго уровня).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20"/>
        <w:jc w:val="both"/>
      </w:pPr>
      <w:r>
        <w:rPr>
          <w:rStyle w:val="CharStyle13"/>
        </w:rPr>
        <w:t xml:space="preserve">Подпунктом «б»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 xml:space="preserve">установлено, что ограничение, предусмотренное пунктом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1875, </w:t>
      </w:r>
      <w:r>
        <w:rPr>
          <w:rStyle w:val="CharStyle13"/>
        </w:rPr>
        <w:t xml:space="preserve">может не применяться заказчиками при осуществлении закупок товара из числа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Положения подпункта «б» пункта </w:t>
      </w:r>
      <w:r>
        <w:rPr>
          <w:rStyle w:val="CharStyle13"/>
          <w:lang w:val="en-US" w:eastAsia="en-US"/>
        </w:rPr>
        <w:t xml:space="preserve">6 </w:t>
      </w:r>
      <w:r>
        <w:rPr>
          <w:rStyle w:val="CharStyle13"/>
        </w:rPr>
        <w:t xml:space="preserve">Постановления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 xml:space="preserve">не применяются при осуществлении закупок товаров, указанных в приложении </w:t>
      </w:r>
      <w:r>
        <w:rPr>
          <w:rStyle w:val="CharStyle13"/>
          <w:lang w:val="en-US" w:eastAsia="en-US"/>
        </w:rPr>
        <w:t xml:space="preserve">№ 2 </w:t>
      </w:r>
      <w:r>
        <w:rPr>
          <w:rStyle w:val="CharStyle13"/>
        </w:rPr>
        <w:t xml:space="preserve">к Постановлению </w:t>
      </w:r>
      <w:r>
        <w:rPr>
          <w:rStyle w:val="CharStyle13"/>
          <w:lang w:val="en-US" w:eastAsia="en-US"/>
        </w:rPr>
        <w:t xml:space="preserve">№ 1875 </w:t>
      </w:r>
      <w:r>
        <w:rPr>
          <w:rStyle w:val="CharStyle13"/>
        </w:rPr>
        <w:t>и являющихся расходными материалами, комплектующими, принадлежностями к медицинским изделиям.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40"/>
        <w:jc w:val="both"/>
      </w:pPr>
      <w:r>
        <w:rPr>
          <w:rStyle w:val="CharStyle13"/>
        </w:rPr>
        <w:t xml:space="preserve">Предметом Закупки согласно извещению являлись знаки безопасности с общим кодом ОКПД2 </w:t>
      </w:r>
      <w:r>
        <w:rPr>
          <w:rStyle w:val="CharStyle13"/>
          <w:lang w:val="en-US" w:eastAsia="en-US"/>
        </w:rPr>
        <w:t xml:space="preserve">22.29.22.000 </w:t>
      </w:r>
      <w:r>
        <w:rPr>
          <w:rStyle w:val="CharStyle13"/>
        </w:rPr>
        <w:t>«плиты, листы пластмассовые самоклеящиеся прочие».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rStyle w:val="CharStyle13"/>
        </w:rPr>
        <w:t xml:space="preserve">В Описании объекта закупки установлено требование: «объект закупки должен соответствовать ГОСТ </w:t>
      </w:r>
      <w:r>
        <w:rPr>
          <w:rStyle w:val="CharStyle13"/>
          <w:lang w:val="en-US" w:eastAsia="en-US"/>
        </w:rPr>
        <w:t xml:space="preserve">34428-2018 </w:t>
      </w:r>
      <w:r>
        <w:rPr>
          <w:rStyle w:val="CharStyle13"/>
        </w:rPr>
        <w:t>Системы эвакуационные фотолюминесцентные, фотолюминесцентные знаки должны быть изготовлены в соответствии с ГОСТ Р 12.4.026</w:t>
        <w:softHyphen/>
      </w:r>
      <w:r>
        <w:rPr>
          <w:rStyle w:val="CharStyle13"/>
          <w:lang w:val="ru-RU" w:eastAsia="ru-RU"/>
        </w:rPr>
      </w:r>
      <w:r>
        <w:rPr>
          <w:rStyle w:val="CharStyle13"/>
        </w:rPr>
        <w:t>2015».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Заявителем в составе заявки представлена реестровая запись </w:t>
      </w:r>
      <w:r>
        <w:rPr>
          <w:rStyle w:val="CharStyle13"/>
          <w:lang w:val="en-US" w:eastAsia="en-US"/>
        </w:rPr>
        <w:t xml:space="preserve">№ 10587309 </w:t>
      </w:r>
      <w:r>
        <w:rPr>
          <w:rStyle w:val="CharStyle13"/>
        </w:rPr>
        <w:t>на товар с кодом ОКПД2 «планы эвакуации».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Как пояснил Заявитель при рассмотрении, в соответствии с технологией производства планы эвакуации представляют собой самоклеящуюся пленку с фотолюминесцентным покрытием разных размеров (на усмотрение заказчика), что полностью совпадает с описанием объекта закупки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rStyle w:val="CharStyle13"/>
        </w:rPr>
        <w:t>Заказчик доказательств обратного не представил.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В соответствии с ГОСТ </w:t>
      </w:r>
      <w:r>
        <w:rPr>
          <w:rStyle w:val="CharStyle13"/>
          <w:lang w:val="en-US" w:eastAsia="en-US"/>
        </w:rPr>
        <w:t xml:space="preserve">34428-2018. </w:t>
      </w:r>
      <w:r>
        <w:rPr>
          <w:rStyle w:val="CharStyle13"/>
        </w:rPr>
        <w:t>Межгосударственный стандарт. Системы эвакуационные фотолюминесцентные. Общие технические условия». предмет закупки и планы эвакуации (наименование товара в реестровой записи) являются частью фотолюминесцентных эвакуационных систем, имеют сходную технологию производства и при производстве должны соответствовать требованиям установленным данными ГОСТами.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Таким образом, поскольку реестровая запись, предоставленная Заявителем, размещена в реестре российской промышленной продукции за </w:t>
      </w:r>
      <w:r>
        <w:rPr>
          <w:rStyle w:val="CharStyle13"/>
          <w:lang w:val="en-US" w:eastAsia="en-US"/>
        </w:rPr>
        <w:t xml:space="preserve">№ 10587309, </w:t>
      </w:r>
      <w:r>
        <w:rPr>
          <w:rStyle w:val="CharStyle13"/>
        </w:rPr>
        <w:t>подтверждает только страну происхождения товара, и при этом предмет закупки и «план эвакуации» являются частями фотолюминесцентных эвакуационных систем, должны соответствовать единым ГОСТам, то представленная Заявителем реестровая запись является подтверждением российского происхождения товара, являющегося предметом закупки, независимо от кода ОКПД2.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Следовательно, на участие в закупке подана одна заявка, удовлетворяющая требованиям извещения об осуществлении закупки, которая содержит предложение о поставке российского товара.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Поскольку на участие в закупке подана заявка с предложением товара российского производства, иные заявки участников, не представившие такого подтверждения, должны были быть приравнены к заявкам, содержащим предложения о поставке товара, происходящего из иностранного государства.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При таких обстоятельствах Комиссия приходит к выводу, что признание аукционной комиссией Заказчика всех заявок соответствующими извещению без надлежащей оценки соблюдения участниками условий национального режима, сформулированных Заказчиком в составе требований к заявке (включая проверку наличия и содержания предусмотренных извещением подтверждающих сведений и документов по Постановлению </w:t>
      </w:r>
      <w:r>
        <w:rPr>
          <w:rStyle w:val="CharStyle13"/>
          <w:lang w:val="en-US" w:eastAsia="en-US"/>
        </w:rPr>
        <w:t xml:space="preserve">№ 1875), </w:t>
      </w:r>
      <w:r>
        <w:rPr>
          <w:rStyle w:val="CharStyle13"/>
        </w:rPr>
        <w:t>не отвечает требованиям Закона о контрактной системе, поскольку аукционная комиссия Заказчика обязана рассматривать заявки именно в разрезе всех установленных в извещении условий, включая национальный режим как обязательный элемент правового механизма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Таким образом, комиссия по осуществлению закупок Заказчика не предоставив преимущество заявке Заявителя при подведении итогов электронного аукциона, нарушила подпункт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49, </w:t>
      </w:r>
      <w:r>
        <w:rPr>
          <w:rStyle w:val="CharStyle13"/>
        </w:rPr>
        <w:t xml:space="preserve">статью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00"/>
        <w:jc w:val="both"/>
      </w:pPr>
      <w:r>
        <w:rPr>
          <w:rStyle w:val="CharStyle13"/>
        </w:rPr>
        <w:t>Допущенные комиссией по осуществлению закупок Заказчика нарушения Закона о</w:t>
      </w:r>
      <w:r>
        <w:br w:type="page"/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left"/>
      </w:pPr>
      <w:r>
        <w:rPr>
          <w:rStyle w:val="CharStyle13"/>
        </w:rPr>
        <w:t xml:space="preserve">контрактной системе содержат признаки состава административного правонарушения ответственность за которое предусмотрена частью </w:t>
      </w:r>
      <w:r>
        <w:rPr>
          <w:rStyle w:val="CharStyle13"/>
          <w:lang w:val="en-US" w:eastAsia="en-US"/>
        </w:rPr>
        <w:t xml:space="preserve">7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7.30.1 </w:t>
      </w:r>
      <w:r>
        <w:rPr>
          <w:rStyle w:val="CharStyle13"/>
        </w:rPr>
        <w:t>Кодекса Российской Федерации об административных правонарушениях.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40"/>
        <w:jc w:val="both"/>
      </w:pPr>
      <w:r>
        <w:rPr>
          <w:rStyle w:val="CharStyle13"/>
        </w:rPr>
        <w:t xml:space="preserve">На основании изложенного и руководствуясь частью </w:t>
      </w:r>
      <w:r>
        <w:rPr>
          <w:rStyle w:val="CharStyle13"/>
          <w:lang w:val="en-US" w:eastAsia="en-US"/>
        </w:rPr>
        <w:t xml:space="preserve">8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106 </w:t>
      </w:r>
      <w:r>
        <w:rPr>
          <w:rStyle w:val="CharStyle13"/>
        </w:rPr>
        <w:t>Закона о контрактной системе Комиссия</w:t>
      </w:r>
    </w:p>
    <w:p>
      <w:pPr>
        <w:pStyle w:val="Style16"/>
        <w:keepNext/>
        <w:keepLines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bookmarkStart w:id="8" w:name="bookmark8"/>
      <w:r>
        <w:rPr>
          <w:rStyle w:val="CharStyle17"/>
        </w:rPr>
        <w:t>РЕШИЛА:</w:t>
      </w:r>
      <w:bookmarkEnd w:id="8"/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42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Признать жалобу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15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 xml:space="preserve">Признать в действиях комиссии по осуществлению закупки Заказчика нарушение подпункта «а» пункта </w:t>
      </w:r>
      <w:r>
        <w:rPr>
          <w:rStyle w:val="CharStyle13"/>
          <w:lang w:val="en-US" w:eastAsia="en-US"/>
        </w:rPr>
        <w:t xml:space="preserve">1 </w:t>
      </w:r>
      <w:r>
        <w:rPr>
          <w:rStyle w:val="CharStyle13"/>
        </w:rPr>
        <w:t xml:space="preserve">части </w:t>
      </w:r>
      <w:r>
        <w:rPr>
          <w:rStyle w:val="CharStyle13"/>
          <w:lang w:val="en-US" w:eastAsia="en-US"/>
        </w:rPr>
        <w:t xml:space="preserve">5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49, </w:t>
      </w:r>
      <w:r>
        <w:rPr>
          <w:rStyle w:val="CharStyle13"/>
        </w:rPr>
        <w:t xml:space="preserve">статьи </w:t>
      </w:r>
      <w:r>
        <w:rPr>
          <w:rStyle w:val="CharStyle13"/>
          <w:lang w:val="en-US" w:eastAsia="en-US"/>
        </w:rPr>
        <w:t xml:space="preserve">14 </w:t>
      </w:r>
      <w:r>
        <w:rPr>
          <w:rStyle w:val="CharStyle13"/>
        </w:rPr>
        <w:t>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37" w:val="left"/>
        </w:tabs>
        <w:bidi w:val="0"/>
        <w:spacing w:before="0" w:after="0" w:line="240" w:lineRule="auto"/>
        <w:ind w:left="0" w:right="0" w:firstLine="540"/>
        <w:jc w:val="both"/>
      </w:pPr>
      <w:r>
        <w:rPr>
          <w:rStyle w:val="CharStyle13"/>
        </w:rPr>
        <w:t>Выдать предписание об устранении выявленного нарушения.</w:t>
      </w:r>
    </w:p>
    <w:p>
      <w:pPr>
        <w:pStyle w:val="Style1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925" w:val="left"/>
        </w:tabs>
        <w:bidi w:val="0"/>
        <w:spacing w:before="0" w:after="540" w:line="240" w:lineRule="auto"/>
        <w:ind w:left="0" w:right="0" w:firstLine="540"/>
        <w:jc w:val="both"/>
      </w:pPr>
      <w:r>
        <w:rPr>
          <w:rStyle w:val="CharStyle13"/>
        </w:rPr>
        <w:t>Передать материалы дела о выявленном нарушении должностному лицу уполномоченному рассматривать дела об административных правонарушениях, для рассмотрения вопроса о возбуждении дела об административном правонарушении в отношении должностного лица Заказчика.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8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36" w:right="541" w:bottom="1186" w:left="1102" w:header="0" w:footer="3" w:gutter="0"/>
          <w:cols w:space="720"/>
          <w:noEndnote/>
          <w:rtlGutter w:val="0"/>
          <w:docGrid w:linePitch="360"/>
        </w:sectPr>
      </w:pPr>
      <w:r>
        <w:rPr>
          <w:rStyle w:val="CharStyle13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0" w:bottom="97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2"/>
        <w:keepNext w:val="0"/>
        <w:keepLines w:val="0"/>
        <w:framePr w:w="2880" w:h="1190" w:wrap="none" w:vAnchor="text" w:hAnchor="page" w:x="1163" w:y="471"/>
        <w:widowControl w:val="0"/>
        <w:shd w:val="clear" w:color="auto" w:fill="auto"/>
        <w:bidi w:val="0"/>
        <w:spacing w:before="0" w:after="44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Председатель комиссии</w:t>
      </w:r>
    </w:p>
    <w:p>
      <w:pPr>
        <w:pStyle w:val="Style12"/>
        <w:keepNext w:val="0"/>
        <w:keepLines w:val="0"/>
        <w:framePr w:w="2880" w:h="1190" w:wrap="none" w:vAnchor="text" w:hAnchor="page" w:x="1163" w:y="47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rStyle w:val="CharStyle13"/>
          <w:sz w:val="28"/>
          <w:szCs w:val="28"/>
        </w:rPr>
        <w:t>Члены комиссии:</w:t>
      </w:r>
    </w:p>
    <w:p>
      <w:pPr>
        <w:pStyle w:val="Style22"/>
        <w:keepNext w:val="0"/>
        <w:keepLines w:val="0"/>
        <w:framePr w:w="2261" w:h="350" w:wrap="none" w:vAnchor="text" w:hAnchor="page" w:x="5319" w:y="1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3"/>
          <w:b/>
          <w:bCs/>
        </w:rPr>
        <w:t xml:space="preserve">Подлинник электронного документа, подписанного </w:t>
      </w:r>
      <w:r>
        <w:rPr>
          <w:rStyle w:val="CharStyle23"/>
          <w:b/>
          <w:bCs/>
          <w:color w:val="000000"/>
        </w:rPr>
        <w:t xml:space="preserve">ЭП, </w:t>
      </w:r>
      <w:r>
        <w:rPr>
          <w:rStyle w:val="CharStyle23"/>
          <w:b/>
          <w:bCs/>
        </w:rPr>
        <w:t>хранится в системе электронного документооборота ФАС России</w:t>
      </w:r>
    </w:p>
    <w:p>
      <w:pPr>
        <w:pStyle w:val="Style22"/>
        <w:keepNext w:val="0"/>
        <w:keepLines w:val="0"/>
        <w:framePr w:w="1690" w:h="144" w:wrap="none" w:vAnchor="text" w:hAnchor="page" w:x="5372" w:y="524"/>
        <w:widowControl w:val="0"/>
        <w:pBdr>
          <w:top w:val="single" w:sz="0" w:space="0" w:color="000000"/>
          <w:left w:val="single" w:sz="0" w:space="0" w:color="000000"/>
          <w:bottom w:val="single" w:sz="0" w:space="0" w:color="000000"/>
          <w:right w:val="single" w:sz="0" w:space="0" w:color="000000"/>
        </w:pBdr>
        <w:shd w:val="clear" w:color="auto" w:fill="000000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23"/>
          <w:rFonts w:ascii="Georgia" w:eastAsia="Georgia" w:hAnsi="Georgia" w:cs="Georgia"/>
          <w:color w:val="E4E4E4"/>
          <w:sz w:val="10"/>
          <w:szCs w:val="10"/>
        </w:rPr>
        <w:t>СВЕДЕНИЯ О СЕРТИФИКАТЕ ЭП</w:t>
      </w:r>
    </w:p>
    <w:p>
      <w:pPr>
        <w:pStyle w:val="Style22"/>
        <w:keepNext w:val="0"/>
        <w:keepLines w:val="0"/>
        <w:framePr w:w="2880" w:h="398" w:wrap="none" w:vAnchor="text" w:hAnchor="page" w:x="4787" w:y="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23"/>
          <w:rFonts w:ascii="Arial" w:eastAsia="Arial" w:hAnsi="Arial" w:cs="Arial"/>
          <w:color w:val="595959"/>
          <w:sz w:val="10"/>
          <w:szCs w:val="10"/>
        </w:rPr>
        <w:t xml:space="preserve">Кому выдан: </w:t>
      </w:r>
      <w:r>
        <w:rPr>
          <w:rStyle w:val="CharStyle23"/>
          <w:rFonts w:ascii="Arial" w:eastAsia="Arial" w:hAnsi="Arial" w:cs="Arial"/>
          <w:color w:val="000000"/>
          <w:sz w:val="10"/>
          <w:szCs w:val="10"/>
        </w:rPr>
        <w:t>Фисенко Евгения Викторовна</w:t>
      </w:r>
    </w:p>
    <w:p>
      <w:pPr>
        <w:pStyle w:val="Style22"/>
        <w:keepNext w:val="0"/>
        <w:keepLines w:val="0"/>
        <w:framePr w:w="2880" w:h="398" w:wrap="none" w:vAnchor="text" w:hAnchor="page" w:x="4787" w:y="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23"/>
          <w:rFonts w:ascii="Arial" w:eastAsia="Arial" w:hAnsi="Arial" w:cs="Arial"/>
          <w:color w:val="595959"/>
          <w:sz w:val="10"/>
          <w:szCs w:val="10"/>
        </w:rPr>
        <w:t xml:space="preserve">Сертификат </w:t>
      </w:r>
      <w:r>
        <w:rPr>
          <w:rStyle w:val="CharStyle23"/>
          <w:rFonts w:ascii="Arial" w:eastAsia="Arial" w:hAnsi="Arial" w:cs="Arial"/>
          <w:sz w:val="10"/>
          <w:szCs w:val="10"/>
        </w:rPr>
        <w:t xml:space="preserve">№ </w:t>
      </w:r>
      <w:r>
        <w:rPr>
          <w:rStyle w:val="CharStyle23"/>
          <w:rFonts w:ascii="Arial" w:eastAsia="Arial" w:hAnsi="Arial" w:cs="Arial"/>
          <w:color w:val="595959"/>
          <w:sz w:val="10"/>
          <w:szCs w:val="10"/>
          <w:lang w:val="en-US" w:eastAsia="en-US"/>
        </w:rPr>
        <w:t>00E748A8AC66C0EB9FB401CF51717A344</w:t>
      </w:r>
      <w:r>
        <w:rPr>
          <w:rStyle w:val="CharStyle23"/>
          <w:rFonts w:ascii="Arial" w:eastAsia="Arial" w:hAnsi="Arial" w:cs="Arial"/>
          <w:color w:val="595959"/>
          <w:sz w:val="10"/>
          <w:szCs w:val="10"/>
          <w:lang w:val="en-US" w:eastAsia="en-US"/>
        </w:rPr>
        <w:t>6</w:t>
      </w:r>
    </w:p>
    <w:p>
      <w:pPr>
        <w:pStyle w:val="Style22"/>
        <w:keepNext w:val="0"/>
        <w:keepLines w:val="0"/>
        <w:framePr w:w="2880" w:h="398" w:wrap="none" w:vAnchor="text" w:hAnchor="page" w:x="4787" w:y="7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0"/>
          <w:szCs w:val="10"/>
        </w:rPr>
      </w:pPr>
      <w:r>
        <w:rPr>
          <w:rStyle w:val="CharStyle23"/>
          <w:rFonts w:ascii="Arial" w:eastAsia="Arial" w:hAnsi="Arial" w:cs="Arial"/>
          <w:color w:val="595959"/>
          <w:sz w:val="10"/>
          <w:szCs w:val="10"/>
        </w:rPr>
        <w:t xml:space="preserve">Действителен </w:t>
      </w:r>
      <w:r>
        <w:rPr>
          <w:rStyle w:val="CharStyle23"/>
          <w:rFonts w:ascii="Arial" w:eastAsia="Arial" w:hAnsi="Arial" w:cs="Arial"/>
          <w:color w:val="767676"/>
          <w:sz w:val="10"/>
          <w:szCs w:val="10"/>
        </w:rPr>
        <w:t xml:space="preserve">с </w:t>
      </w:r>
      <w:r>
        <w:rPr>
          <w:rStyle w:val="CharStyle23"/>
          <w:rFonts w:ascii="Arial" w:eastAsia="Arial" w:hAnsi="Arial" w:cs="Arial"/>
          <w:color w:val="595959"/>
          <w:sz w:val="10"/>
          <w:szCs w:val="10"/>
        </w:rPr>
        <w:t xml:space="preserve">13.01.2026 </w:t>
      </w:r>
      <w:r>
        <w:rPr>
          <w:rStyle w:val="CharStyle23"/>
          <w:rFonts w:ascii="Arial" w:eastAsia="Arial" w:hAnsi="Arial" w:cs="Arial"/>
          <w:color w:val="767676"/>
          <w:sz w:val="10"/>
          <w:szCs w:val="10"/>
        </w:rPr>
        <w:t xml:space="preserve">по </w:t>
      </w:r>
      <w:r>
        <w:rPr>
          <w:rStyle w:val="CharStyle23"/>
          <w:rFonts w:ascii="Arial" w:eastAsia="Arial" w:hAnsi="Arial" w:cs="Arial"/>
          <w:color w:val="595959"/>
          <w:sz w:val="10"/>
          <w:szCs w:val="10"/>
        </w:rPr>
        <w:t>08.04.2027</w:t>
      </w:r>
    </w:p>
    <w:p>
      <w:pPr>
        <w:pStyle w:val="Style12"/>
        <w:keepNext w:val="0"/>
        <w:keepLines w:val="0"/>
        <w:framePr w:w="1848" w:h="1982" w:wrap="none" w:vAnchor="text" w:hAnchor="page" w:x="9476" w:y="471"/>
        <w:widowControl w:val="0"/>
        <w:shd w:val="clear" w:color="auto" w:fill="auto"/>
        <w:bidi w:val="0"/>
        <w:spacing w:before="0" w:after="86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3"/>
          <w:sz w:val="28"/>
          <w:szCs w:val="28"/>
        </w:rPr>
        <w:t>Е.В. Фисенко</w:t>
      </w:r>
    </w:p>
    <w:p>
      <w:pPr>
        <w:pStyle w:val="Style12"/>
        <w:keepNext w:val="0"/>
        <w:keepLines w:val="0"/>
        <w:framePr w:w="1848" w:h="1982" w:wrap="none" w:vAnchor="text" w:hAnchor="page" w:x="9476" w:y="47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3"/>
          <w:sz w:val="28"/>
          <w:szCs w:val="28"/>
        </w:rPr>
        <w:t>Л.Б. Шиханова</w:t>
      </w:r>
    </w:p>
    <w:p>
      <w:pPr>
        <w:pStyle w:val="Style12"/>
        <w:keepNext w:val="0"/>
        <w:keepLines w:val="0"/>
        <w:framePr w:w="1848" w:h="1982" w:wrap="none" w:vAnchor="text" w:hAnchor="page" w:x="9476" w:y="471"/>
        <w:widowControl w:val="0"/>
        <w:shd w:val="clear" w:color="auto" w:fill="auto"/>
        <w:bidi w:val="0"/>
        <w:spacing w:before="0" w:after="460" w:line="240" w:lineRule="auto"/>
        <w:ind w:left="0" w:right="0" w:firstLine="0"/>
        <w:jc w:val="right"/>
        <w:rPr>
          <w:sz w:val="28"/>
          <w:szCs w:val="28"/>
        </w:rPr>
      </w:pPr>
      <w:r>
        <w:rPr>
          <w:rStyle w:val="CharStyle13"/>
          <w:sz w:val="28"/>
          <w:szCs w:val="28"/>
        </w:rPr>
        <w:t>С.А. Ковалева</w:t>
      </w:r>
    </w:p>
    <w:p>
      <w:pPr>
        <w:widowControl w:val="0"/>
        <w:spacing w:line="360" w:lineRule="exact"/>
      </w:pPr>
      <w:r>
        <w:drawing>
          <wp:anchor distT="0" distB="0" distL="0" distR="1481455" simplePos="0" relativeHeight="62914695" behindDoc="1" locked="0" layoutInCell="1" allowOverlap="1">
            <wp:simplePos x="0" y="0"/>
            <wp:positionH relativeFrom="page">
              <wp:posOffset>3032760</wp:posOffset>
            </wp:positionH>
            <wp:positionV relativeFrom="paragraph">
              <wp:posOffset>12700</wp:posOffset>
            </wp:positionV>
            <wp:extent cx="298450" cy="450850"/>
            <wp:wrapNone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298450" cy="45085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481330" distB="0" distL="42545" distR="100330" simplePos="0" relativeHeight="62914696" behindDoc="1" locked="0" layoutInCell="1" allowOverlap="1">
            <wp:simplePos x="0" y="0"/>
            <wp:positionH relativeFrom="page">
              <wp:posOffset>3081655</wp:posOffset>
            </wp:positionH>
            <wp:positionV relativeFrom="paragraph">
              <wp:posOffset>813435</wp:posOffset>
            </wp:positionV>
            <wp:extent cx="1688465" cy="707390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688465" cy="70739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62914697" behindDoc="1" locked="0" layoutInCell="1" allowOverlap="1">
            <wp:simplePos x="0" y="0"/>
            <wp:positionH relativeFrom="page">
              <wp:posOffset>3081655</wp:posOffset>
            </wp:positionH>
            <wp:positionV relativeFrom="paragraph">
              <wp:posOffset>1557655</wp:posOffset>
            </wp:positionV>
            <wp:extent cx="1676400" cy="701040"/>
            <wp:wrapNone/>
            <wp:docPr id="15" name="Shape 1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box 16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1676400" cy="70104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76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10" w:right="550" w:bottom="9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10004425</wp:posOffset>
              </wp:positionV>
              <wp:extent cx="658495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2026-1633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6.75pt;margin-top:787.75pt;width:51.850000000000001pt;height:10.1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2026-1633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9851390</wp:posOffset>
              </wp:positionV>
              <wp:extent cx="658495" cy="12827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58495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2026-1633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7.pt;margin-top:775.70000000000005pt;width:51.850000000000001pt;height:10.1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2026-1633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character" w:customStyle="1" w:styleId="CharStyle9">
    <w:name w:val="Body text (3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character" w:customStyle="1" w:styleId="CharStyle13">
    <w:name w:val="Body text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7">
    <w:name w:val="Heading #2_"/>
    <w:basedOn w:val="DefaultParagraphFont"/>
    <w:link w:val="Style1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9">
    <w:name w:val="Heading #1_"/>
    <w:basedOn w:val="DefaultParagraphFont"/>
    <w:link w:val="Style18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character" w:customStyle="1" w:styleId="CharStyle23">
    <w:name w:val="Picture caption_"/>
    <w:basedOn w:val="DefaultParagraphFont"/>
    <w:link w:val="Style2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13131"/>
      <w:sz w:val="9"/>
      <w:szCs w:val="9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2)"/>
    <w:basedOn w:val="Normal"/>
    <w:link w:val="CharStyle6"/>
    <w:pPr>
      <w:widowControl w:val="0"/>
      <w:shd w:val="clear" w:color="auto" w:fill="auto"/>
      <w:spacing w:after="200"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86196"/>
      <w:sz w:val="16"/>
      <w:szCs w:val="16"/>
      <w:u w:val="none"/>
    </w:rPr>
  </w:style>
  <w:style w:type="paragraph" w:customStyle="1" w:styleId="Style8">
    <w:name w:val="Body text (3)"/>
    <w:basedOn w:val="Normal"/>
    <w:link w:val="CharStyle9"/>
    <w:pPr>
      <w:widowControl w:val="0"/>
      <w:shd w:val="clear" w:color="auto" w:fill="auto"/>
      <w:spacing w:after="200" w:line="252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86196"/>
      <w:sz w:val="19"/>
      <w:szCs w:val="19"/>
      <w:u w:val="none"/>
    </w:rPr>
  </w:style>
  <w:style w:type="paragraph" w:styleId="Style12">
    <w:name w:val="Body text"/>
    <w:basedOn w:val="Normal"/>
    <w:link w:val="CharStyle13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6">
    <w:name w:val="Heading #2"/>
    <w:basedOn w:val="Normal"/>
    <w:link w:val="CharStyle17"/>
    <w:pPr>
      <w:widowControl w:val="0"/>
      <w:shd w:val="clear" w:color="auto" w:fill="auto"/>
      <w:spacing w:after="410"/>
      <w:jc w:val="center"/>
      <w:outlineLvl w:val="1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8">
    <w:name w:val="Heading #1"/>
    <w:basedOn w:val="Normal"/>
    <w:link w:val="CharStyle19"/>
    <w:pPr>
      <w:widowControl w:val="0"/>
      <w:shd w:val="clear" w:color="auto" w:fill="auto"/>
      <w:spacing w:after="4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  <w:lang w:val="en-US" w:eastAsia="en-US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313131"/>
      <w:sz w:val="9"/>
      <w:szCs w:val="9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png"/><Relationship Id="rId12" Type="http://schemas.openxmlformats.org/officeDocument/2006/relationships/image" Target="media/image3.png" TargetMode="External"/><Relationship Id="rId13" Type="http://schemas.openxmlformats.org/officeDocument/2006/relationships/image" Target="media/image4.png"/><Relationship Id="rId14" Type="http://schemas.openxmlformats.org/officeDocument/2006/relationships/image" Target="media/image4.png" TargetMode="External"/></Relationships>
</file>