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660650" distL="1172210" distR="1141730" simplePos="0" relativeHeight="125829378" behindDoc="0" locked="0" layoutInCell="1" allowOverlap="1">
            <wp:simplePos x="0" y="0"/>
            <wp:positionH relativeFrom="page">
              <wp:posOffset>1784985</wp:posOffset>
            </wp:positionH>
            <wp:positionV relativeFrom="paragraph">
              <wp:posOffset>12700</wp:posOffset>
            </wp:positionV>
            <wp:extent cx="511810" cy="597535"/>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597535"/>
                    </a:xfrm>
                    <a:prstGeom prst="rect"/>
                  </pic:spPr>
                </pic:pic>
              </a:graphicData>
            </a:graphic>
          </wp:anchor>
        </w:drawing>
      </w:r>
      <w:r>
        <mc:AlternateContent>
          <mc:Choice Requires="wps">
            <w:drawing>
              <wp:anchor distT="609600" distB="2346960" distL="403860" distR="376555" simplePos="0" relativeHeight="125829379" behindDoc="0" locked="0" layoutInCell="1" allowOverlap="1">
                <wp:simplePos x="0" y="0"/>
                <wp:positionH relativeFrom="page">
                  <wp:posOffset>1016635</wp:posOffset>
                </wp:positionH>
                <wp:positionV relativeFrom="paragraph">
                  <wp:posOffset>622300</wp:posOffset>
                </wp:positionV>
                <wp:extent cx="2045335" cy="301625"/>
                <wp:wrapSquare wrapText="right"/>
                <wp:docPr id="3" name="Shape 3"/>
                <a:graphic xmlns:a="http://schemas.openxmlformats.org/drawingml/2006/main">
                  <a:graphicData uri="http://schemas.microsoft.com/office/word/2010/wordprocessingShape">
                    <wps:wsp>
                      <wps:cNvSpPr txBox="1"/>
                      <wps:spPr>
                        <a:xfrm>
                          <a:ext cx="2045335" cy="30162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rPr>
                              <w:t>ФЕДЕРАЛЬНАЯ</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АНТИМОНОПОЛЬНАЯ СЛУЖБА</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80.049999999999997pt;margin-top:49.pt;width:161.05000000000001pt;height:23.75pt;z-index:-125829374;mso-wrap-distance-left:31.800000000000001pt;mso-wrap-distance-top:48.pt;mso-wrap-distance-right:29.650000000000002pt;mso-wrap-distance-bottom:184.80000000000001pt;mso-position-horizontal-relative:page" filled="f" stroked="f">
                <v:textbox inset="0,0,0,0">
                  <w:txbxContent>
                    <w:p>
                      <w:pPr>
                        <w:pStyle w:val="Style2"/>
                        <w:keepNext w:val="0"/>
                        <w:keepLines w:val="0"/>
                        <w:widowControl w:val="0"/>
                        <w:shd w:val="clear" w:color="auto" w:fill="auto"/>
                        <w:bidi w:val="0"/>
                        <w:spacing w:before="0" w:after="0" w:line="240" w:lineRule="auto"/>
                        <w:ind w:left="0" w:right="0" w:firstLine="0"/>
                        <w:jc w:val="center"/>
                      </w:pPr>
                      <w:r>
                        <w:rPr>
                          <w:rStyle w:val="CharStyle3"/>
                          <w:b/>
                          <w:bCs/>
                        </w:rPr>
                        <w:t>ФЕДЕРАЛЬНАЯ</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АНТИМОНОПОЛЬНАЯ СЛУЖБА</w:t>
                      </w:r>
                    </w:p>
                  </w:txbxContent>
                </v:textbox>
                <w10:wrap type="square" side="right" anchorx="page"/>
              </v:shape>
            </w:pict>
          </mc:Fallback>
        </mc:AlternateContent>
      </w:r>
      <w:r>
        <mc:AlternateContent>
          <mc:Choice Requires="wps">
            <w:drawing>
              <wp:anchor distT="1033145" distB="1819910" distL="160020" distR="135890" simplePos="0" relativeHeight="125829381" behindDoc="0" locked="0" layoutInCell="1" allowOverlap="1">
                <wp:simplePos x="0" y="0"/>
                <wp:positionH relativeFrom="page">
                  <wp:posOffset>772795</wp:posOffset>
                </wp:positionH>
                <wp:positionV relativeFrom="paragraph">
                  <wp:posOffset>1045845</wp:posOffset>
                </wp:positionV>
                <wp:extent cx="2529840" cy="405130"/>
                <wp:wrapSquare wrapText="right"/>
                <wp:docPr id="5" name="Shape 5"/>
                <a:graphic xmlns:a="http://schemas.openxmlformats.org/drawingml/2006/main">
                  <a:graphicData uri="http://schemas.microsoft.com/office/word/2010/wordprocessingShape">
                    <wps:wsp>
                      <wps:cNvSpPr txBox="1"/>
                      <wps:spPr>
                        <a:xfrm>
                          <a:ext cx="2529840" cy="405130"/>
                        </a:xfrm>
                        <a:prstGeom prst="rect"/>
                        <a:noFill/>
                      </wps:spPr>
                      <wps:txbx>
                        <w:txbxContent>
                          <w:p>
                            <w:pPr>
                              <w:pStyle w:val="Style2"/>
                              <w:keepNext w:val="0"/>
                              <w:keepLines w:val="0"/>
                              <w:widowControl w:val="0"/>
                              <w:shd w:val="clear" w:color="auto" w:fill="auto"/>
                              <w:bidi w:val="0"/>
                              <w:spacing w:before="0" w:after="22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по г. Москве</w:t>
                            </w:r>
                          </w:p>
                        </w:txbxContent>
                      </wps:txbx>
                      <wps:bodyPr lIns="0" tIns="0" rIns="0" bIns="0">
                        <a:noAutoFit/>
                      </wps:bodyPr>
                    </wps:wsp>
                  </a:graphicData>
                </a:graphic>
              </wp:anchor>
            </w:drawing>
          </mc:Choice>
          <mc:Fallback>
            <w:pict>
              <v:shape id="_x0000_s1031" type="#_x0000_t202" style="position:absolute;margin-left:60.850000000000001pt;margin-top:82.350000000000009pt;width:199.20000000000002pt;height:31.900000000000002pt;z-index:-125829372;mso-wrap-distance-left:12.6pt;mso-wrap-distance-top:81.350000000000009pt;mso-wrap-distance-right:10.700000000000001pt;mso-wrap-distance-bottom:143.30000000000001pt;mso-position-horizontal-relative:page" filled="f" stroked="f">
                <v:textbox inset="0,0,0,0">
                  <w:txbxContent>
                    <w:p>
                      <w:pPr>
                        <w:pStyle w:val="Style2"/>
                        <w:keepNext w:val="0"/>
                        <w:keepLines w:val="0"/>
                        <w:widowControl w:val="0"/>
                        <w:shd w:val="clear" w:color="auto" w:fill="auto"/>
                        <w:bidi w:val="0"/>
                        <w:spacing w:before="0" w:after="220" w:line="240" w:lineRule="auto"/>
                        <w:ind w:left="0" w:right="0" w:firstLine="0"/>
                        <w:jc w:val="center"/>
                      </w:pPr>
                      <w:r>
                        <w:rPr>
                          <w:rStyle w:val="CharStyle3"/>
                          <w:b/>
                          <w:bCs/>
                        </w:rPr>
                        <w:t>УПРАВЛЕНИЕ</w:t>
                      </w:r>
                    </w:p>
                    <w:p>
                      <w:pPr>
                        <w:pStyle w:val="Style2"/>
                        <w:keepNext w:val="0"/>
                        <w:keepLines w:val="0"/>
                        <w:widowControl w:val="0"/>
                        <w:shd w:val="clear" w:color="auto" w:fill="auto"/>
                        <w:bidi w:val="0"/>
                        <w:spacing w:before="0" w:after="0" w:line="240" w:lineRule="auto"/>
                        <w:ind w:left="0" w:right="0" w:firstLine="0"/>
                        <w:jc w:val="center"/>
                      </w:pPr>
                      <w:r>
                        <w:rPr>
                          <w:rStyle w:val="CharStyle3"/>
                          <w:b/>
                          <w:bCs/>
                        </w:rPr>
                        <w:t>по г. Москве</w:t>
                      </w:r>
                    </w:p>
                  </w:txbxContent>
                </v:textbox>
                <w10:wrap type="square" side="right" anchorx="page"/>
              </v:shape>
            </w:pict>
          </mc:Fallback>
        </mc:AlternateContent>
      </w:r>
      <w:r>
        <w:drawing>
          <wp:anchor distT="2560320" distB="0" distL="114300" distR="114300" simplePos="0" relativeHeight="125829383" behindDoc="0" locked="0" layoutInCell="1" allowOverlap="1">
            <wp:simplePos x="0" y="0"/>
            <wp:positionH relativeFrom="page">
              <wp:posOffset>727075</wp:posOffset>
            </wp:positionH>
            <wp:positionV relativeFrom="paragraph">
              <wp:posOffset>2573020</wp:posOffset>
            </wp:positionV>
            <wp:extent cx="2597150" cy="701040"/>
            <wp:wrapSquare wrapText="right"/>
            <wp:docPr id="7" name="Shape 7"/>
            <a:graphic xmlns:a="http://schemas.openxmlformats.org/drawingml/2006/main">
              <a:graphicData uri="http://schemas.openxmlformats.org/drawingml/2006/picture">
                <pic:pic xmlns:pic="http://schemas.openxmlformats.org/drawingml/2006/picture">
                  <pic:nvPicPr>
                    <pic:cNvPr id="8" name="Picture box 8"/>
                    <pic:cNvPicPr/>
                  </pic:nvPicPr>
                  <pic:blipFill>
                    <a:blip r:embed="rId7"/>
                    <a:stretch/>
                  </pic:blipFill>
                  <pic:spPr>
                    <a:xfrm>
                      <a:ext cx="2597150" cy="70104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772795</wp:posOffset>
                </wp:positionH>
                <wp:positionV relativeFrom="paragraph">
                  <wp:posOffset>1628140</wp:posOffset>
                </wp:positionV>
                <wp:extent cx="2529840" cy="530225"/>
                <wp:wrapNone/>
                <wp:docPr id="9" name="Shape 9"/>
                <a:graphic xmlns:a="http://schemas.openxmlformats.org/drawingml/2006/main">
                  <a:graphicData uri="http://schemas.microsoft.com/office/word/2010/wordprocessingShape">
                    <wps:wsp>
                      <wps:cNvSpPr txBox="1"/>
                      <wps:spPr>
                        <a:xfrm>
                          <a:ext cx="2529840" cy="530225"/>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center"/>
                              <w:rPr>
                                <w:sz w:val="19"/>
                                <w:szCs w:val="19"/>
                              </w:rPr>
                            </w:pPr>
                            <w:r>
                              <w:rPr>
                                <w:rStyle w:val="CharStyle5"/>
                                <w:rFonts w:ascii="Times New Roman" w:eastAsia="Times New Roman" w:hAnsi="Times New Roman" w:cs="Times New Roman"/>
                                <w:color w:val="466099"/>
                                <w:sz w:val="19"/>
                                <w:szCs w:val="19"/>
                              </w:rPr>
                              <w:t xml:space="preserve">Мясницкий проезд, д.4, стр. 1 107078, г. Москва, тел. (495) 784-75-05, факс (495) 607-49-29 факс (495) 607-42-92, </w:t>
                            </w:r>
                            <w:r>
                              <w:rPr>
                                <w:rStyle w:val="CharStyle5"/>
                                <w:rFonts w:ascii="Times New Roman" w:eastAsia="Times New Roman" w:hAnsi="Times New Roman" w:cs="Times New Roman"/>
                                <w:color w:val="466099"/>
                                <w:sz w:val="19"/>
                                <w:szCs w:val="19"/>
                                <w:u w:val="single"/>
                                <w:lang w:val="en-US" w:eastAsia="en-US"/>
                              </w:rPr>
                              <w:t xml:space="preserve">e-mail: </w:t>
                            </w:r>
                            <w:r>
                              <w:fldChar w:fldCharType="begin"/>
                            </w:r>
                            <w:r>
                              <w:rPr/>
                              <w:instrText> HYPERLINK "mailto:to77@fas.gov.ru" </w:instrText>
                            </w:r>
                            <w:r>
                              <w:fldChar w:fldCharType="separate"/>
                            </w:r>
                            <w:r>
                              <w:rPr>
                                <w:rStyle w:val="CharStyle5"/>
                                <w:rFonts w:ascii="Times New Roman" w:eastAsia="Times New Roman" w:hAnsi="Times New Roman" w:cs="Times New Roman"/>
                                <w:color w:val="466099"/>
                                <w:sz w:val="19"/>
                                <w:szCs w:val="19"/>
                                <w:u w:val="single"/>
                                <w:lang w:val="en-US" w:eastAsia="en-US"/>
                              </w:rPr>
                              <w:t>to77@fas.gov.ru</w:t>
                            </w:r>
                            <w:r>
                              <w:fldChar w:fldCharType="end"/>
                            </w:r>
                          </w:p>
                        </w:txbxContent>
                      </wps:txbx>
                      <wps:bodyPr lIns="0" tIns="0" rIns="0" bIns="0">
                        <a:noAutoFit/>
                      </wps:bodyPr>
                    </wps:wsp>
                  </a:graphicData>
                </a:graphic>
              </wp:anchor>
            </w:drawing>
          </mc:Choice>
          <mc:Fallback>
            <w:pict>
              <v:shape id="_x0000_s1035" type="#_x0000_t202" style="position:absolute;margin-left:60.850000000000001pt;margin-top:128.19999999999999pt;width:199.20000000000002pt;height:41.75pt;z-index:25165772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center"/>
                        <w:rPr>
                          <w:sz w:val="19"/>
                          <w:szCs w:val="19"/>
                        </w:rPr>
                      </w:pPr>
                      <w:r>
                        <w:rPr>
                          <w:rStyle w:val="CharStyle5"/>
                          <w:rFonts w:ascii="Times New Roman" w:eastAsia="Times New Roman" w:hAnsi="Times New Roman" w:cs="Times New Roman"/>
                          <w:color w:val="466099"/>
                          <w:sz w:val="19"/>
                          <w:szCs w:val="19"/>
                        </w:rPr>
                        <w:t xml:space="preserve">Мясницкий проезд, д.4, стр. 1 107078, г. Москва, тел. (495) 784-75-05, факс (495) 607-49-29 факс (495) 607-42-92, </w:t>
                      </w:r>
                      <w:r>
                        <w:rPr>
                          <w:rStyle w:val="CharStyle5"/>
                          <w:rFonts w:ascii="Times New Roman" w:eastAsia="Times New Roman" w:hAnsi="Times New Roman" w:cs="Times New Roman"/>
                          <w:color w:val="466099"/>
                          <w:sz w:val="19"/>
                          <w:szCs w:val="19"/>
                          <w:u w:val="single"/>
                          <w:lang w:val="en-US" w:eastAsia="en-US"/>
                        </w:rPr>
                        <w:t xml:space="preserve">e-mail: </w:t>
                      </w:r>
                      <w:r>
                        <w:fldChar w:fldCharType="begin"/>
                      </w:r>
                      <w:r>
                        <w:rPr/>
                        <w:instrText> HYPERLINK "mailto:to77@fas.gov.ru" </w:instrText>
                      </w:r>
                      <w:r>
                        <w:fldChar w:fldCharType="separate"/>
                      </w:r>
                      <w:r>
                        <w:rPr>
                          <w:rStyle w:val="CharStyle5"/>
                          <w:rFonts w:ascii="Times New Roman" w:eastAsia="Times New Roman" w:hAnsi="Times New Roman" w:cs="Times New Roman"/>
                          <w:color w:val="466099"/>
                          <w:sz w:val="19"/>
                          <w:szCs w:val="19"/>
                          <w:u w:val="single"/>
                          <w:lang w:val="en-US" w:eastAsia="en-US"/>
                        </w:rPr>
                        <w:t>to77@fas.gov.ru</w:t>
                      </w:r>
                      <w:r>
                        <w:fldChar w:fldCharType="end"/>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772795</wp:posOffset>
                </wp:positionH>
                <wp:positionV relativeFrom="paragraph">
                  <wp:posOffset>2371725</wp:posOffset>
                </wp:positionV>
                <wp:extent cx="2529840" cy="128270"/>
                <wp:wrapNone/>
                <wp:docPr id="11" name="Shape 11"/>
                <a:graphic xmlns:a="http://schemas.openxmlformats.org/drawingml/2006/main">
                  <a:graphicData uri="http://schemas.microsoft.com/office/word/2010/wordprocessingShape">
                    <wps:wsp>
                      <wps:cNvSpPr txBox="1"/>
                      <wps:spPr>
                        <a:xfrm>
                          <a:ext cx="2529840" cy="128270"/>
                        </a:xfrm>
                        <a:prstGeom prst="rect"/>
                        <a:noFill/>
                      </wps:spPr>
                      <wps:txbx>
                        <w:txbxContent>
                          <w:p>
                            <w:pPr>
                              <w:pStyle w:val="Style4"/>
                              <w:keepNext w:val="0"/>
                              <w:keepLines w:val="0"/>
                              <w:widowControl w:val="0"/>
                              <w:shd w:val="clear" w:color="auto" w:fill="auto"/>
                              <w:tabs>
                                <w:tab w:leader="underscore" w:pos="1766" w:val="left"/>
                                <w:tab w:leader="underscore" w:pos="3926" w:val="left"/>
                              </w:tabs>
                              <w:bidi w:val="0"/>
                              <w:spacing w:before="0" w:after="0" w:line="240" w:lineRule="auto"/>
                              <w:ind w:left="0" w:right="0" w:firstLine="0"/>
                              <w:jc w:val="left"/>
                              <w:rPr>
                                <w:sz w:val="19"/>
                                <w:szCs w:val="19"/>
                              </w:rPr>
                            </w:pPr>
                            <w:r>
                              <w:rPr>
                                <w:rStyle w:val="CharStyle5"/>
                                <w:rFonts w:ascii="Times New Roman" w:eastAsia="Times New Roman" w:hAnsi="Times New Roman" w:cs="Times New Roman"/>
                                <w:color w:val="466099"/>
                                <w:sz w:val="19"/>
                                <w:szCs w:val="19"/>
                              </w:rPr>
                              <w:tab/>
                              <w:t xml:space="preserve"> № </w:t>
                              <w:tab/>
                            </w:r>
                          </w:p>
                        </w:txbxContent>
                      </wps:txbx>
                      <wps:bodyPr lIns="0" tIns="0" rIns="0" bIns="0">
                        <a:noAutoFit/>
                      </wps:bodyPr>
                    </wps:wsp>
                  </a:graphicData>
                </a:graphic>
              </wp:anchor>
            </w:drawing>
          </mc:Choice>
          <mc:Fallback>
            <w:pict>
              <v:shape id="_x0000_s1037" type="#_x0000_t202" style="position:absolute;margin-left:60.850000000000001pt;margin-top:186.75pt;width:199.20000000000002pt;height:10.1pt;z-index:251657731;mso-wrap-distance-left:0;mso-wrap-distance-right:0;mso-position-horizontal-relative:page" filled="f" stroked="f">
                <v:textbox inset="0,0,0,0">
                  <w:txbxContent>
                    <w:p>
                      <w:pPr>
                        <w:pStyle w:val="Style4"/>
                        <w:keepNext w:val="0"/>
                        <w:keepLines w:val="0"/>
                        <w:widowControl w:val="0"/>
                        <w:shd w:val="clear" w:color="auto" w:fill="auto"/>
                        <w:tabs>
                          <w:tab w:leader="underscore" w:pos="1766" w:val="left"/>
                          <w:tab w:leader="underscore" w:pos="3926" w:val="left"/>
                        </w:tabs>
                        <w:bidi w:val="0"/>
                        <w:spacing w:before="0" w:after="0" w:line="240" w:lineRule="auto"/>
                        <w:ind w:left="0" w:right="0" w:firstLine="0"/>
                        <w:jc w:val="left"/>
                        <w:rPr>
                          <w:sz w:val="19"/>
                          <w:szCs w:val="19"/>
                        </w:rPr>
                      </w:pPr>
                      <w:r>
                        <w:rPr>
                          <w:rStyle w:val="CharStyle5"/>
                          <w:rFonts w:ascii="Times New Roman" w:eastAsia="Times New Roman" w:hAnsi="Times New Roman" w:cs="Times New Roman"/>
                          <w:color w:val="466099"/>
                          <w:sz w:val="19"/>
                          <w:szCs w:val="19"/>
                        </w:rPr>
                        <w:tab/>
                        <w:t xml:space="preserve"> № </w:t>
                        <w:tab/>
                      </w:r>
                    </w:p>
                  </w:txbxContent>
                </v:textbox>
                <w10:wrap anchorx="page"/>
              </v:shape>
            </w:pict>
          </mc:Fallback>
        </mc:AlternateContent>
      </w:r>
    </w:p>
    <w:p>
      <w:pPr>
        <w:pStyle w:val="Style8"/>
        <w:keepNext w:val="0"/>
        <w:keepLines w:val="0"/>
        <w:widowControl w:val="0"/>
        <w:shd w:val="clear" w:color="auto" w:fill="auto"/>
        <w:bidi w:val="0"/>
        <w:spacing w:before="0" w:after="280" w:line="240" w:lineRule="auto"/>
        <w:ind w:left="1020" w:right="0" w:firstLine="0"/>
        <w:jc w:val="left"/>
      </w:pPr>
      <w:r>
        <w:rPr>
          <w:rStyle w:val="CharStyle9"/>
        </w:rPr>
        <w:t xml:space="preserve">МНИОИ им. П.А. Герцена </w:t>
      </w:r>
      <w:r>
        <w:rPr>
          <w:rStyle w:val="CharStyle9"/>
          <w:lang w:val="en-US" w:eastAsia="en-US"/>
        </w:rPr>
        <w:t xml:space="preserve">- </w:t>
      </w:r>
      <w:r>
        <w:rPr>
          <w:rStyle w:val="CharStyle9"/>
        </w:rPr>
        <w:t>филиал ФГБУ «НМИЦ радиологии» Минздрава России</w:t>
      </w:r>
    </w:p>
    <w:p>
      <w:pPr>
        <w:pStyle w:val="Style8"/>
        <w:keepNext w:val="0"/>
        <w:keepLines w:val="0"/>
        <w:widowControl w:val="0"/>
        <w:shd w:val="clear" w:color="auto" w:fill="auto"/>
        <w:bidi w:val="0"/>
        <w:spacing w:before="0" w:after="280" w:line="240" w:lineRule="auto"/>
        <w:ind w:left="1020" w:right="0" w:firstLine="0"/>
        <w:jc w:val="both"/>
      </w:pPr>
      <w:r>
        <w:fldChar w:fldCharType="begin"/>
      </w:r>
      <w:r>
        <w:rPr/>
        <w:instrText> HYPERLINK "mailto:gos_zakupki@nmirc.ru" </w:instrText>
      </w:r>
      <w:r>
        <w:fldChar w:fldCharType="separate"/>
      </w:r>
      <w:r>
        <w:rPr>
          <w:rStyle w:val="CharStyle9"/>
          <w:lang w:val="en-US" w:eastAsia="en-US"/>
        </w:rPr>
        <w:t>gos_zakupki@nmirc.ru</w:t>
      </w:r>
      <w:r>
        <w:fldChar w:fldCharType="end"/>
      </w:r>
    </w:p>
    <w:p>
      <w:pPr>
        <w:pStyle w:val="Style8"/>
        <w:keepNext w:val="0"/>
        <w:keepLines w:val="0"/>
        <w:widowControl w:val="0"/>
        <w:shd w:val="clear" w:color="auto" w:fill="auto"/>
        <w:bidi w:val="0"/>
        <w:spacing w:before="0" w:after="280" w:line="240" w:lineRule="auto"/>
        <w:ind w:left="1020" w:right="0" w:firstLine="0"/>
        <w:jc w:val="both"/>
      </w:pPr>
      <w:r>
        <w:rPr>
          <w:rStyle w:val="CharStyle9"/>
        </w:rPr>
        <w:t>ООО «Мед-Поставка»</w:t>
      </w:r>
    </w:p>
    <w:p>
      <w:pPr>
        <w:pStyle w:val="Style8"/>
        <w:keepNext w:val="0"/>
        <w:keepLines w:val="0"/>
        <w:widowControl w:val="0"/>
        <w:shd w:val="clear" w:color="auto" w:fill="auto"/>
        <w:bidi w:val="0"/>
        <w:spacing w:before="0" w:after="2020" w:line="240" w:lineRule="auto"/>
        <w:ind w:left="1020" w:right="0" w:firstLine="0"/>
        <w:jc w:val="both"/>
      </w:pPr>
      <w:r>
        <w:fldChar w:fldCharType="begin"/>
      </w:r>
      <w:r>
        <w:rPr/>
        <w:instrText> HYPERLINK "mailto:med-postavka01@mail.ru" </w:instrText>
      </w:r>
      <w:r>
        <w:fldChar w:fldCharType="separate"/>
      </w:r>
      <w:r>
        <w:rPr>
          <w:rStyle w:val="CharStyle9"/>
          <w:lang w:val="en-US" w:eastAsia="en-US"/>
        </w:rPr>
        <w:t>med-postavka01@mail.ru</w:t>
      </w:r>
      <w:r>
        <w:fldChar w:fldCharType="end"/>
      </w:r>
    </w:p>
    <w:p>
      <w:pPr>
        <w:pStyle w:val="Style8"/>
        <w:keepNext w:val="0"/>
        <w:keepLines w:val="0"/>
        <w:widowControl w:val="0"/>
        <w:shd w:val="clear" w:color="auto" w:fill="auto"/>
        <w:bidi w:val="0"/>
        <w:spacing w:before="0" w:after="0" w:line="240" w:lineRule="auto"/>
        <w:ind w:left="0" w:right="0" w:firstLine="0"/>
        <w:jc w:val="center"/>
      </w:pPr>
      <w:r>
        <w:rPr>
          <w:rStyle w:val="CharStyle9"/>
          <w:b/>
          <w:bCs/>
        </w:rPr>
        <w:t>РЕШЕНИЕ</w:t>
      </w:r>
    </w:p>
    <w:p>
      <w:pPr>
        <w:pStyle w:val="Style8"/>
        <w:keepNext w:val="0"/>
        <w:keepLines w:val="0"/>
        <w:widowControl w:val="0"/>
        <w:shd w:val="clear" w:color="auto" w:fill="auto"/>
        <w:tabs>
          <w:tab w:pos="9149" w:val="left"/>
        </w:tabs>
        <w:bidi w:val="0"/>
        <w:spacing w:before="0" w:after="0" w:line="240" w:lineRule="auto"/>
        <w:ind w:left="0" w:right="0" w:firstLine="0"/>
        <w:jc w:val="center"/>
      </w:pPr>
      <w:r>
        <w:rPr>
          <w:rStyle w:val="CharStyle9"/>
          <w:b/>
          <w:bCs/>
        </w:rPr>
        <w:t xml:space="preserve">по делу </w:t>
      </w:r>
      <w:r>
        <w:rPr>
          <w:rStyle w:val="CharStyle9"/>
          <w:b/>
          <w:bCs/>
          <w:lang w:val="en-US" w:eastAsia="en-US"/>
        </w:rPr>
        <w:t xml:space="preserve">№ 077/06/105-6204/2026 </w:t>
      </w:r>
      <w:r>
        <w:rPr>
          <w:rStyle w:val="CharStyle9"/>
          <w:b/>
          <w:bCs/>
        </w:rPr>
        <w:t>о нарушении</w:t>
        <w:br/>
        <w:t>законодательства о контрактной системе</w:t>
        <w:br/>
      </w:r>
      <w:r>
        <w:rPr>
          <w:rStyle w:val="CharStyle9"/>
          <w:b/>
          <w:bCs/>
          <w:lang w:val="en-US" w:eastAsia="en-US"/>
        </w:rPr>
        <w:t>15.05.2026</w:t>
        <w:tab/>
      </w:r>
      <w:r>
        <w:rPr>
          <w:rStyle w:val="CharStyle9"/>
          <w:b/>
          <w:bCs/>
        </w:rPr>
        <w:t>Москва</w:t>
      </w:r>
    </w:p>
    <w:p>
      <w:pPr>
        <w:pStyle w:val="Style8"/>
        <w:keepNext w:val="0"/>
        <w:keepLines w:val="0"/>
        <w:widowControl w:val="0"/>
        <w:shd w:val="clear" w:color="auto" w:fill="auto"/>
        <w:bidi w:val="0"/>
        <w:spacing w:before="0" w:after="0" w:line="240" w:lineRule="auto"/>
        <w:ind w:left="0" w:right="0" w:firstLine="680"/>
        <w:jc w:val="both"/>
      </w:pPr>
      <w:r>
        <w:rPr>
          <w:rStyle w:val="CharStyle9"/>
        </w:rPr>
        <w:t xml:space="preserve">Комиссия по контролю в сфере закупок товаров, работ, услуг Управления Федеральной антимонопольной службы по г. Москве (далее </w:t>
      </w:r>
      <w:r>
        <w:rPr>
          <w:rStyle w:val="CharStyle9"/>
          <w:lang w:val="en-US" w:eastAsia="en-US"/>
        </w:rPr>
        <w:t xml:space="preserve">– </w:t>
      </w:r>
      <w:r>
        <w:rPr>
          <w:rStyle w:val="CharStyle9"/>
        </w:rPr>
        <w:t>Комиссия Управления) в составе:</w:t>
      </w:r>
    </w:p>
    <w:p>
      <w:pPr>
        <w:pStyle w:val="Style8"/>
        <w:keepNext w:val="0"/>
        <w:keepLines w:val="0"/>
        <w:widowControl w:val="0"/>
        <w:shd w:val="clear" w:color="auto" w:fill="auto"/>
        <w:bidi w:val="0"/>
        <w:spacing w:before="0" w:after="0" w:line="240" w:lineRule="auto"/>
        <w:ind w:left="0" w:right="0" w:firstLine="680"/>
        <w:jc w:val="both"/>
      </w:pPr>
      <w:r>
        <w:rPr>
          <w:rStyle w:val="CharStyle9"/>
        </w:rPr>
        <w:t>Председательствующего: заместителя начальника отдела обжалования государственных закупок Д.С. Грешневой,</w:t>
      </w:r>
    </w:p>
    <w:p>
      <w:pPr>
        <w:pStyle w:val="Style8"/>
        <w:keepNext w:val="0"/>
        <w:keepLines w:val="0"/>
        <w:widowControl w:val="0"/>
        <w:shd w:val="clear" w:color="auto" w:fill="auto"/>
        <w:bidi w:val="0"/>
        <w:spacing w:before="0" w:after="0" w:line="240" w:lineRule="auto"/>
        <w:ind w:left="0" w:right="0" w:firstLine="620"/>
        <w:jc w:val="both"/>
      </w:pPr>
      <w:r>
        <w:rPr>
          <w:rStyle w:val="CharStyle9"/>
        </w:rPr>
        <w:t>Члены Комиссии:</w:t>
      </w:r>
    </w:p>
    <w:p>
      <w:pPr>
        <w:pStyle w:val="Style8"/>
        <w:keepNext w:val="0"/>
        <w:keepLines w:val="0"/>
        <w:widowControl w:val="0"/>
        <w:shd w:val="clear" w:color="auto" w:fill="auto"/>
        <w:bidi w:val="0"/>
        <w:spacing w:before="0" w:after="0" w:line="240" w:lineRule="auto"/>
        <w:ind w:left="0" w:right="0" w:firstLine="680"/>
        <w:jc w:val="both"/>
      </w:pPr>
      <w:r>
        <w:rPr>
          <w:rStyle w:val="CharStyle9"/>
        </w:rPr>
        <w:t>Главного государственного инспектора отдела обжалования государственных закупок А.А. Матюшенко,</w:t>
      </w:r>
    </w:p>
    <w:p>
      <w:pPr>
        <w:pStyle w:val="Style8"/>
        <w:keepNext w:val="0"/>
        <w:keepLines w:val="0"/>
        <w:widowControl w:val="0"/>
        <w:shd w:val="clear" w:color="auto" w:fill="auto"/>
        <w:bidi w:val="0"/>
        <w:spacing w:before="0" w:after="0" w:line="240" w:lineRule="auto"/>
        <w:ind w:left="0" w:right="0" w:firstLine="680"/>
        <w:jc w:val="both"/>
      </w:pPr>
      <w:r>
        <w:rPr>
          <w:rStyle w:val="CharStyle9"/>
        </w:rPr>
        <w:t>Специалиста-эксперта отдела обжалования государственных закупок А.С. Гелмутдиновой,</w:t>
      </w:r>
    </w:p>
    <w:p>
      <w:pPr>
        <w:pStyle w:val="Style8"/>
        <w:keepNext w:val="0"/>
        <w:keepLines w:val="0"/>
        <w:widowControl w:val="0"/>
        <w:shd w:val="clear" w:color="auto" w:fill="auto"/>
        <w:bidi w:val="0"/>
        <w:spacing w:before="0" w:after="0" w:line="240" w:lineRule="auto"/>
        <w:ind w:left="0" w:right="0" w:firstLine="680"/>
        <w:jc w:val="both"/>
      </w:pPr>
      <w:r>
        <w:rPr>
          <w:rStyle w:val="CharStyle9"/>
        </w:rPr>
        <w:t>рассмотрение жалобы проводилось дистанционно (посредством видео</w:t>
        <w:softHyphen/>
        <w:t>конференц-связи),</w:t>
      </w:r>
    </w:p>
    <w:p>
      <w:pPr>
        <w:pStyle w:val="Style8"/>
        <w:keepNext w:val="0"/>
        <w:keepLines w:val="0"/>
        <w:widowControl w:val="0"/>
        <w:shd w:val="clear" w:color="auto" w:fill="auto"/>
        <w:bidi w:val="0"/>
        <w:spacing w:before="0" w:after="0" w:line="240" w:lineRule="auto"/>
        <w:ind w:left="0" w:right="0" w:firstLine="680"/>
        <w:jc w:val="both"/>
      </w:pPr>
      <w:r>
        <w:rPr>
          <w:rStyle w:val="CharStyle9"/>
        </w:rPr>
        <w:t xml:space="preserve">при участии представителей МНИОИ им. П.А. Герцена </w:t>
      </w:r>
      <w:r>
        <w:rPr>
          <w:rStyle w:val="CharStyle9"/>
          <w:lang w:val="en-US" w:eastAsia="en-US"/>
        </w:rPr>
        <w:t xml:space="preserve">- </w:t>
      </w:r>
      <w:r>
        <w:rPr>
          <w:rStyle w:val="CharStyle9"/>
        </w:rPr>
        <w:t xml:space="preserve">филиал ФГБУ «НМИЦ радиологии» Минздрава России: Е.Ю. Земляного (по дов. от </w:t>
      </w:r>
      <w:r>
        <w:rPr>
          <w:rStyle w:val="CharStyle9"/>
          <w:lang w:val="en-US" w:eastAsia="en-US"/>
        </w:rPr>
        <w:t>17.12.2025 №168),</w:t>
      </w:r>
    </w:p>
    <w:p>
      <w:pPr>
        <w:pStyle w:val="Style8"/>
        <w:keepNext w:val="0"/>
        <w:keepLines w:val="0"/>
        <w:widowControl w:val="0"/>
        <w:shd w:val="clear" w:color="auto" w:fill="auto"/>
        <w:bidi w:val="0"/>
        <w:spacing w:before="0" w:after="0" w:line="240" w:lineRule="auto"/>
        <w:ind w:left="0" w:right="0" w:firstLine="680"/>
        <w:jc w:val="both"/>
      </w:pPr>
      <w:r>
        <w:rPr>
          <w:rStyle w:val="CharStyle9"/>
        </w:rPr>
        <w:t xml:space="preserve">ООО «Мед-Поставка»: Г.О. Ментюгова (по дов. от </w:t>
      </w:r>
      <w:r>
        <w:rPr>
          <w:rStyle w:val="CharStyle9"/>
          <w:lang w:val="en-US" w:eastAsia="en-US"/>
        </w:rPr>
        <w:t xml:space="preserve">13.01.2026 </w:t>
      </w:r>
      <w:r>
        <w:rPr>
          <w:rStyle w:val="CharStyle9"/>
        </w:rPr>
        <w:t xml:space="preserve">№Б/Н), М.А. Новикова </w:t>
      </w:r>
      <w:r>
        <w:rPr>
          <w:rStyle w:val="CharStyle9"/>
          <w:lang w:val="en-US" w:eastAsia="en-US"/>
        </w:rPr>
        <w:t xml:space="preserve">( </w:t>
      </w:r>
      <w:r>
        <w:rPr>
          <w:rStyle w:val="CharStyle9"/>
        </w:rPr>
        <w:t xml:space="preserve">по дов. от </w:t>
      </w:r>
      <w:r>
        <w:rPr>
          <w:rStyle w:val="CharStyle9"/>
          <w:lang w:val="en-US" w:eastAsia="en-US"/>
        </w:rPr>
        <w:t xml:space="preserve">13.01.2026 </w:t>
      </w:r>
      <w:r>
        <w:rPr>
          <w:rStyle w:val="CharStyle9"/>
        </w:rPr>
        <w:t>№Б/Н),</w:t>
      </w:r>
    </w:p>
    <w:p>
      <w:pPr>
        <w:pStyle w:val="Style8"/>
        <w:keepNext w:val="0"/>
        <w:keepLines w:val="0"/>
        <w:widowControl w:val="0"/>
        <w:shd w:val="clear" w:color="auto" w:fill="auto"/>
        <w:bidi w:val="0"/>
        <w:spacing w:before="0" w:after="280" w:line="240" w:lineRule="auto"/>
        <w:ind w:left="0" w:right="0" w:firstLine="680"/>
        <w:jc w:val="both"/>
      </w:pPr>
      <w:r>
        <w:drawing>
          <wp:anchor distT="139700" distB="0" distL="114300" distR="114300" simplePos="0" relativeHeight="125829384" behindDoc="0" locked="0" layoutInCell="1" allowOverlap="1">
            <wp:simplePos x="0" y="0"/>
            <wp:positionH relativeFrom="page">
              <wp:posOffset>717550</wp:posOffset>
            </wp:positionH>
            <wp:positionV relativeFrom="margin">
              <wp:posOffset>9089390</wp:posOffset>
            </wp:positionV>
            <wp:extent cx="1511935" cy="292735"/>
            <wp:wrapTopAndBottom/>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9"/>
                    <a:stretch/>
                  </pic:blipFill>
                  <pic:spPr>
                    <a:xfrm>
                      <a:ext cx="1511935" cy="292735"/>
                    </a:xfrm>
                    <a:prstGeom prst="rect"/>
                  </pic:spPr>
                </pic:pic>
              </a:graphicData>
            </a:graphic>
          </wp:anchor>
        </w:drawing>
      </w:r>
      <w:r>
        <w:rPr>
          <w:rStyle w:val="CharStyle9"/>
        </w:rPr>
        <w:t xml:space="preserve">рассмотрев жалобу ООО «Мед-Поставка» на действия ФГБОУ ВО «МГУТУ им. К.Г. Разумовского (ПКУ)» при проведении электронного аукциона на право заключения государственного контракта на поставку медицинских изделий (Закупка </w:t>
      </w:r>
      <w:r>
        <w:rPr>
          <w:rStyle w:val="CharStyle9"/>
          <w:lang w:val="en-US" w:eastAsia="en-US"/>
        </w:rPr>
        <w:t xml:space="preserve">№ 0373400010926000420) </w:t>
      </w:r>
      <w:r>
        <w:rPr>
          <w:rStyle w:val="CharStyle9"/>
        </w:rPr>
        <w:t xml:space="preserve">(далее </w:t>
      </w:r>
      <w:r>
        <w:rPr>
          <w:rStyle w:val="CharStyle9"/>
          <w:lang w:val="en-US" w:eastAsia="en-US"/>
        </w:rPr>
        <w:t xml:space="preserve">– </w:t>
      </w:r>
      <w:r>
        <w:rPr>
          <w:rStyle w:val="CharStyle9"/>
        </w:rPr>
        <w:t xml:space="preserve">аукцион, электронный аукцион) в соответствии с Федеральным законом от </w:t>
      </w:r>
      <w:r>
        <w:rPr>
          <w:rStyle w:val="CharStyle9"/>
          <w:lang w:val="en-US" w:eastAsia="en-US"/>
        </w:rPr>
        <w:t xml:space="preserve">05.04.2013 </w:t>
      </w:r>
      <w:r>
        <w:rPr>
          <w:rStyle w:val="CharStyle9"/>
        </w:rPr>
        <w:t>№44-ФЗ «О контрактной системе в сфере закупок товаров, работ, услуг для обеспечения государственных</w:t>
      </w:r>
    </w:p>
    <w:p>
      <w:pPr>
        <w:pStyle w:val="Style8"/>
        <w:keepNext w:val="0"/>
        <w:keepLines w:val="0"/>
        <w:widowControl w:val="0"/>
        <w:shd w:val="clear" w:color="auto" w:fill="auto"/>
        <w:bidi w:val="0"/>
        <w:spacing w:before="0" w:after="240" w:line="240" w:lineRule="auto"/>
        <w:ind w:left="0" w:right="0" w:firstLine="0"/>
        <w:jc w:val="both"/>
      </w:pPr>
      <w:r>
        <w:rPr>
          <w:rStyle w:val="CharStyle9"/>
        </w:rPr>
        <w:t xml:space="preserve">и муниципальных нужд» (далее </w:t>
      </w:r>
      <w:r>
        <w:rPr>
          <w:rStyle w:val="CharStyle9"/>
          <w:lang w:val="en-US" w:eastAsia="en-US"/>
        </w:rPr>
        <w:t xml:space="preserve">– </w:t>
      </w:r>
      <w:r>
        <w:rPr>
          <w:rStyle w:val="CharStyle9"/>
        </w:rPr>
        <w:t>Закон о контрактной системе),</w:t>
      </w:r>
    </w:p>
    <w:p>
      <w:pPr>
        <w:pStyle w:val="Style8"/>
        <w:keepNext w:val="0"/>
        <w:keepLines w:val="0"/>
        <w:widowControl w:val="0"/>
        <w:shd w:val="clear" w:color="auto" w:fill="auto"/>
        <w:bidi w:val="0"/>
        <w:spacing w:before="0" w:after="300" w:line="240" w:lineRule="auto"/>
        <w:ind w:left="0" w:right="0" w:firstLine="0"/>
        <w:jc w:val="center"/>
      </w:pPr>
      <w:r>
        <w:rPr>
          <w:rStyle w:val="CharStyle9"/>
          <w:b/>
          <w:bCs/>
        </w:rPr>
        <w:t>УСТАНОВИЛА:</w:t>
      </w:r>
    </w:p>
    <w:p>
      <w:pPr>
        <w:pStyle w:val="Style8"/>
        <w:keepNext w:val="0"/>
        <w:keepLines w:val="0"/>
        <w:widowControl w:val="0"/>
        <w:shd w:val="clear" w:color="auto" w:fill="auto"/>
        <w:bidi w:val="0"/>
        <w:spacing w:before="0" w:after="0" w:line="240" w:lineRule="auto"/>
        <w:ind w:left="0" w:right="0" w:firstLine="700"/>
        <w:jc w:val="both"/>
      </w:pPr>
      <w:r>
        <w:rPr>
          <w:rStyle w:val="CharStyle9"/>
        </w:rPr>
        <w:t xml:space="preserve">В Московское УФАС России поступила жалоба Заявителя на действия комиссии об осуществлении закупок Заказчика (далее </w:t>
      </w:r>
      <w:r>
        <w:rPr>
          <w:rStyle w:val="CharStyle9"/>
          <w:lang w:val="en-US" w:eastAsia="en-US"/>
        </w:rPr>
        <w:t xml:space="preserve">— </w:t>
      </w:r>
      <w:r>
        <w:rPr>
          <w:rStyle w:val="CharStyle9"/>
        </w:rPr>
        <w:t>комиссия Заказчика) при проведении вышеуказанного электронного аукциона.</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8"/>
        <w:keepNext w:val="0"/>
        <w:keepLines w:val="0"/>
        <w:widowControl w:val="0"/>
        <w:shd w:val="clear" w:color="auto" w:fill="auto"/>
        <w:bidi w:val="0"/>
        <w:spacing w:before="0" w:after="0" w:line="240" w:lineRule="auto"/>
        <w:ind w:left="0" w:right="0" w:firstLine="700"/>
        <w:jc w:val="both"/>
      </w:pPr>
      <w:r>
        <w:rPr>
          <w:rStyle w:val="CharStyle9"/>
        </w:rPr>
        <w:t>Заявитель обжалует действия Заказчика, выразившиеся в утверждении извещения в нарушение Закона о контрактной системе.</w:t>
      </w:r>
    </w:p>
    <w:p>
      <w:pPr>
        <w:pStyle w:val="Style8"/>
        <w:keepNext w:val="0"/>
        <w:keepLines w:val="0"/>
        <w:widowControl w:val="0"/>
        <w:numPr>
          <w:ilvl w:val="0"/>
          <w:numId w:val="1"/>
        </w:numPr>
        <w:shd w:val="clear" w:color="auto" w:fill="auto"/>
        <w:tabs>
          <w:tab w:pos="1135" w:val="left"/>
        </w:tabs>
        <w:bidi w:val="0"/>
        <w:spacing w:before="0" w:after="0" w:line="240" w:lineRule="auto"/>
        <w:ind w:left="0" w:right="0" w:firstLine="700"/>
        <w:jc w:val="both"/>
      </w:pPr>
      <w:r>
        <w:rPr>
          <w:rStyle w:val="CharStyle9"/>
        </w:rPr>
        <w:t>В составе жалобы Заявитель указывает, что при описании объекта закупки Заказчиком установлены взаимоисключающие и избыточные требования к закупаемым изделиям. Так, Заявитель указывает на следующие, по мнению Заявителя, неправомерные требование:</w:t>
      </w:r>
    </w:p>
    <w:p>
      <w:pPr>
        <w:pStyle w:val="Style8"/>
        <w:keepNext w:val="0"/>
        <w:keepLines w:val="0"/>
        <w:widowControl w:val="0"/>
        <w:numPr>
          <w:ilvl w:val="0"/>
          <w:numId w:val="3"/>
        </w:numPr>
        <w:shd w:val="clear" w:color="auto" w:fill="auto"/>
        <w:tabs>
          <w:tab w:pos="935" w:val="left"/>
        </w:tabs>
        <w:bidi w:val="0"/>
        <w:spacing w:before="0" w:after="0" w:line="240" w:lineRule="auto"/>
        <w:ind w:left="0" w:right="0" w:firstLine="640"/>
        <w:jc w:val="both"/>
      </w:pPr>
      <w:r>
        <w:rPr>
          <w:rStyle w:val="CharStyle9"/>
        </w:rPr>
        <w:t>Высокопрочный защитный пластиковый корпус;</w:t>
      </w:r>
    </w:p>
    <w:p>
      <w:pPr>
        <w:pStyle w:val="Style8"/>
        <w:keepNext w:val="0"/>
        <w:keepLines w:val="0"/>
        <w:widowControl w:val="0"/>
        <w:numPr>
          <w:ilvl w:val="0"/>
          <w:numId w:val="3"/>
        </w:numPr>
        <w:shd w:val="clear" w:color="auto" w:fill="auto"/>
        <w:tabs>
          <w:tab w:pos="935" w:val="left"/>
        </w:tabs>
        <w:bidi w:val="0"/>
        <w:spacing w:before="0" w:after="0" w:line="240" w:lineRule="auto"/>
        <w:ind w:left="0" w:right="0" w:firstLine="640"/>
        <w:jc w:val="both"/>
      </w:pPr>
      <w:r>
        <w:rPr>
          <w:rStyle w:val="CharStyle9"/>
        </w:rPr>
        <w:t>Корпус помпы мягкий.</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составе жалобы Заявитель указывает, что включение в один лот двух взаимоисключающих эксплуатационных характеристик свидетельствует об отсутствии у Заказчика единой потребности и вводит в заблуждение участников закупочной процедуры.</w:t>
      </w:r>
    </w:p>
    <w:p>
      <w:pPr>
        <w:pStyle w:val="Style8"/>
        <w:keepNext w:val="0"/>
        <w:keepLines w:val="0"/>
        <w:widowControl w:val="0"/>
        <w:shd w:val="clear" w:color="auto" w:fill="auto"/>
        <w:bidi w:val="0"/>
        <w:spacing w:before="0" w:after="0" w:line="240" w:lineRule="auto"/>
        <w:ind w:left="0" w:right="0" w:firstLine="700"/>
        <w:jc w:val="both"/>
      </w:pPr>
      <w:r>
        <w:rPr>
          <w:rStyle w:val="CharStyle9"/>
        </w:rPr>
        <w:t>На основании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ст.33 Закона о контрактной системе.</w:t>
      </w:r>
    </w:p>
    <w:p>
      <w:pPr>
        <w:pStyle w:val="Style8"/>
        <w:keepNext w:val="0"/>
        <w:keepLines w:val="0"/>
        <w:widowControl w:val="0"/>
        <w:shd w:val="clear" w:color="auto" w:fill="auto"/>
        <w:bidi w:val="0"/>
        <w:spacing w:before="0" w:after="0" w:line="240" w:lineRule="auto"/>
        <w:ind w:left="0" w:right="0" w:firstLine="700"/>
        <w:jc w:val="both"/>
      </w:pPr>
      <w:r>
        <w:rPr>
          <w:rStyle w:val="CharStyle9"/>
        </w:rPr>
        <w:t>В соответствии с п.1 ч.1 ст.33 Закона о контрактной системе заказчиком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в следующих случаях:</w:t>
      </w:r>
    </w:p>
    <w:p>
      <w:pPr>
        <w:pStyle w:val="Style8"/>
        <w:keepNext w:val="0"/>
        <w:keepLines w:val="0"/>
        <w:widowControl w:val="0"/>
        <w:numPr>
          <w:ilvl w:val="0"/>
          <w:numId w:val="5"/>
        </w:numPr>
        <w:shd w:val="clear" w:color="auto" w:fill="auto"/>
        <w:tabs>
          <w:tab w:pos="1120" w:val="left"/>
        </w:tabs>
        <w:bidi w:val="0"/>
        <w:spacing w:before="0" w:after="40" w:line="240" w:lineRule="auto"/>
        <w:ind w:left="0" w:right="0" w:firstLine="700"/>
        <w:jc w:val="both"/>
      </w:pPr>
      <w:r>
        <w:rPr>
          <w:rStyle w:val="CharStyle9"/>
        </w:rPr>
        <w:t>сопровождение такого указания словами «или эквивалент»;</w:t>
      </w:r>
    </w:p>
    <w:p>
      <w:pPr>
        <w:pStyle w:val="Style8"/>
        <w:keepNext w:val="0"/>
        <w:keepLines w:val="0"/>
        <w:widowControl w:val="0"/>
        <w:numPr>
          <w:ilvl w:val="0"/>
          <w:numId w:val="5"/>
        </w:numPr>
        <w:shd w:val="clear" w:color="auto" w:fill="auto"/>
        <w:tabs>
          <w:tab w:pos="1121" w:val="left"/>
        </w:tabs>
        <w:bidi w:val="0"/>
        <w:spacing w:before="0" w:after="0" w:line="240" w:lineRule="auto"/>
        <w:ind w:left="0" w:right="0" w:firstLine="700"/>
        <w:jc w:val="both"/>
      </w:pPr>
      <w:r>
        <w:rPr>
          <w:rStyle w:val="CharStyle9"/>
        </w:rPr>
        <w:t>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w:t>
      </w:r>
    </w:p>
    <w:p>
      <w:pPr>
        <w:pStyle w:val="Style8"/>
        <w:keepNext w:val="0"/>
        <w:keepLines w:val="0"/>
        <w:widowControl w:val="0"/>
        <w:numPr>
          <w:ilvl w:val="0"/>
          <w:numId w:val="5"/>
        </w:numPr>
        <w:shd w:val="clear" w:color="auto" w:fill="auto"/>
        <w:tabs>
          <w:tab w:pos="1107" w:val="left"/>
        </w:tabs>
        <w:bidi w:val="0"/>
        <w:spacing w:before="0" w:after="240" w:line="240" w:lineRule="auto"/>
        <w:ind w:left="0" w:right="0" w:firstLine="700"/>
        <w:jc w:val="both"/>
        <w:sectPr>
          <w:headerReference w:type="default" r:id="rId11"/>
          <w:footerReference w:type="default" r:id="rId12"/>
          <w:headerReference w:type="first" r:id="rId13"/>
          <w:footerReference w:type="first" r:id="rId14"/>
          <w:footnotePr>
            <w:pos w:val="pageBottom"/>
            <w:numFmt w:val="decimal"/>
            <w:numRestart w:val="continuous"/>
          </w:footnotePr>
          <w:pgSz w:w="11900" w:h="16840"/>
          <w:pgMar w:top="1162" w:right="541" w:bottom="1282" w:left="1106" w:header="0" w:footer="3" w:gutter="0"/>
          <w:pgNumType w:start="1"/>
          <w:cols w:space="720"/>
          <w:noEndnote/>
          <w:titlePg/>
          <w:rtlGutter w:val="0"/>
          <w:docGrid w:linePitch="360"/>
        </w:sectPr>
      </w:pPr>
      <w:r>
        <w:rPr>
          <w:rStyle w:val="CharStyle9"/>
        </w:rPr>
        <w:t>осуществление закупки запасных частей и расходных материалов к машинам и оборудованию, используемым заказчиком, в соответствии с</w:t>
      </w:r>
    </w:p>
    <w:p>
      <w:pPr>
        <w:pStyle w:val="Style8"/>
        <w:keepNext w:val="0"/>
        <w:keepLines w:val="0"/>
        <w:widowControl w:val="0"/>
        <w:shd w:val="clear" w:color="auto" w:fill="auto"/>
        <w:bidi w:val="0"/>
        <w:spacing w:before="0" w:after="0"/>
        <w:ind w:left="0" w:right="0" w:firstLine="0"/>
        <w:jc w:val="both"/>
      </w:pPr>
      <w:r>
        <w:rPr>
          <w:rStyle w:val="CharStyle9"/>
        </w:rPr>
        <w:t>технической документацией на указанные машины и оборудование;</w:t>
      </w:r>
    </w:p>
    <w:p>
      <w:pPr>
        <w:pStyle w:val="Style8"/>
        <w:keepNext w:val="0"/>
        <w:keepLines w:val="0"/>
        <w:widowControl w:val="0"/>
        <w:numPr>
          <w:ilvl w:val="0"/>
          <w:numId w:val="5"/>
        </w:numPr>
        <w:shd w:val="clear" w:color="auto" w:fill="auto"/>
        <w:tabs>
          <w:tab w:pos="1130" w:val="left"/>
        </w:tabs>
        <w:bidi w:val="0"/>
        <w:spacing w:before="0" w:after="0"/>
        <w:ind w:left="0" w:right="0" w:firstLine="700"/>
        <w:jc w:val="both"/>
      </w:pPr>
      <w:r>
        <w:rPr>
          <w:rStyle w:val="CharStyle9"/>
        </w:rPr>
        <w:t>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w:t>
      </w:r>
    </w:p>
    <w:p>
      <w:pPr>
        <w:pStyle w:val="Style8"/>
        <w:keepNext w:val="0"/>
        <w:keepLines w:val="0"/>
        <w:widowControl w:val="0"/>
        <w:shd w:val="clear" w:color="auto" w:fill="auto"/>
        <w:bidi w:val="0"/>
        <w:spacing w:before="0" w:after="0"/>
        <w:ind w:left="0" w:right="0" w:firstLine="700"/>
        <w:jc w:val="both"/>
      </w:pPr>
      <w:r>
        <w:rPr>
          <w:rStyle w:val="CharStyle9"/>
        </w:rPr>
        <w:t>Согласно ч.2 ст.33 Закона о контрактной системе описание объекта закупки в соответствии с требованиями, указанными в ч.1 ст.33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8"/>
        <w:keepNext w:val="0"/>
        <w:keepLines w:val="0"/>
        <w:widowControl w:val="0"/>
        <w:shd w:val="clear" w:color="auto" w:fill="auto"/>
        <w:bidi w:val="0"/>
        <w:spacing w:before="0" w:after="0"/>
        <w:ind w:left="0" w:right="0" w:firstLine="700"/>
        <w:jc w:val="both"/>
      </w:pPr>
      <w:r>
        <w:rPr>
          <w:rStyle w:val="CharStyle9"/>
        </w:rPr>
        <w:t>Комиссией Управления определено, что, согласно извещению об осуществлению закупки, Заказчиком установлены, в том числе следующее требования к закупаемым товарам, например:</w:t>
      </w:r>
    </w:p>
    <w:p>
      <w:pPr>
        <w:pStyle w:val="Style8"/>
        <w:keepNext w:val="0"/>
        <w:keepLines w:val="0"/>
        <w:widowControl w:val="0"/>
        <w:numPr>
          <w:ilvl w:val="0"/>
          <w:numId w:val="5"/>
        </w:numPr>
        <w:shd w:val="clear" w:color="auto" w:fill="auto"/>
        <w:tabs>
          <w:tab w:pos="936" w:val="left"/>
        </w:tabs>
        <w:bidi w:val="0"/>
        <w:spacing w:before="0" w:after="0"/>
        <w:ind w:left="0" w:right="0" w:firstLine="700"/>
        <w:jc w:val="both"/>
      </w:pPr>
      <w:r>
        <w:rPr>
          <w:rStyle w:val="CharStyle9"/>
        </w:rPr>
        <w:t xml:space="preserve">по п. «Насос инфузионный эластомерный Идентификатор: </w:t>
      </w:r>
      <w:r>
        <w:rPr>
          <w:rStyle w:val="CharStyle9"/>
          <w:lang w:val="en-US" w:eastAsia="en-US"/>
        </w:rPr>
        <w:t xml:space="preserve">213232492» </w:t>
      </w:r>
      <w:r>
        <w:rPr>
          <w:rStyle w:val="CharStyle9"/>
        </w:rPr>
        <w:t>установлено требование «Высокопрочный защитный пластиковый корпус: Наличие»;</w:t>
      </w:r>
    </w:p>
    <w:p>
      <w:pPr>
        <w:pStyle w:val="Style8"/>
        <w:keepNext w:val="0"/>
        <w:keepLines w:val="0"/>
        <w:widowControl w:val="0"/>
        <w:numPr>
          <w:ilvl w:val="0"/>
          <w:numId w:val="5"/>
        </w:numPr>
        <w:shd w:val="clear" w:color="auto" w:fill="auto"/>
        <w:tabs>
          <w:tab w:pos="1130" w:val="left"/>
        </w:tabs>
        <w:bidi w:val="0"/>
        <w:spacing w:before="0" w:after="0"/>
        <w:ind w:left="0" w:right="0" w:firstLine="700"/>
        <w:jc w:val="both"/>
      </w:pPr>
      <w:r>
        <w:rPr>
          <w:rStyle w:val="CharStyle9"/>
        </w:rPr>
        <w:t xml:space="preserve">по п. «Насос инфузионный эластомерный Идентификатор: </w:t>
      </w:r>
      <w:r>
        <w:rPr>
          <w:rStyle w:val="CharStyle9"/>
          <w:lang w:val="en-US" w:eastAsia="en-US"/>
        </w:rPr>
        <w:t xml:space="preserve">213232494» </w:t>
      </w:r>
      <w:r>
        <w:rPr>
          <w:rStyle w:val="CharStyle9"/>
        </w:rPr>
        <w:t>установлено требование «Корпус помпы мягкий: Наличие».</w:t>
      </w:r>
    </w:p>
    <w:p>
      <w:pPr>
        <w:pStyle w:val="Style8"/>
        <w:keepNext w:val="0"/>
        <w:keepLines w:val="0"/>
        <w:widowControl w:val="0"/>
        <w:shd w:val="clear" w:color="auto" w:fill="auto"/>
        <w:bidi w:val="0"/>
        <w:spacing w:before="0" w:after="0"/>
        <w:ind w:left="0" w:right="0" w:firstLine="700"/>
        <w:jc w:val="both"/>
      </w:pPr>
      <w:r>
        <w:rPr>
          <w:rStyle w:val="CharStyle9"/>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8"/>
        <w:keepNext w:val="0"/>
        <w:keepLines w:val="0"/>
        <w:widowControl w:val="0"/>
        <w:shd w:val="clear" w:color="auto" w:fill="auto"/>
        <w:bidi w:val="0"/>
        <w:spacing w:before="0" w:after="0"/>
        <w:ind w:left="0" w:right="0" w:firstLine="700"/>
        <w:jc w:val="both"/>
      </w:pPr>
      <w:r>
        <w:rPr>
          <w:rStyle w:val="CharStyle9"/>
        </w:rPr>
        <w:t>На заседании Комиссии Управления представитель Заказчика пояснил, что установленное требование о наличии язычков для фиксации экспандера шовным материалом является обоснованным так как именно фиксация экспандера предотвращает ротацию (смещение) экспандера во время его раскачки что может иметь неблагоприятные последствия для здоровья пациента.</w:t>
      </w:r>
    </w:p>
    <w:p>
      <w:pPr>
        <w:pStyle w:val="Style8"/>
        <w:keepNext w:val="0"/>
        <w:keepLines w:val="0"/>
        <w:widowControl w:val="0"/>
        <w:shd w:val="clear" w:color="auto" w:fill="auto"/>
        <w:bidi w:val="0"/>
        <w:spacing w:before="0" w:after="0"/>
        <w:ind w:left="0" w:right="0" w:firstLine="700"/>
        <w:jc w:val="both"/>
      </w:pPr>
      <w:r>
        <w:rPr>
          <w:rStyle w:val="CharStyle9"/>
        </w:rPr>
        <w:t xml:space="preserve">На заседании Комиссии Управления представитель Заказчика пояснил, что, по мнению Заявителя, характеристики «Высокопрочный защитный пластиковый корпус» и «Мягкий корпус» противоречат друг другу, однако, указанные характеристики относятся к разным позициям закупки. По позициям </w:t>
      </w:r>
      <w:r>
        <w:rPr>
          <w:rStyle w:val="CharStyle9"/>
          <w:lang w:val="en-US" w:eastAsia="en-US"/>
        </w:rPr>
        <w:t xml:space="preserve">1, 2 </w:t>
      </w:r>
      <w:r>
        <w:rPr>
          <w:rStyle w:val="CharStyle9"/>
        </w:rPr>
        <w:t xml:space="preserve">и </w:t>
      </w:r>
      <w:r>
        <w:rPr>
          <w:rStyle w:val="CharStyle9"/>
          <w:lang w:val="en-US" w:eastAsia="en-US"/>
        </w:rPr>
        <w:t xml:space="preserve">5 </w:t>
      </w:r>
      <w:r>
        <w:rPr>
          <w:rStyle w:val="CharStyle9"/>
        </w:rPr>
        <w:t xml:space="preserve">требуется высокопрочный защитный пластиковый корпус, по позициям </w:t>
      </w:r>
      <w:r>
        <w:rPr>
          <w:rStyle w:val="CharStyle9"/>
          <w:lang w:val="en-US" w:eastAsia="en-US"/>
        </w:rPr>
        <w:t xml:space="preserve">3, 4 </w:t>
      </w:r>
      <w:r>
        <w:rPr>
          <w:rStyle w:val="CharStyle9"/>
        </w:rPr>
        <w:t xml:space="preserve">и </w:t>
      </w:r>
      <w:r>
        <w:rPr>
          <w:rStyle w:val="CharStyle9"/>
          <w:lang w:val="en-US" w:eastAsia="en-US"/>
        </w:rPr>
        <w:t xml:space="preserve">6 – </w:t>
      </w:r>
      <w:r>
        <w:rPr>
          <w:rStyle w:val="CharStyle9"/>
        </w:rPr>
        <w:t>мягкий корпус. Использование данных характеристик обосновано Заказчиком в описании объекта закупки. Изделия с различными характеристиками используются Заказчиками в различных ситуациях для разных пациентов.</w:t>
      </w:r>
    </w:p>
    <w:p>
      <w:pPr>
        <w:pStyle w:val="Style8"/>
        <w:keepNext w:val="0"/>
        <w:keepLines w:val="0"/>
        <w:widowControl w:val="0"/>
        <w:shd w:val="clear" w:color="auto" w:fill="auto"/>
        <w:bidi w:val="0"/>
        <w:spacing w:before="0" w:after="0" w:line="276" w:lineRule="auto"/>
        <w:ind w:left="0" w:right="0" w:firstLine="700"/>
        <w:jc w:val="both"/>
        <w:rPr>
          <w:sz w:val="24"/>
          <w:szCs w:val="24"/>
        </w:rPr>
        <w:sectPr>
          <w:headerReference w:type="default" r:id="rId15"/>
          <w:footerReference w:type="default" r:id="rId16"/>
          <w:footnotePr>
            <w:pos w:val="pageBottom"/>
            <w:numFmt w:val="decimal"/>
            <w:numRestart w:val="continuous"/>
          </w:footnotePr>
          <w:pgSz w:w="11900" w:h="16840"/>
          <w:pgMar w:top="1162" w:right="541" w:bottom="677" w:left="1106" w:header="0" w:footer="249" w:gutter="0"/>
          <w:cols w:space="720"/>
          <w:noEndnote/>
          <w:rtlGutter w:val="0"/>
          <w:docGrid w:linePitch="360"/>
        </w:sectPr>
      </w:pPr>
      <w:r>
        <w:rPr>
          <w:rStyle w:val="CharStyle9"/>
        </w:rPr>
        <w:t xml:space="preserve">Представитель Заказчика пояснил, что исходя из положений ст. </w:t>
      </w:r>
      <w:r>
        <w:rPr>
          <w:rStyle w:val="CharStyle9"/>
          <w:lang w:val="en-US" w:eastAsia="en-US"/>
        </w:rPr>
        <w:t xml:space="preserve">33 </w:t>
      </w:r>
      <w:r>
        <w:rPr>
          <w:rStyle w:val="CharStyle9"/>
        </w:rPr>
        <w:t xml:space="preserve">Закона о контрактной системе, при формировании технического задания заказчику в рамках закона предоставлены полномочия по самостоятельному определению параметров </w:t>
      </w:r>
      <w:r>
        <w:rPr>
          <w:rStyle w:val="CharStyle9"/>
          <w:sz w:val="24"/>
          <w:szCs w:val="24"/>
          <w:lang w:val="en-US" w:eastAsia="en-US"/>
        </w:rPr>
        <w:t>2026-25018</w:t>
      </w:r>
    </w:p>
    <w:p>
      <w:pPr>
        <w:pStyle w:val="Style8"/>
        <w:keepNext w:val="0"/>
        <w:keepLines w:val="0"/>
        <w:widowControl w:val="0"/>
        <w:shd w:val="clear" w:color="auto" w:fill="auto"/>
        <w:bidi w:val="0"/>
        <w:spacing w:before="0" w:after="0" w:line="254" w:lineRule="auto"/>
        <w:ind w:left="0" w:right="0" w:firstLine="0"/>
        <w:jc w:val="both"/>
      </w:pPr>
      <w:r>
        <w:rPr>
          <w:rStyle w:val="CharStyle9"/>
        </w:rPr>
        <w:t>и характеристик товара, в наибольшей степени удовлетворяющих его потребности. Заказчик вправе в необходимой степени детализировать требования к товару, работе, услуге.</w:t>
      </w:r>
    </w:p>
    <w:p>
      <w:pPr>
        <w:pStyle w:val="Style8"/>
        <w:keepNext w:val="0"/>
        <w:keepLines w:val="0"/>
        <w:widowControl w:val="0"/>
        <w:shd w:val="clear" w:color="auto" w:fill="auto"/>
        <w:bidi w:val="0"/>
        <w:spacing w:before="0" w:after="0" w:line="254" w:lineRule="auto"/>
        <w:ind w:left="0" w:right="0" w:firstLine="700"/>
        <w:jc w:val="both"/>
      </w:pPr>
      <w:r>
        <w:rPr>
          <w:rStyle w:val="CharStyle9"/>
        </w:rPr>
        <w:t>Соответственно, на основании действующего законодательства в сфере закупок Заказчик вправе включить в закупочную документацию такие характеристики и требования к товару, которые отвечают его потребностям и необходимы для выполнения соответствующих функций, детализируя в необходимой степени предмет закупок, то есть при описании товара заказчик вправе указывать качественные параметры к объекту закупок, которые являются определяющими для него.</w:t>
      </w:r>
    </w:p>
    <w:p>
      <w:pPr>
        <w:pStyle w:val="Style8"/>
        <w:keepNext w:val="0"/>
        <w:keepLines w:val="0"/>
        <w:widowControl w:val="0"/>
        <w:shd w:val="clear" w:color="auto" w:fill="auto"/>
        <w:bidi w:val="0"/>
        <w:spacing w:before="0" w:after="0" w:line="254" w:lineRule="auto"/>
        <w:ind w:left="0" w:right="0" w:firstLine="700"/>
        <w:jc w:val="both"/>
      </w:pPr>
      <w:r>
        <w:rPr>
          <w:rStyle w:val="CharStyle9"/>
        </w:rPr>
        <w:t>Согласно ч.4 ст.106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 однако в составе жалобы Заявителем не представлены документы и сведения свидетельствующие о невозможности подачи заявки на участие в закупке, а также, о том, что данное требование ограничивает участников закупки.</w:t>
      </w:r>
    </w:p>
    <w:p>
      <w:pPr>
        <w:pStyle w:val="Style8"/>
        <w:keepNext w:val="0"/>
        <w:keepLines w:val="0"/>
        <w:widowControl w:val="0"/>
        <w:shd w:val="clear" w:color="auto" w:fill="auto"/>
        <w:bidi w:val="0"/>
        <w:spacing w:before="0" w:after="0" w:line="254" w:lineRule="auto"/>
        <w:ind w:left="0" w:right="0" w:firstLine="700"/>
        <w:jc w:val="both"/>
      </w:pPr>
      <w:r>
        <w:rPr>
          <w:rStyle w:val="CharStyle9"/>
        </w:rPr>
        <w:t>Таким образом, Заявителем не представлено документов и сведений, подтверждающих обоснованность вышеуказанного довода жалобы, в том числе в части невозможности подготовить заявку на участие в закупке при установлении вышеуказанных требований, виду чего у Комиссии Управления отсутствуют правовые основания считать Заказчика нарушившим требования Закона о контрактной системе.</w:t>
      </w:r>
    </w:p>
    <w:p>
      <w:pPr>
        <w:pStyle w:val="Style8"/>
        <w:keepNext w:val="0"/>
        <w:keepLines w:val="0"/>
        <w:widowControl w:val="0"/>
        <w:shd w:val="clear" w:color="auto" w:fill="auto"/>
        <w:bidi w:val="0"/>
        <w:spacing w:before="0" w:after="0" w:line="254" w:lineRule="auto"/>
        <w:ind w:left="0" w:right="0" w:firstLine="700"/>
        <w:jc w:val="both"/>
      </w:pPr>
      <w:r>
        <w:rPr>
          <w:rStyle w:val="CharStyle9"/>
        </w:rPr>
        <w:t>На основании вышеизложенного Комиссия Управления приходит к выводу, что данный довод жалобы Заявителя не нашел своего подтверждения и является необоснованным.</w:t>
      </w:r>
    </w:p>
    <w:p>
      <w:pPr>
        <w:pStyle w:val="Style8"/>
        <w:keepNext w:val="0"/>
        <w:keepLines w:val="0"/>
        <w:widowControl w:val="0"/>
        <w:numPr>
          <w:ilvl w:val="0"/>
          <w:numId w:val="7"/>
        </w:numPr>
        <w:shd w:val="clear" w:color="auto" w:fill="auto"/>
        <w:tabs>
          <w:tab w:pos="944" w:val="left"/>
        </w:tabs>
        <w:bidi w:val="0"/>
        <w:spacing w:before="0" w:after="0" w:line="254" w:lineRule="auto"/>
        <w:ind w:left="0" w:right="0" w:firstLine="700"/>
        <w:jc w:val="both"/>
      </w:pPr>
      <w:r>
        <w:rPr>
          <w:rStyle w:val="CharStyle9"/>
          <w:lang w:val="en-US" w:eastAsia="en-US"/>
        </w:rPr>
        <w:t xml:space="preserve">. </w:t>
      </w:r>
      <w:r>
        <w:rPr>
          <w:rStyle w:val="CharStyle9"/>
        </w:rPr>
        <w:t xml:space="preserve">В составе жалобы Заявитель указывает, что установленные Заказчиком требования к характеристикам необходимого к поставке товара по п. </w:t>
      </w:r>
      <w:r>
        <w:rPr>
          <w:rStyle w:val="CharStyle9"/>
          <w:lang w:val="en-US" w:eastAsia="en-US"/>
        </w:rPr>
        <w:t xml:space="preserve">3 </w:t>
      </w:r>
      <w:r>
        <w:rPr>
          <w:rStyle w:val="CharStyle9"/>
        </w:rPr>
        <w:t xml:space="preserve">и </w:t>
      </w:r>
      <w:r>
        <w:rPr>
          <w:rStyle w:val="CharStyle9"/>
          <w:lang w:val="en-US" w:eastAsia="en-US"/>
        </w:rPr>
        <w:t xml:space="preserve">4 </w:t>
      </w:r>
      <w:r>
        <w:rPr>
          <w:rStyle w:val="CharStyle9"/>
        </w:rPr>
        <w:t xml:space="preserve">ограничивает количество участников, поскольку совокупности установленных требований соответствует исключительно товар «Помпа инфузионная стерильная одноразовая «НАТАНА ГРУПП Софт» в вариантах исполнения, с номером регистрационного удостоверения РЗН </w:t>
      </w:r>
      <w:r>
        <w:rPr>
          <w:rStyle w:val="CharStyle9"/>
          <w:lang w:val="en-US" w:eastAsia="en-US"/>
        </w:rPr>
        <w:t>2023/19937.</w:t>
      </w:r>
    </w:p>
    <w:p>
      <w:pPr>
        <w:pStyle w:val="Style8"/>
        <w:keepNext w:val="0"/>
        <w:keepLines w:val="0"/>
        <w:widowControl w:val="0"/>
        <w:shd w:val="clear" w:color="auto" w:fill="auto"/>
        <w:bidi w:val="0"/>
        <w:spacing w:before="0" w:after="0" w:line="254" w:lineRule="auto"/>
        <w:ind w:left="0" w:right="0" w:firstLine="700"/>
        <w:jc w:val="both"/>
      </w:pPr>
      <w:r>
        <w:rPr>
          <w:rStyle w:val="CharStyle9"/>
        </w:rPr>
        <w:t xml:space="preserve">Комиссией Управления определено, что, согласно извещению об осуществлению закупки, Заказчиком установлены, в частности, следующее требования к закупаемому товару, например, «Насос инфузионный эластомерный Идентификатор: </w:t>
      </w:r>
      <w:r>
        <w:rPr>
          <w:rStyle w:val="CharStyle9"/>
          <w:lang w:val="en-US" w:eastAsia="en-US"/>
        </w:rPr>
        <w:t>213232494»:</w:t>
      </w:r>
    </w:p>
    <w:p>
      <w:pPr>
        <w:pStyle w:val="Style8"/>
        <w:keepNext w:val="0"/>
        <w:keepLines w:val="0"/>
        <w:widowControl w:val="0"/>
        <w:numPr>
          <w:ilvl w:val="0"/>
          <w:numId w:val="7"/>
        </w:numPr>
        <w:shd w:val="clear" w:color="auto" w:fill="auto"/>
        <w:tabs>
          <w:tab w:pos="920" w:val="left"/>
        </w:tabs>
        <w:bidi w:val="0"/>
        <w:spacing w:before="0" w:after="0" w:line="254" w:lineRule="auto"/>
        <w:ind w:left="0" w:right="0" w:firstLine="700"/>
        <w:jc w:val="both"/>
      </w:pPr>
      <w:r>
        <w:rPr>
          <w:rStyle w:val="CharStyle9"/>
        </w:rPr>
        <w:t>«Скорость инфузии должна устанавливаться с помощью извлекаемого ключа управления: Наличие»;</w:t>
      </w:r>
    </w:p>
    <w:p>
      <w:pPr>
        <w:pStyle w:val="Style8"/>
        <w:keepNext w:val="0"/>
        <w:keepLines w:val="0"/>
        <w:widowControl w:val="0"/>
        <w:numPr>
          <w:ilvl w:val="0"/>
          <w:numId w:val="7"/>
        </w:numPr>
        <w:shd w:val="clear" w:color="auto" w:fill="auto"/>
        <w:tabs>
          <w:tab w:pos="1526" w:val="left"/>
        </w:tabs>
        <w:bidi w:val="0"/>
        <w:spacing w:before="0" w:after="0" w:line="254" w:lineRule="auto"/>
        <w:ind w:left="0" w:right="0" w:firstLine="700"/>
        <w:jc w:val="both"/>
      </w:pPr>
      <w:r>
        <w:rPr>
          <w:rStyle w:val="CharStyle9"/>
        </w:rPr>
        <w:t>Корпус помпы мягкий: Наличие.</w:t>
      </w:r>
    </w:p>
    <w:p>
      <w:pPr>
        <w:pStyle w:val="Style8"/>
        <w:keepNext w:val="0"/>
        <w:keepLines w:val="0"/>
        <w:widowControl w:val="0"/>
        <w:shd w:val="clear" w:color="auto" w:fill="auto"/>
        <w:bidi w:val="0"/>
        <w:spacing w:before="0" w:after="0" w:line="254" w:lineRule="auto"/>
        <w:ind w:left="0" w:right="0" w:firstLine="700"/>
        <w:jc w:val="both"/>
      </w:pPr>
      <w:r>
        <w:rPr>
          <w:rStyle w:val="CharStyle9"/>
        </w:rPr>
        <w:t>На заседании Комиссии Управления представитель Заказчика пояснил, что описанию требуемых к поставке товаров соответствуют товары не менее 2-х производителей:</w:t>
      </w:r>
    </w:p>
    <w:p>
      <w:pPr>
        <w:pStyle w:val="Style8"/>
        <w:keepNext w:val="0"/>
        <w:keepLines w:val="0"/>
        <w:widowControl w:val="0"/>
        <w:numPr>
          <w:ilvl w:val="0"/>
          <w:numId w:val="7"/>
        </w:numPr>
        <w:shd w:val="clear" w:color="auto" w:fill="auto"/>
        <w:tabs>
          <w:tab w:pos="922" w:val="left"/>
        </w:tabs>
        <w:bidi w:val="0"/>
        <w:spacing w:before="0" w:after="0"/>
        <w:ind w:left="0" w:right="0" w:firstLine="700"/>
        <w:jc w:val="both"/>
      </w:pPr>
      <w:r>
        <w:rPr>
          <w:rStyle w:val="CharStyle9"/>
        </w:rPr>
        <w:t xml:space="preserve">Изделие «Помпа микроинфузионная одноразовая стерильная по ТУ </w:t>
      </w:r>
      <w:r>
        <w:rPr>
          <w:rStyle w:val="CharStyle9"/>
          <w:lang w:val="en-US" w:eastAsia="en-US"/>
        </w:rPr>
        <w:t xml:space="preserve">32.50.13-001-11508629-2018 </w:t>
      </w:r>
      <w:r>
        <w:rPr>
          <w:rStyle w:val="CharStyle9"/>
        </w:rPr>
        <w:t xml:space="preserve">в вариантах исполнения» производителя АО «НПО «Орион», с номером регистрационного удостоверения РЗН </w:t>
      </w:r>
      <w:r>
        <w:rPr>
          <w:rStyle w:val="CharStyle9"/>
          <w:lang w:val="en-US" w:eastAsia="en-US"/>
        </w:rPr>
        <w:t xml:space="preserve">2021/15442 </w:t>
      </w:r>
      <w:r>
        <w:rPr>
          <w:rStyle w:val="CharStyle9"/>
        </w:rPr>
        <w:t xml:space="preserve">от </w:t>
      </w:r>
      <w:r>
        <w:rPr>
          <w:rStyle w:val="CharStyle9"/>
          <w:lang w:val="en-US" w:eastAsia="en-US"/>
        </w:rPr>
        <w:t xml:space="preserve">04 </w:t>
      </w:r>
      <w:r>
        <w:rPr>
          <w:rStyle w:val="CharStyle9"/>
        </w:rPr>
        <w:t xml:space="preserve">октября </w:t>
      </w:r>
      <w:r>
        <w:rPr>
          <w:rStyle w:val="CharStyle9"/>
          <w:lang w:val="en-US" w:eastAsia="en-US"/>
        </w:rPr>
        <w:t xml:space="preserve">2021 </w:t>
      </w:r>
      <w:r>
        <w:rPr>
          <w:rStyle w:val="CharStyle9"/>
        </w:rPr>
        <w:t>года, страна происхождения Россия;</w:t>
      </w:r>
    </w:p>
    <w:p>
      <w:pPr>
        <w:pStyle w:val="Style8"/>
        <w:keepNext w:val="0"/>
        <w:keepLines w:val="0"/>
        <w:widowControl w:val="0"/>
        <w:numPr>
          <w:ilvl w:val="0"/>
          <w:numId w:val="7"/>
        </w:numPr>
        <w:shd w:val="clear" w:color="auto" w:fill="auto"/>
        <w:tabs>
          <w:tab w:pos="931" w:val="left"/>
        </w:tabs>
        <w:bidi w:val="0"/>
        <w:spacing w:before="0" w:after="0"/>
        <w:ind w:left="0" w:right="0" w:firstLine="700"/>
        <w:jc w:val="both"/>
      </w:pPr>
      <w:r>
        <w:rPr>
          <w:rStyle w:val="CharStyle9"/>
        </w:rPr>
        <w:t xml:space="preserve">Изделие «Помпа инфузионная стерильная одноразовая «НАТАНА ГРУПП Софт», производителя Чжэцзян Рунцян Медикал Инструментс Ко., Лтд., с номером регистрационного удостоверения РЗН </w:t>
      </w:r>
      <w:r>
        <w:rPr>
          <w:rStyle w:val="CharStyle9"/>
          <w:lang w:val="en-US" w:eastAsia="en-US"/>
        </w:rPr>
        <w:t xml:space="preserve">2023/19937 </w:t>
      </w:r>
      <w:r>
        <w:rPr>
          <w:rStyle w:val="CharStyle9"/>
        </w:rPr>
        <w:t xml:space="preserve">от </w:t>
      </w:r>
      <w:r>
        <w:rPr>
          <w:rStyle w:val="CharStyle9"/>
          <w:lang w:val="en-US" w:eastAsia="en-US"/>
        </w:rPr>
        <w:t xml:space="preserve">05 </w:t>
      </w:r>
      <w:r>
        <w:rPr>
          <w:rStyle w:val="CharStyle9"/>
        </w:rPr>
        <w:t xml:space="preserve">апреля </w:t>
      </w:r>
      <w:r>
        <w:rPr>
          <w:rStyle w:val="CharStyle9"/>
          <w:lang w:val="en-US" w:eastAsia="en-US"/>
        </w:rPr>
        <w:t xml:space="preserve">2023 </w:t>
      </w:r>
      <w:r>
        <w:rPr>
          <w:rStyle w:val="CharStyle9"/>
        </w:rPr>
        <w:t>года, страна происхождения Китай.</w:t>
      </w:r>
    </w:p>
    <w:p>
      <w:pPr>
        <w:pStyle w:val="Style8"/>
        <w:keepNext w:val="0"/>
        <w:keepLines w:val="0"/>
        <w:widowControl w:val="0"/>
        <w:shd w:val="clear" w:color="auto" w:fill="auto"/>
        <w:bidi w:val="0"/>
        <w:spacing w:before="0" w:after="0"/>
        <w:ind w:left="0" w:right="0" w:firstLine="700"/>
        <w:jc w:val="both"/>
      </w:pPr>
      <w:r>
        <w:rPr>
          <w:rStyle w:val="CharStyle9"/>
        </w:rPr>
        <w:t xml:space="preserve">Представитель Заказчика пояснил, что в инструкции по применению изделий АО «НПО «Орион» указана Помпа микроинфузионная в мягком корпусе, без болюса, с регулятором скорости. Указанная помпа поставляется в трех вариантах исполнения регулятора скорости: от </w:t>
      </w:r>
      <w:r>
        <w:rPr>
          <w:rStyle w:val="CharStyle9"/>
          <w:lang w:val="en-US" w:eastAsia="en-US"/>
        </w:rPr>
        <w:t xml:space="preserve">0 </w:t>
      </w:r>
      <w:r>
        <w:rPr>
          <w:rStyle w:val="CharStyle9"/>
        </w:rPr>
        <w:t xml:space="preserve">до </w:t>
      </w:r>
      <w:r>
        <w:rPr>
          <w:rStyle w:val="CharStyle9"/>
          <w:lang w:val="en-US" w:eastAsia="en-US"/>
        </w:rPr>
        <w:t xml:space="preserve">7, </w:t>
      </w:r>
      <w:r>
        <w:rPr>
          <w:rStyle w:val="CharStyle9"/>
        </w:rPr>
        <w:t xml:space="preserve">от </w:t>
      </w:r>
      <w:r>
        <w:rPr>
          <w:rStyle w:val="CharStyle9"/>
          <w:lang w:val="en-US" w:eastAsia="en-US"/>
        </w:rPr>
        <w:t xml:space="preserve">0 </w:t>
      </w:r>
      <w:r>
        <w:rPr>
          <w:rStyle w:val="CharStyle9"/>
        </w:rPr>
        <w:t xml:space="preserve">до </w:t>
      </w:r>
      <w:r>
        <w:rPr>
          <w:rStyle w:val="CharStyle9"/>
          <w:lang w:val="en-US" w:eastAsia="en-US"/>
        </w:rPr>
        <w:t xml:space="preserve">14 </w:t>
      </w:r>
      <w:r>
        <w:rPr>
          <w:rStyle w:val="CharStyle9"/>
        </w:rPr>
        <w:t xml:space="preserve">и от </w:t>
      </w:r>
      <w:r>
        <w:rPr>
          <w:rStyle w:val="CharStyle9"/>
          <w:lang w:val="en-US" w:eastAsia="en-US"/>
        </w:rPr>
        <w:t xml:space="preserve">0 </w:t>
      </w:r>
      <w:r>
        <w:rPr>
          <w:rStyle w:val="CharStyle9"/>
        </w:rPr>
        <w:t xml:space="preserve">до </w:t>
      </w:r>
      <w:r>
        <w:rPr>
          <w:rStyle w:val="CharStyle9"/>
          <w:lang w:val="en-US" w:eastAsia="en-US"/>
        </w:rPr>
        <w:t>35.</w:t>
      </w:r>
    </w:p>
    <w:p>
      <w:pPr>
        <w:pStyle w:val="Style8"/>
        <w:keepNext w:val="0"/>
        <w:keepLines w:val="0"/>
        <w:widowControl w:val="0"/>
        <w:shd w:val="clear" w:color="auto" w:fill="auto"/>
        <w:bidi w:val="0"/>
        <w:spacing w:before="0" w:after="0"/>
        <w:ind w:left="0" w:right="0" w:firstLine="700"/>
        <w:jc w:val="both"/>
      </w:pPr>
      <w:r>
        <w:rPr>
          <w:rStyle w:val="CharStyle9"/>
        </w:rPr>
        <w:t>В обоснование свой позиции представитель Заказчика представил:</w:t>
      </w:r>
    </w:p>
    <w:p>
      <w:pPr>
        <w:pStyle w:val="Style8"/>
        <w:keepNext w:val="0"/>
        <w:keepLines w:val="0"/>
        <w:widowControl w:val="0"/>
        <w:numPr>
          <w:ilvl w:val="0"/>
          <w:numId w:val="7"/>
        </w:numPr>
        <w:shd w:val="clear" w:color="auto" w:fill="auto"/>
        <w:tabs>
          <w:tab w:pos="1526" w:val="left"/>
        </w:tabs>
        <w:bidi w:val="0"/>
        <w:spacing w:before="0" w:after="0"/>
        <w:ind w:left="0" w:right="0" w:firstLine="700"/>
        <w:jc w:val="both"/>
      </w:pPr>
      <w:r>
        <w:rPr>
          <w:rStyle w:val="CharStyle9"/>
        </w:rPr>
        <w:t>сравнительную таблицу с характеристиками изделий;</w:t>
      </w:r>
    </w:p>
    <w:p>
      <w:pPr>
        <w:pStyle w:val="Style8"/>
        <w:keepNext w:val="0"/>
        <w:keepLines w:val="0"/>
        <w:widowControl w:val="0"/>
        <w:numPr>
          <w:ilvl w:val="0"/>
          <w:numId w:val="7"/>
        </w:numPr>
        <w:shd w:val="clear" w:color="auto" w:fill="auto"/>
        <w:tabs>
          <w:tab w:pos="922" w:val="left"/>
        </w:tabs>
        <w:bidi w:val="0"/>
        <w:spacing w:before="0" w:after="0"/>
        <w:ind w:left="0" w:right="0" w:firstLine="700"/>
        <w:jc w:val="both"/>
      </w:pPr>
      <w:r>
        <w:rPr>
          <w:rStyle w:val="CharStyle9"/>
        </w:rPr>
        <w:t xml:space="preserve">Инструкция по применению изделия «Помпа микроинфузионная одноразовая стерильная по ТУ </w:t>
      </w:r>
      <w:r>
        <w:rPr>
          <w:rStyle w:val="CharStyle9"/>
          <w:lang w:val="en-US" w:eastAsia="en-US"/>
        </w:rPr>
        <w:t xml:space="preserve">32.50.13-001-11508629-2018 </w:t>
      </w:r>
      <w:r>
        <w:rPr>
          <w:rStyle w:val="CharStyle9"/>
        </w:rPr>
        <w:t>в вариантах исполнения» производителя АО «НПО «Орион»;</w:t>
      </w:r>
    </w:p>
    <w:p>
      <w:pPr>
        <w:pStyle w:val="Style8"/>
        <w:keepNext w:val="0"/>
        <w:keepLines w:val="0"/>
        <w:widowControl w:val="0"/>
        <w:numPr>
          <w:ilvl w:val="0"/>
          <w:numId w:val="7"/>
        </w:numPr>
        <w:shd w:val="clear" w:color="auto" w:fill="auto"/>
        <w:tabs>
          <w:tab w:pos="922" w:val="left"/>
        </w:tabs>
        <w:bidi w:val="0"/>
        <w:spacing w:before="0" w:after="0"/>
        <w:ind w:left="0" w:right="0" w:firstLine="700"/>
        <w:jc w:val="both"/>
      </w:pPr>
      <w:r>
        <w:rPr>
          <w:rStyle w:val="CharStyle9"/>
        </w:rPr>
        <w:t>Инструкция по применению изделия «Помпа инфузионная стерильная одноразовая «НАТАНА ГРУПП Софт», производителя Чжэцзян Рунцян Медикал Инструментс Ко., Лтд;</w:t>
      </w:r>
    </w:p>
    <w:p>
      <w:pPr>
        <w:pStyle w:val="Style8"/>
        <w:keepNext w:val="0"/>
        <w:keepLines w:val="0"/>
        <w:widowControl w:val="0"/>
        <w:shd w:val="clear" w:color="auto" w:fill="auto"/>
        <w:bidi w:val="0"/>
        <w:spacing w:before="0" w:after="0"/>
        <w:ind w:left="0" w:right="0" w:firstLine="700"/>
        <w:jc w:val="both"/>
      </w:pPr>
      <w:r>
        <w:rPr>
          <w:rStyle w:val="CharStyle9"/>
        </w:rPr>
        <w:t xml:space="preserve">На заседании Комиссии Управления представители Заявителя пояснили, что поставка медицинских изделий «Помпа микроинфузионная одноразовая стерильная по ТУ </w:t>
      </w:r>
      <w:r>
        <w:rPr>
          <w:rStyle w:val="CharStyle9"/>
          <w:lang w:val="en-US" w:eastAsia="en-US"/>
        </w:rPr>
        <w:t xml:space="preserve">32.50.13-001-11508629-2018» </w:t>
      </w:r>
      <w:r>
        <w:rPr>
          <w:rStyle w:val="CharStyle9"/>
        </w:rPr>
        <w:t xml:space="preserve">по РУ от </w:t>
      </w:r>
      <w:r>
        <w:rPr>
          <w:rStyle w:val="CharStyle9"/>
          <w:lang w:val="en-US" w:eastAsia="en-US"/>
        </w:rPr>
        <w:t xml:space="preserve">04 </w:t>
      </w:r>
      <w:r>
        <w:rPr>
          <w:rStyle w:val="CharStyle9"/>
        </w:rPr>
        <w:t xml:space="preserve">октября </w:t>
      </w:r>
      <w:r>
        <w:rPr>
          <w:rStyle w:val="CharStyle9"/>
          <w:lang w:val="en-US" w:eastAsia="en-US"/>
        </w:rPr>
        <w:t xml:space="preserve">2021 </w:t>
      </w:r>
      <w:r>
        <w:rPr>
          <w:rStyle w:val="CharStyle9"/>
        </w:rPr>
        <w:t xml:space="preserve">года РЗН </w:t>
      </w:r>
      <w:r>
        <w:rPr>
          <w:rStyle w:val="CharStyle9"/>
          <w:lang w:val="en-US" w:eastAsia="en-US"/>
        </w:rPr>
        <w:t xml:space="preserve">2021/15442 </w:t>
      </w:r>
      <w:r>
        <w:rPr>
          <w:rStyle w:val="CharStyle9"/>
        </w:rPr>
        <w:t xml:space="preserve">невозможна, в обосновании своей позиции было представлено письмо </w:t>
      </w:r>
      <w:r>
        <w:rPr>
          <w:rStyle w:val="CharStyle9"/>
          <w:lang w:val="en-US" w:eastAsia="en-US"/>
        </w:rPr>
        <w:t xml:space="preserve">№ 3879/4 </w:t>
      </w:r>
      <w:r>
        <w:rPr>
          <w:rStyle w:val="CharStyle9"/>
        </w:rPr>
        <w:t xml:space="preserve">от </w:t>
      </w:r>
      <w:r>
        <w:rPr>
          <w:rStyle w:val="CharStyle9"/>
          <w:lang w:val="en-US" w:eastAsia="en-US"/>
        </w:rPr>
        <w:t xml:space="preserve">05.05.2026, </w:t>
      </w:r>
      <w:r>
        <w:rPr>
          <w:rStyle w:val="CharStyle9"/>
        </w:rPr>
        <w:t>в котором указано, что «</w:t>
      </w:r>
      <w:r>
        <w:rPr>
          <w:rStyle w:val="CharStyle9"/>
          <w:i/>
          <w:iCs/>
        </w:rPr>
        <w:t xml:space="preserve">изделие «Помпа микроинфузионная одноразовая стерильная по ТУ </w:t>
      </w:r>
      <w:r>
        <w:rPr>
          <w:rStyle w:val="CharStyle9"/>
          <w:i/>
          <w:iCs/>
          <w:lang w:val="en-US" w:eastAsia="en-US"/>
        </w:rPr>
        <w:t xml:space="preserve">32.50.13-001-11508629-2018» </w:t>
      </w:r>
      <w:r>
        <w:rPr>
          <w:rStyle w:val="CharStyle9"/>
          <w:i/>
          <w:iCs/>
        </w:rPr>
        <w:t xml:space="preserve">по РУ от </w:t>
      </w:r>
      <w:r>
        <w:rPr>
          <w:rStyle w:val="CharStyle9"/>
          <w:i/>
          <w:iCs/>
          <w:lang w:val="en-US" w:eastAsia="en-US"/>
        </w:rPr>
        <w:t xml:space="preserve">04 </w:t>
      </w:r>
      <w:r>
        <w:rPr>
          <w:rStyle w:val="CharStyle9"/>
          <w:i/>
          <w:iCs/>
        </w:rPr>
        <w:t xml:space="preserve">октября </w:t>
      </w:r>
      <w:r>
        <w:rPr>
          <w:rStyle w:val="CharStyle9"/>
          <w:i/>
          <w:iCs/>
          <w:lang w:val="en-US" w:eastAsia="en-US"/>
        </w:rPr>
        <w:t xml:space="preserve">2021 </w:t>
      </w:r>
      <w:r>
        <w:rPr>
          <w:rStyle w:val="CharStyle9"/>
          <w:i/>
          <w:iCs/>
        </w:rPr>
        <w:t xml:space="preserve">года РЗН </w:t>
      </w:r>
      <w:r>
        <w:rPr>
          <w:rStyle w:val="CharStyle9"/>
          <w:i/>
          <w:iCs/>
          <w:lang w:val="en-US" w:eastAsia="en-US"/>
        </w:rPr>
        <w:t xml:space="preserve">2021/15442 </w:t>
      </w:r>
      <w:r>
        <w:rPr>
          <w:rStyle w:val="CharStyle9"/>
          <w:i/>
          <w:iCs/>
        </w:rPr>
        <w:t>в АО «НПО «Орион» не производилось, не производится, к производству не планировалось</w:t>
      </w:r>
      <w:r>
        <w:rPr>
          <w:rStyle w:val="CharStyle9"/>
        </w:rPr>
        <w:t>».</w:t>
      </w:r>
    </w:p>
    <w:p>
      <w:pPr>
        <w:pStyle w:val="Style8"/>
        <w:keepNext w:val="0"/>
        <w:keepLines w:val="0"/>
        <w:widowControl w:val="0"/>
        <w:shd w:val="clear" w:color="auto" w:fill="auto"/>
        <w:bidi w:val="0"/>
        <w:spacing w:before="0" w:after="0"/>
        <w:ind w:left="0" w:right="0" w:firstLine="700"/>
        <w:jc w:val="both"/>
      </w:pPr>
      <w:r>
        <w:rPr>
          <w:rStyle w:val="CharStyle9"/>
        </w:rPr>
        <w:t>Комиссия Управления отмечает, что отсутствие сведений о нахождении медицинского изделия в обращении не свидетельствует о невозможности производства такого медицинского изделия, наличия медицинского изделия у производителя, а также не свидетельствует о невозможности введения такого медицинского изделия в гражданский оборот.</w:t>
      </w:r>
    </w:p>
    <w:p>
      <w:pPr>
        <w:pStyle w:val="Style8"/>
        <w:keepNext w:val="0"/>
        <w:keepLines w:val="0"/>
        <w:widowControl w:val="0"/>
        <w:shd w:val="clear" w:color="auto" w:fill="auto"/>
        <w:bidi w:val="0"/>
        <w:spacing w:before="0" w:after="0"/>
        <w:ind w:left="0" w:right="0" w:firstLine="700"/>
        <w:jc w:val="both"/>
      </w:pPr>
      <w:r>
        <w:rPr>
          <w:rStyle w:val="CharStyle9"/>
        </w:rPr>
        <w:t xml:space="preserve">Комиссия Управления отмечает, что п.1 Постановления Правительства РФ от </w:t>
      </w:r>
      <w:r>
        <w:rPr>
          <w:rStyle w:val="CharStyle9"/>
          <w:lang w:val="en-US" w:eastAsia="en-US"/>
        </w:rPr>
        <w:t xml:space="preserve">30.11.2024 №1684 </w:t>
      </w:r>
      <w:r>
        <w:rPr>
          <w:rStyle w:val="CharStyle9"/>
        </w:rPr>
        <w:t xml:space="preserve">«Об утверждении Правил государственной регистрации медицинских изделий» (далее </w:t>
      </w:r>
      <w:r>
        <w:rPr>
          <w:rStyle w:val="CharStyle9"/>
          <w:lang w:val="en-US" w:eastAsia="en-US"/>
        </w:rPr>
        <w:t xml:space="preserve">— </w:t>
      </w:r>
      <w:r>
        <w:rPr>
          <w:rStyle w:val="CharStyle9"/>
        </w:rPr>
        <w:t xml:space="preserve">Постановление </w:t>
      </w:r>
      <w:r>
        <w:rPr>
          <w:rStyle w:val="CharStyle9"/>
          <w:lang w:val="en-US" w:eastAsia="en-US"/>
        </w:rPr>
        <w:t xml:space="preserve">№1684) </w:t>
      </w:r>
      <w:r>
        <w:rPr>
          <w:rStyle w:val="CharStyle9"/>
        </w:rPr>
        <w:t xml:space="preserve">утверждены Правила государственной регистрации медицинских изделий (далее </w:t>
      </w:r>
      <w:r>
        <w:rPr>
          <w:rStyle w:val="CharStyle9"/>
          <w:lang w:val="en-US" w:eastAsia="en-US"/>
        </w:rPr>
        <w:t xml:space="preserve">— </w:t>
      </w:r>
      <w:r>
        <w:rPr>
          <w:rStyle w:val="CharStyle9"/>
        </w:rPr>
        <w:t>Правила).</w:t>
      </w:r>
    </w:p>
    <w:p>
      <w:pPr>
        <w:pStyle w:val="Style8"/>
        <w:keepNext w:val="0"/>
        <w:keepLines w:val="0"/>
        <w:widowControl w:val="0"/>
        <w:shd w:val="clear" w:color="auto" w:fill="auto"/>
        <w:bidi w:val="0"/>
        <w:spacing w:before="0" w:after="0"/>
        <w:ind w:left="0" w:right="0" w:firstLine="700"/>
        <w:jc w:val="both"/>
        <w:sectPr>
          <w:headerReference w:type="default" r:id="rId17"/>
          <w:footerReference w:type="default" r:id="rId18"/>
          <w:footnotePr>
            <w:pos w:val="pageBottom"/>
            <w:numFmt w:val="decimal"/>
            <w:numRestart w:val="continuous"/>
          </w:footnotePr>
          <w:pgSz w:w="11900" w:h="16840"/>
          <w:pgMar w:top="1162" w:right="534" w:bottom="1148" w:left="1094" w:header="0" w:footer="3" w:gutter="0"/>
          <w:cols w:space="720"/>
          <w:noEndnote/>
          <w:rtlGutter w:val="0"/>
          <w:docGrid w:linePitch="360"/>
        </w:sectPr>
      </w:pPr>
      <w:r>
        <w:rPr>
          <w:rStyle w:val="CharStyle9"/>
        </w:rPr>
        <w:t>В соответствии с п.2 Правил государственной регистрации подлежат любые инструменты, аппараты, приборы, оборудование, материалы и прочие изделия, применяемые в медицинских целях отдельно или в сочетании между собой, а также вместе с другими принадлежностями, необходимыми для применения указанных изделий по назначению, включая специальное программное обеспечение, и предназначенные производителем (изготовителем) для</w:t>
      </w:r>
    </w:p>
    <w:p>
      <w:pPr>
        <w:pStyle w:val="Style8"/>
        <w:keepNext w:val="0"/>
        <w:keepLines w:val="0"/>
        <w:widowControl w:val="0"/>
        <w:shd w:val="clear" w:color="auto" w:fill="auto"/>
        <w:bidi w:val="0"/>
        <w:spacing w:before="0" w:after="0" w:line="254" w:lineRule="auto"/>
        <w:ind w:left="0" w:right="0" w:firstLine="0"/>
        <w:jc w:val="both"/>
      </w:pPr>
      <w:r>
        <w:rPr>
          <w:rStyle w:val="CharStyle9"/>
        </w:rPr>
        <w:t>профилактики, диагностики, лечения и медицинской реабилитации заболеваний, мониторинга состояния организма человека, проведения медицинских исследований, восстановления, замещения, изменения анатомической структуры или физиологических функций организма, предотвращения или прерывания беременности, функциональное назначение которых не реализуется путем фармакологического, иммунологического, генетического или метаболического воздействия на организм человека.</w:t>
      </w:r>
    </w:p>
    <w:p>
      <w:pPr>
        <w:pStyle w:val="Style8"/>
        <w:keepNext w:val="0"/>
        <w:keepLines w:val="0"/>
        <w:widowControl w:val="0"/>
        <w:shd w:val="clear" w:color="auto" w:fill="auto"/>
        <w:bidi w:val="0"/>
        <w:spacing w:before="0" w:after="0" w:line="254" w:lineRule="auto"/>
        <w:ind w:left="0" w:right="0" w:firstLine="700"/>
        <w:jc w:val="both"/>
      </w:pPr>
      <w:r>
        <w:rPr>
          <w:rStyle w:val="CharStyle9"/>
        </w:rPr>
        <w:t xml:space="preserve">Согласно п.25 Правил факт государственной регистрации медицинского изделия в соответствии с Правилами подтверждается реестровой записью, вносимой регистрирующим органом в государственный реестр (далее </w:t>
      </w:r>
      <w:r>
        <w:rPr>
          <w:rStyle w:val="CharStyle9"/>
          <w:lang w:val="en-US" w:eastAsia="en-US"/>
        </w:rPr>
        <w:t xml:space="preserve">- </w:t>
      </w:r>
      <w:r>
        <w:rPr>
          <w:rStyle w:val="CharStyle9"/>
        </w:rPr>
        <w:t>реестровая запись).</w:t>
      </w:r>
    </w:p>
    <w:p>
      <w:pPr>
        <w:pStyle w:val="Style8"/>
        <w:keepNext w:val="0"/>
        <w:keepLines w:val="0"/>
        <w:widowControl w:val="0"/>
        <w:shd w:val="clear" w:color="auto" w:fill="auto"/>
        <w:bidi w:val="0"/>
        <w:spacing w:before="0" w:after="0" w:line="254" w:lineRule="auto"/>
        <w:ind w:left="0" w:right="0" w:firstLine="700"/>
        <w:jc w:val="both"/>
      </w:pPr>
      <w:r>
        <w:rPr>
          <w:rStyle w:val="CharStyle9"/>
        </w:rPr>
        <w:t xml:space="preserve">Вместе с этим п.2 Постановления </w:t>
      </w:r>
      <w:r>
        <w:rPr>
          <w:rStyle w:val="CharStyle9"/>
          <w:lang w:val="en-US" w:eastAsia="en-US"/>
        </w:rPr>
        <w:t xml:space="preserve">№1684 </w:t>
      </w:r>
      <w:r>
        <w:rPr>
          <w:rStyle w:val="CharStyle9"/>
        </w:rPr>
        <w:t xml:space="preserve">определено, что государственная регистрация медицинских изделий, в том числе государственная регистрация медицинских изделий с низкой степенью потенциального риска их применения, в отношении которых установлены особенности государственной регистрации, внесение изменений в документы, содержащиеся в регистрационных досье на медицинские изделия, заявления о которых представлены в Федеральную службу по надзору в сфере здравоохранения до дня вступления в силу настоящего постановления, осуществляются в соответствии с требованиями правил государственной регистрации медицинских изделий, действовавших до дня вступления в силу Постановления </w:t>
      </w:r>
      <w:r>
        <w:rPr>
          <w:rStyle w:val="CharStyle9"/>
          <w:lang w:val="en-US" w:eastAsia="en-US"/>
        </w:rPr>
        <w:t>№1684.</w:t>
      </w:r>
    </w:p>
    <w:p>
      <w:pPr>
        <w:pStyle w:val="Style8"/>
        <w:keepNext w:val="0"/>
        <w:keepLines w:val="0"/>
        <w:widowControl w:val="0"/>
        <w:shd w:val="clear" w:color="auto" w:fill="auto"/>
        <w:bidi w:val="0"/>
        <w:spacing w:before="0" w:after="0" w:line="254" w:lineRule="auto"/>
        <w:ind w:left="0" w:right="0" w:firstLine="700"/>
        <w:jc w:val="both"/>
      </w:pPr>
      <w:r>
        <w:rPr>
          <w:rStyle w:val="CharStyle9"/>
        </w:rPr>
        <w:t xml:space="preserve">Регистрационные удостоверения, выданные на медицинские изделия, прошедшие государственную регистрацию на основании заявления, представленного в Федеральную службу по надзору в сфере здравоохранения до дня вступления в силу Правил, утвержденных Постановлением </w:t>
      </w:r>
      <w:r>
        <w:rPr>
          <w:rStyle w:val="CharStyle9"/>
          <w:lang w:val="en-US" w:eastAsia="en-US"/>
        </w:rPr>
        <w:t xml:space="preserve">№1684, </w:t>
      </w:r>
      <w:r>
        <w:rPr>
          <w:rStyle w:val="CharStyle9"/>
        </w:rPr>
        <w:t>действуют до внесения изменений в сведения, содержащиеся в реестровой записи государственного реестра медицинских изделий и организаций (индивидуальных предпринимателей), осуществляющих производство и изготовление медицинских изделий.</w:t>
      </w:r>
    </w:p>
    <w:p>
      <w:pPr>
        <w:pStyle w:val="Style8"/>
        <w:keepNext w:val="0"/>
        <w:keepLines w:val="0"/>
        <w:widowControl w:val="0"/>
        <w:shd w:val="clear" w:color="auto" w:fill="auto"/>
        <w:bidi w:val="0"/>
        <w:spacing w:before="0" w:after="0" w:line="254" w:lineRule="auto"/>
        <w:ind w:left="0" w:right="0" w:firstLine="700"/>
        <w:jc w:val="both"/>
      </w:pPr>
      <w:r>
        <w:rPr>
          <w:rStyle w:val="CharStyle9"/>
        </w:rPr>
        <w:t xml:space="preserve">Постановлением Правительства Российской Федерации от </w:t>
      </w:r>
      <w:r>
        <w:rPr>
          <w:rStyle w:val="CharStyle9"/>
          <w:lang w:val="en-US" w:eastAsia="en-US"/>
        </w:rPr>
        <w:t xml:space="preserve">27.12.2012 № 1416 </w:t>
      </w:r>
      <w:r>
        <w:rPr>
          <w:rStyle w:val="CharStyle9"/>
        </w:rPr>
        <w:t xml:space="preserve">«Об утверждении Правил государственной регистрации медицинских изделий» утверждены правила государственной регистрации медицинских изделий (далее </w:t>
      </w:r>
      <w:r>
        <w:rPr>
          <w:rStyle w:val="CharStyle9"/>
          <w:lang w:val="en-US" w:eastAsia="en-US"/>
        </w:rPr>
        <w:t xml:space="preserve">— </w:t>
      </w:r>
      <w:r>
        <w:rPr>
          <w:rStyle w:val="CharStyle9"/>
        </w:rPr>
        <w:t xml:space="preserve">Правила от </w:t>
      </w:r>
      <w:r>
        <w:rPr>
          <w:rStyle w:val="CharStyle9"/>
          <w:lang w:val="en-US" w:eastAsia="en-US"/>
        </w:rPr>
        <w:t xml:space="preserve">27.12.2012), </w:t>
      </w:r>
      <w:r>
        <w:rPr>
          <w:rStyle w:val="CharStyle9"/>
        </w:rPr>
        <w:t xml:space="preserve">действующие до дня вступления в силу Постановления </w:t>
      </w:r>
      <w:r>
        <w:rPr>
          <w:rStyle w:val="CharStyle9"/>
          <w:lang w:val="en-US" w:eastAsia="en-US"/>
        </w:rPr>
        <w:t>№1684.</w:t>
      </w:r>
    </w:p>
    <w:p>
      <w:pPr>
        <w:pStyle w:val="Style8"/>
        <w:keepNext w:val="0"/>
        <w:keepLines w:val="0"/>
        <w:widowControl w:val="0"/>
        <w:shd w:val="clear" w:color="auto" w:fill="auto"/>
        <w:bidi w:val="0"/>
        <w:spacing w:before="0" w:after="0" w:line="254" w:lineRule="auto"/>
        <w:ind w:left="0" w:right="0" w:firstLine="700"/>
        <w:jc w:val="both"/>
      </w:pPr>
      <w:r>
        <w:rPr>
          <w:rStyle w:val="CharStyle9"/>
        </w:rPr>
        <w:t xml:space="preserve">П.6 Правил от </w:t>
      </w:r>
      <w:r>
        <w:rPr>
          <w:rStyle w:val="CharStyle9"/>
          <w:lang w:val="en-US" w:eastAsia="en-US"/>
        </w:rPr>
        <w:t xml:space="preserve">27.12.2012 </w:t>
      </w:r>
      <w:r>
        <w:rPr>
          <w:rStyle w:val="CharStyle9"/>
        </w:rPr>
        <w:t>установлено, что документом, подтверждающим факт государственной регистрации медицинского изделия, является регистрационное удостоверение на медицинское изделие.</w:t>
      </w:r>
    </w:p>
    <w:p>
      <w:pPr>
        <w:pStyle w:val="Style8"/>
        <w:keepNext w:val="0"/>
        <w:keepLines w:val="0"/>
        <w:widowControl w:val="0"/>
        <w:shd w:val="clear" w:color="auto" w:fill="auto"/>
        <w:bidi w:val="0"/>
        <w:spacing w:before="0" w:after="0" w:line="259" w:lineRule="auto"/>
        <w:ind w:left="0" w:right="0" w:firstLine="700"/>
        <w:jc w:val="both"/>
        <w:rPr>
          <w:sz w:val="24"/>
          <w:szCs w:val="24"/>
        </w:rPr>
        <w:sectPr>
          <w:headerReference w:type="default" r:id="rId19"/>
          <w:footerReference w:type="default" r:id="rId20"/>
          <w:footnotePr>
            <w:pos w:val="pageBottom"/>
            <w:numFmt w:val="decimal"/>
            <w:numRestart w:val="continuous"/>
          </w:footnotePr>
          <w:pgSz w:w="11900" w:h="16840"/>
          <w:pgMar w:top="1162" w:right="550" w:bottom="696" w:left="1101" w:header="0" w:footer="268" w:gutter="0"/>
          <w:cols w:space="720"/>
          <w:noEndnote/>
          <w:rtlGutter w:val="0"/>
          <w:docGrid w:linePitch="360"/>
        </w:sectPr>
      </w:pPr>
      <w:r>
        <w:rPr>
          <w:rStyle w:val="CharStyle9"/>
        </w:rPr>
        <w:t xml:space="preserve">С учетом вышеизложенного, действующим законодательством предусмотрено, что обязательным документом или сведениями, подтверждающими возможность оборота на территории Российской Федерации медицинского изделия, за исключением случаев прямо предусмотренных законом, являются сведения о реестровой записи медицинского изделия, а также регистрационное удостоверение, выданное до дня вступления в силу </w:t>
      </w:r>
      <w:r>
        <w:rPr>
          <w:rStyle w:val="CharStyle9"/>
          <w:sz w:val="24"/>
          <w:szCs w:val="24"/>
          <w:lang w:val="en-US" w:eastAsia="en-US"/>
        </w:rPr>
        <w:t>2026-25018</w:t>
      </w:r>
    </w:p>
    <w:p>
      <w:pPr>
        <w:pStyle w:val="Style8"/>
        <w:keepNext w:val="0"/>
        <w:keepLines w:val="0"/>
        <w:widowControl w:val="0"/>
        <w:shd w:val="clear" w:color="auto" w:fill="auto"/>
        <w:bidi w:val="0"/>
        <w:spacing w:before="0" w:after="0" w:line="240" w:lineRule="auto"/>
        <w:ind w:left="0" w:right="0" w:firstLine="0"/>
        <w:jc w:val="both"/>
      </w:pPr>
      <w:r>
        <w:rPr>
          <w:rStyle w:val="CharStyle9"/>
        </w:rPr>
        <w:t xml:space="preserve">Постановления </w:t>
      </w:r>
      <w:r>
        <w:rPr>
          <w:rStyle w:val="CharStyle9"/>
          <w:lang w:val="en-US" w:eastAsia="en-US"/>
        </w:rPr>
        <w:t xml:space="preserve">№1684, </w:t>
      </w:r>
      <w:r>
        <w:rPr>
          <w:rStyle w:val="CharStyle9"/>
        </w:rPr>
        <w:t xml:space="preserve">в соответствии с Правилами от </w:t>
      </w:r>
      <w:r>
        <w:rPr>
          <w:rStyle w:val="CharStyle9"/>
          <w:lang w:val="en-US" w:eastAsia="en-US"/>
        </w:rPr>
        <w:t>27.12.2012.</w:t>
      </w:r>
    </w:p>
    <w:p>
      <w:pPr>
        <w:pStyle w:val="Style8"/>
        <w:keepNext w:val="0"/>
        <w:keepLines w:val="0"/>
        <w:widowControl w:val="0"/>
        <w:shd w:val="clear" w:color="auto" w:fill="auto"/>
        <w:bidi w:val="0"/>
        <w:spacing w:before="0" w:after="0" w:line="240" w:lineRule="auto"/>
        <w:ind w:left="0" w:right="0" w:firstLine="680"/>
        <w:jc w:val="both"/>
      </w:pPr>
      <w:r>
        <w:rPr>
          <w:rStyle w:val="CharStyle9"/>
        </w:rPr>
        <w:t>Комиссия Управления приходит к выводу, что отсутствие производства медицинского изделия при наличии регистрационного удостоверения не свидетельствует о невозможности производства такого медицинского изделия.</w:t>
      </w:r>
    </w:p>
    <w:p>
      <w:pPr>
        <w:pStyle w:val="Style8"/>
        <w:keepNext w:val="0"/>
        <w:keepLines w:val="0"/>
        <w:widowControl w:val="0"/>
        <w:shd w:val="clear" w:color="auto" w:fill="auto"/>
        <w:bidi w:val="0"/>
        <w:spacing w:before="0" w:after="0" w:line="240" w:lineRule="auto"/>
        <w:ind w:left="0" w:right="0" w:firstLine="680"/>
        <w:jc w:val="both"/>
      </w:pPr>
      <w:r>
        <w:rPr>
          <w:rStyle w:val="CharStyle9"/>
        </w:rPr>
        <w:t>Ввиду вышеизложенного Комиссия Управления отмечает, что Заказчиком подтверждено, что совокупности установленных требований соответствует товары как минимум двух производителей, в том числе отечественного производства.</w:t>
      </w:r>
    </w:p>
    <w:p>
      <w:pPr>
        <w:pStyle w:val="Style8"/>
        <w:keepNext w:val="0"/>
        <w:keepLines w:val="0"/>
        <w:widowControl w:val="0"/>
        <w:shd w:val="clear" w:color="auto" w:fill="auto"/>
        <w:bidi w:val="0"/>
        <w:spacing w:before="0" w:after="0" w:line="240" w:lineRule="auto"/>
        <w:ind w:left="0" w:right="0" w:firstLine="680"/>
        <w:jc w:val="both"/>
      </w:pPr>
      <w:r>
        <w:rPr>
          <w:rStyle w:val="CharStyle9"/>
        </w:rPr>
        <w:t>На основании вышеизложенного Комиссия Управления приходит к выводу, что данный довод жалобы не нашел своего подтверждения и является необоснованным.</w:t>
      </w:r>
    </w:p>
    <w:p>
      <w:pPr>
        <w:pStyle w:val="Style8"/>
        <w:keepNext w:val="0"/>
        <w:keepLines w:val="0"/>
        <w:widowControl w:val="0"/>
        <w:shd w:val="clear" w:color="auto" w:fill="auto"/>
        <w:bidi w:val="0"/>
        <w:spacing w:before="0" w:after="0" w:line="240" w:lineRule="auto"/>
        <w:ind w:left="0" w:right="0" w:firstLine="680"/>
        <w:jc w:val="both"/>
      </w:pPr>
      <w:r>
        <w:rPr>
          <w:rStyle w:val="CharStyle9"/>
        </w:rPr>
        <w:t xml:space="preserve">Также в составе жалобы Заявитель указывает на то, что Заказчиком нарушаются положения Федерального закона от </w:t>
      </w:r>
      <w:r>
        <w:rPr>
          <w:rStyle w:val="CharStyle9"/>
          <w:lang w:val="en-US" w:eastAsia="en-US"/>
        </w:rPr>
        <w:t xml:space="preserve">26.07.2006 № </w:t>
      </w:r>
      <w:r>
        <w:rPr>
          <w:rStyle w:val="CharStyle9"/>
        </w:rPr>
        <w:t xml:space="preserve">135-ФЗ «О защите конкуренции» (далее </w:t>
      </w:r>
      <w:r>
        <w:rPr>
          <w:rStyle w:val="CharStyle9"/>
          <w:lang w:val="en-US" w:eastAsia="en-US"/>
        </w:rPr>
        <w:t xml:space="preserve">— </w:t>
      </w:r>
      <w:r>
        <w:rPr>
          <w:rStyle w:val="CharStyle9"/>
        </w:rPr>
        <w:t>Закон о защите конкуренции).</w:t>
      </w:r>
    </w:p>
    <w:p>
      <w:pPr>
        <w:pStyle w:val="Style8"/>
        <w:keepNext w:val="0"/>
        <w:keepLines w:val="0"/>
        <w:widowControl w:val="0"/>
        <w:shd w:val="clear" w:color="auto" w:fill="auto"/>
        <w:bidi w:val="0"/>
        <w:spacing w:before="0" w:after="0" w:line="240" w:lineRule="auto"/>
        <w:ind w:left="0" w:right="0" w:firstLine="680"/>
        <w:jc w:val="both"/>
      </w:pPr>
      <w:r>
        <w:rPr>
          <w:rStyle w:val="CharStyle9"/>
        </w:rPr>
        <w:t xml:space="preserve">При этом жалоба Заявителя на действия Заказчика, исходя из совокупного содержания, подана в Московское УФАС России в порядке главы </w:t>
      </w:r>
      <w:r>
        <w:rPr>
          <w:rStyle w:val="CharStyle9"/>
          <w:lang w:val="en-US" w:eastAsia="en-US"/>
        </w:rPr>
        <w:t xml:space="preserve">6 </w:t>
      </w:r>
      <w:r>
        <w:rPr>
          <w:rStyle w:val="CharStyle9"/>
        </w:rPr>
        <w:t>Закона о контрактной системе и рассмотрена Комиссией Управления в соответствии с требованиями Закона о контрактной системе.</w:t>
      </w:r>
    </w:p>
    <w:p>
      <w:pPr>
        <w:pStyle w:val="Style8"/>
        <w:keepNext w:val="0"/>
        <w:keepLines w:val="0"/>
        <w:widowControl w:val="0"/>
        <w:shd w:val="clear" w:color="auto" w:fill="auto"/>
        <w:bidi w:val="0"/>
        <w:spacing w:before="0" w:after="0" w:line="240" w:lineRule="auto"/>
        <w:ind w:left="0" w:right="0" w:firstLine="800"/>
        <w:jc w:val="both"/>
      </w:pPr>
      <w:r>
        <w:rPr>
          <w:rStyle w:val="CharStyle9"/>
        </w:rPr>
        <w:t xml:space="preserve">Следует отметить, что в рамках рассмотрения данной жалобы Комиссия Управления не вправе давать оценку действиям Заказчика в части наличия или отсутствия нарушений Закона о защите конкуренции, так как дела о нарушении антимонопольного законодательства рассматриваются в соответствии с Законом о защите конкуренции по процедуре, предусмотренной Административным регламентом Федеральной антимонопольной службы по исполнению государственной функции по возбуждению и рассмотрению дел о нарушениях антимонопольного законодательства, утвержденным приказом ФАС России от </w:t>
      </w:r>
      <w:r>
        <w:rPr>
          <w:rStyle w:val="CharStyle9"/>
          <w:lang w:val="en-US" w:eastAsia="en-US"/>
        </w:rPr>
        <w:t>25.05.2012 № 339.</w:t>
      </w:r>
    </w:p>
    <w:p>
      <w:pPr>
        <w:pStyle w:val="Style8"/>
        <w:keepNext w:val="0"/>
        <w:keepLines w:val="0"/>
        <w:widowControl w:val="0"/>
        <w:shd w:val="clear" w:color="auto" w:fill="auto"/>
        <w:bidi w:val="0"/>
        <w:spacing w:before="0" w:after="0" w:line="240" w:lineRule="auto"/>
        <w:ind w:left="0" w:right="0" w:firstLine="800"/>
        <w:jc w:val="both"/>
      </w:pPr>
      <w:r>
        <w:rPr>
          <w:rStyle w:val="CharStyle9"/>
        </w:rPr>
        <w:t>Учитывая, что в рамках рассмотрения данной жалобы Комиссия Управления по контролю в сфере закупок не обладает полномочиями по рассмотрению жалоб и обращений в порядке, предусмотренном Законом о защите конкуренции, рассмотрение доводов жалобы в отношении нарушении Закона о защите конкуренции не может быть осуществлено.</w:t>
      </w:r>
    </w:p>
    <w:p>
      <w:pPr>
        <w:pStyle w:val="Style8"/>
        <w:keepNext w:val="0"/>
        <w:keepLines w:val="0"/>
        <w:widowControl w:val="0"/>
        <w:shd w:val="clear" w:color="auto" w:fill="auto"/>
        <w:bidi w:val="0"/>
        <w:spacing w:before="0" w:after="0" w:line="240" w:lineRule="auto"/>
        <w:ind w:left="0" w:right="0" w:firstLine="680"/>
        <w:jc w:val="both"/>
        <w:sectPr>
          <w:headerReference w:type="default" r:id="rId21"/>
          <w:footerReference w:type="default" r:id="rId22"/>
          <w:footnotePr>
            <w:pos w:val="pageBottom"/>
            <w:numFmt w:val="decimal"/>
            <w:numRestart w:val="continuous"/>
          </w:footnotePr>
          <w:pgSz w:w="11900" w:h="16840"/>
          <w:pgMar w:top="1162" w:right="541" w:bottom="1162" w:left="1106" w:header="0" w:footer="3" w:gutter="0"/>
          <w:cols w:space="720"/>
          <w:noEndnote/>
          <w:rtlGutter w:val="0"/>
          <w:docGrid w:linePitch="360"/>
        </w:sectPr>
      </w:pPr>
      <w:r>
        <w:rPr>
          <w:rStyle w:val="CharStyle9"/>
        </w:rPr>
        <w:t>Исследовав представленные материалы, руководствуясь Законом о контрактной системе, Комиссия Управления</w:t>
      </w:r>
    </w:p>
    <w:p>
      <w:pPr>
        <w:pStyle w:val="Style8"/>
        <w:keepNext w:val="0"/>
        <w:keepLines w:val="0"/>
        <w:widowControl w:val="0"/>
        <w:shd w:val="clear" w:color="auto" w:fill="auto"/>
        <w:bidi w:val="0"/>
        <w:spacing w:before="0" w:after="280" w:line="240" w:lineRule="auto"/>
        <w:ind w:left="0" w:right="0" w:firstLine="0"/>
        <w:jc w:val="center"/>
      </w:pPr>
      <w:r>
        <w:rPr>
          <w:rStyle w:val="CharStyle9"/>
          <w:b/>
          <w:bCs/>
        </w:rPr>
        <w:t>РЕШИЛА:</w:t>
      </w:r>
    </w:p>
    <w:p>
      <w:pPr>
        <w:pStyle w:val="Style8"/>
        <w:keepNext w:val="0"/>
        <w:keepLines w:val="0"/>
        <w:widowControl w:val="0"/>
        <w:numPr>
          <w:ilvl w:val="0"/>
          <w:numId w:val="9"/>
        </w:numPr>
        <w:shd w:val="clear" w:color="auto" w:fill="auto"/>
        <w:tabs>
          <w:tab w:pos="1416" w:val="left"/>
        </w:tabs>
        <w:bidi w:val="0"/>
        <w:spacing w:before="0" w:after="0" w:line="230" w:lineRule="auto"/>
        <w:ind w:left="0" w:right="0" w:firstLine="760"/>
        <w:jc w:val="both"/>
      </w:pPr>
      <w:r>
        <w:rPr>
          <w:rStyle w:val="CharStyle9"/>
        </w:rPr>
        <w:t xml:space="preserve">Признать жалобу ООО «Мед-Поставка» на действия комиссии МНИОИ им. П.А. Герцена </w:t>
      </w:r>
      <w:r>
        <w:rPr>
          <w:rStyle w:val="CharStyle9"/>
          <w:lang w:val="en-US" w:eastAsia="en-US"/>
        </w:rPr>
        <w:t xml:space="preserve">- </w:t>
      </w:r>
      <w:r>
        <w:rPr>
          <w:rStyle w:val="CharStyle9"/>
        </w:rPr>
        <w:t>филиал ФГБУ «НМИЦ радиологии» Минздрава России необоснованной.</w:t>
      </w:r>
    </w:p>
    <w:p>
      <w:pPr>
        <w:pStyle w:val="Style8"/>
        <w:keepNext w:val="0"/>
        <w:keepLines w:val="0"/>
        <w:widowControl w:val="0"/>
        <w:numPr>
          <w:ilvl w:val="0"/>
          <w:numId w:val="9"/>
        </w:numPr>
        <w:shd w:val="clear" w:color="auto" w:fill="auto"/>
        <w:tabs>
          <w:tab w:pos="1416" w:val="left"/>
        </w:tabs>
        <w:bidi w:val="0"/>
        <w:spacing w:before="0" w:after="240" w:line="230" w:lineRule="auto"/>
        <w:ind w:left="0" w:right="0" w:firstLine="760"/>
        <w:jc w:val="both"/>
      </w:pPr>
      <w:r>
        <w:rPr>
          <w:rStyle w:val="CharStyle9"/>
        </w:rPr>
        <w:t>Снять ограничения, наложенные на определение поставщика (подрядчика, исполнителя).</w:t>
      </w:r>
    </w:p>
    <w:p>
      <w:pPr>
        <w:pStyle w:val="Style8"/>
        <w:keepNext w:val="0"/>
        <w:keepLines w:val="0"/>
        <w:widowControl w:val="0"/>
        <w:shd w:val="clear" w:color="auto" w:fill="auto"/>
        <w:bidi w:val="0"/>
        <w:spacing w:before="0" w:after="0" w:line="230" w:lineRule="auto"/>
        <w:ind w:left="0" w:right="0" w:firstLine="760"/>
        <w:jc w:val="both"/>
      </w:pPr>
      <w:r>
        <w:rPr>
          <w:rStyle w:val="CharStyle9"/>
        </w:rPr>
        <w:t xml:space="preserve">Решение может быть обжаловано в судебном порядке в Арбитражном суде г. Москвы в течение </w:t>
      </w:r>
      <w:r>
        <w:rPr>
          <w:rStyle w:val="CharStyle9"/>
          <w:lang w:val="en-US" w:eastAsia="en-US"/>
        </w:rPr>
        <w:t xml:space="preserve">3 </w:t>
      </w:r>
      <w:r>
        <w:rPr>
          <w:rStyle w:val="CharStyle9"/>
        </w:rPr>
        <w:t xml:space="preserve">(трех) месяцев с даты его принятия в порядке, установленном гл. </w:t>
      </w:r>
      <w:r>
        <w:rPr>
          <w:rStyle w:val="CharStyle9"/>
          <w:lang w:val="en-US" w:eastAsia="en-US"/>
        </w:rPr>
        <w:t xml:space="preserve">24 </w:t>
      </w:r>
      <w:r>
        <w:rPr>
          <w:rStyle w:val="CharStyle9"/>
        </w:rPr>
        <w:t>АПК РФ.</w:t>
      </w:r>
    </w:p>
    <w:p>
      <w:pPr>
        <w:widowControl w:val="0"/>
        <w:spacing w:line="1" w:lineRule="exact"/>
        <w:sectPr>
          <w:footnotePr>
            <w:pos w:val="pageBottom"/>
            <w:numFmt w:val="decimal"/>
            <w:numRestart w:val="continuous"/>
          </w:footnotePr>
          <w:pgSz w:w="11900" w:h="16840"/>
          <w:pgMar w:top="1158" w:right="532" w:bottom="1201" w:left="1106" w:header="0" w:footer="3" w:gutter="0"/>
          <w:cols w:space="720"/>
          <w:noEndnote/>
          <w:rtlGutter w:val="0"/>
          <w:docGrid w:linePitch="360"/>
        </w:sectPr>
      </w:pPr>
      <w:r>
        <mc:AlternateContent>
          <mc:Choice Requires="wps">
            <w:drawing>
              <wp:anchor distT="330200" distB="216535" distL="0" distR="0" simplePos="0" relativeHeight="125829385" behindDoc="0" locked="0" layoutInCell="1" allowOverlap="1">
                <wp:simplePos x="0" y="0"/>
                <wp:positionH relativeFrom="page">
                  <wp:posOffset>739140</wp:posOffset>
                </wp:positionH>
                <wp:positionV relativeFrom="paragraph">
                  <wp:posOffset>330200</wp:posOffset>
                </wp:positionV>
                <wp:extent cx="1844040" cy="252730"/>
                <wp:wrapTopAndBottom/>
                <wp:docPr id="33" name="Shape 33"/>
                <a:graphic xmlns:a="http://schemas.openxmlformats.org/drawingml/2006/main">
                  <a:graphicData uri="http://schemas.microsoft.com/office/word/2010/wordprocessingShape">
                    <wps:wsp>
                      <wps:cNvSpPr txBox="1"/>
                      <wps:spPr>
                        <a:xfrm>
                          <a:ext cx="184404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Председательствующий</w:t>
                            </w:r>
                          </w:p>
                        </w:txbxContent>
                      </wps:txbx>
                      <wps:bodyPr wrap="none" lIns="0" tIns="0" rIns="0" bIns="0">
                        <a:noAutoFit/>
                      </wps:bodyPr>
                    </wps:wsp>
                  </a:graphicData>
                </a:graphic>
              </wp:anchor>
            </w:drawing>
          </mc:Choice>
          <mc:Fallback>
            <w:pict>
              <v:shape id="_x0000_s1059" type="#_x0000_t202" style="position:absolute;margin-left:58.200000000000003pt;margin-top:26.pt;width:145.20000000000002pt;height:19.900000000000002pt;z-index:-125829368;mso-wrap-distance-left:0;mso-wrap-distance-top:26.pt;mso-wrap-distance-right:0;mso-wrap-distance-bottom:17.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Председательствующий</w:t>
                      </w:r>
                    </w:p>
                  </w:txbxContent>
                </v:textbox>
                <w10:wrap type="topAndBottom" anchorx="page"/>
              </v:shape>
            </w:pict>
          </mc:Fallback>
        </mc:AlternateContent>
      </w:r>
      <w:r>
        <w:drawing>
          <wp:anchor distT="403225" distB="0" distL="0" distR="1786255" simplePos="0" relativeHeight="125829387" behindDoc="0" locked="0" layoutInCell="1" allowOverlap="1">
            <wp:simplePos x="0" y="0"/>
            <wp:positionH relativeFrom="page">
              <wp:posOffset>3247390</wp:posOffset>
            </wp:positionH>
            <wp:positionV relativeFrom="paragraph">
              <wp:posOffset>403225</wp:posOffset>
            </wp:positionV>
            <wp:extent cx="353695" cy="396240"/>
            <wp:wrapTopAndBottom/>
            <wp:docPr id="35" name="Shape 35"/>
            <a:graphic xmlns:a="http://schemas.openxmlformats.org/drawingml/2006/main">
              <a:graphicData uri="http://schemas.openxmlformats.org/drawingml/2006/picture">
                <pic:pic xmlns:pic="http://schemas.openxmlformats.org/drawingml/2006/picture">
                  <pic:nvPicPr>
                    <pic:cNvPr id="36" name="Picture box 36"/>
                    <pic:cNvPicPr/>
                  </pic:nvPicPr>
                  <pic:blipFill>
                    <a:blip r:embed="rId23"/>
                    <a:stretch/>
                  </pic:blipFill>
                  <pic:spPr>
                    <a:xfrm>
                      <a:ext cx="353695" cy="396240"/>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3665220</wp:posOffset>
                </wp:positionH>
                <wp:positionV relativeFrom="paragraph">
                  <wp:posOffset>491490</wp:posOffset>
                </wp:positionV>
                <wp:extent cx="1722120" cy="259080"/>
                <wp:wrapNone/>
                <wp:docPr id="37" name="Shape 37"/>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rPr>
                              <w:t xml:space="preserve">Подлинник электронного документа, подписанного </w:t>
                            </w:r>
                            <w:r>
                              <w:rPr>
                                <w:rStyle w:val="CharStyle5"/>
                                <w:color w:val="000000"/>
                              </w:rPr>
                              <w:t xml:space="preserve">ЭП, </w:t>
                            </w:r>
                            <w:r>
                              <w:rPr>
                                <w:rStyle w:val="CharStyle5"/>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3" type="#_x0000_t202" style="position:absolute;margin-left:288.60000000000002pt;margin-top:38.700000000000003pt;width:135.59999999999999pt;height:20.400000000000002pt;z-index:251657733;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rPr>
                        <w:t xml:space="preserve">Подлинник электронного документа, подписанного </w:t>
                      </w:r>
                      <w:r>
                        <w:rPr>
                          <w:rStyle w:val="CharStyle5"/>
                          <w:color w:val="000000"/>
                        </w:rPr>
                        <w:t xml:space="preserve">ЭП, </w:t>
                      </w:r>
                      <w:r>
                        <w:rPr>
                          <w:rStyle w:val="CharStyle5"/>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216535" distL="0" distR="0" simplePos="0" relativeHeight="125829388" behindDoc="0" locked="0" layoutInCell="1" allowOverlap="1">
                <wp:simplePos x="0" y="0"/>
                <wp:positionH relativeFrom="page">
                  <wp:posOffset>6082030</wp:posOffset>
                </wp:positionH>
                <wp:positionV relativeFrom="paragraph">
                  <wp:posOffset>330200</wp:posOffset>
                </wp:positionV>
                <wp:extent cx="1136650" cy="252730"/>
                <wp:wrapTopAndBottom/>
                <wp:docPr id="39" name="Shape 39"/>
                <a:graphic xmlns:a="http://schemas.openxmlformats.org/drawingml/2006/main">
                  <a:graphicData uri="http://schemas.microsoft.com/office/word/2010/wordprocessingShape">
                    <wps:wsp>
                      <wps:cNvSpPr txBox="1"/>
                      <wps:spPr>
                        <a:xfrm>
                          <a:ext cx="1136650" cy="2527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Д.С. Грешнева</w:t>
                            </w:r>
                          </w:p>
                        </w:txbxContent>
                      </wps:txbx>
                      <wps:bodyPr wrap="none" lIns="0" tIns="0" rIns="0" bIns="0">
                        <a:noAutoFit/>
                      </wps:bodyPr>
                    </wps:wsp>
                  </a:graphicData>
                </a:graphic>
              </wp:anchor>
            </w:drawing>
          </mc:Choice>
          <mc:Fallback>
            <w:pict>
              <v:shape id="_x0000_s1065" type="#_x0000_t202" style="position:absolute;margin-left:478.90000000000003pt;margin-top:26.pt;width:89.5pt;height:19.900000000000002pt;z-index:-125829365;mso-wrap-distance-left:0;mso-wrap-distance-top:26.pt;mso-wrap-distance-right:0;mso-wrap-distance-bottom:17.050000000000001pt;mso-position-horizontal-relative:page" filled="f" stroked="f">
                <v:textbox inset="0,0,0,0">
                  <w:txbxContent>
                    <w:p>
                      <w:pPr>
                        <w:pStyle w:val="Style8"/>
                        <w:keepNext w:val="0"/>
                        <w:keepLines w:val="0"/>
                        <w:widowControl w:val="0"/>
                        <w:shd w:val="clear" w:color="auto" w:fill="auto"/>
                        <w:bidi w:val="0"/>
                        <w:spacing w:before="0" w:after="0" w:line="240" w:lineRule="auto"/>
                        <w:ind w:left="0" w:right="0" w:firstLine="0"/>
                        <w:jc w:val="left"/>
                      </w:pPr>
                      <w:r>
                        <w:rPr>
                          <w:rStyle w:val="CharStyle9"/>
                        </w:rPr>
                        <w:t>Д.С. Грешнева</w:t>
                      </w:r>
                    </w:p>
                  </w:txbxContent>
                </v:textbox>
                <w10:wrap type="topAndBottom" anchorx="page"/>
              </v:shape>
            </w:pict>
          </mc:Fallback>
        </mc:AlternateConten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9"/>
        </w:rPr>
        <w:t>СВЕДЕНИЯ О СЕРТИФИКАТЕ ЭП</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Кому выдан: </w:t>
      </w:r>
      <w:r>
        <w:rPr>
          <w:rStyle w:val="CharStyle21"/>
          <w:color w:val="000000"/>
        </w:rPr>
        <w:t>Грешнева Дарья Сергеевна</w:t>
      </w:r>
    </w:p>
    <w:p>
      <w:pPr>
        <w:pStyle w:val="Style20"/>
        <w:keepNext w:val="0"/>
        <w:keepLines w:val="0"/>
        <w:widowControl w:val="0"/>
        <w:shd w:val="clear" w:color="auto" w:fill="auto"/>
        <w:bidi w:val="0"/>
        <w:spacing w:before="0" w:after="0" w:line="240" w:lineRule="auto"/>
        <w:ind w:right="0" w:firstLine="0"/>
        <w:jc w:val="left"/>
      </w:pPr>
      <w:r>
        <w:rPr>
          <w:rStyle w:val="CharStyle21"/>
        </w:rPr>
        <w:t xml:space="preserve">Сертификат </w:t>
      </w:r>
      <w:r>
        <w:rPr>
          <w:rStyle w:val="CharStyle21"/>
          <w:color w:val="2A2A2A"/>
        </w:rPr>
        <w:t xml:space="preserve">№ </w:t>
      </w:r>
      <w:r>
        <w:rPr>
          <w:rStyle w:val="CharStyle21"/>
        </w:rPr>
        <w:t>00831</w:t>
      </w:r>
      <w:r>
        <w:rPr>
          <w:rStyle w:val="CharStyle21"/>
          <w:lang w:val="en-US" w:eastAsia="en-US"/>
        </w:rPr>
        <w:t>B7545C61281C4BAB156778A683BFB</w:t>
      </w:r>
    </w:p>
    <w:p>
      <w:pPr>
        <w:pStyle w:val="Style20"/>
        <w:keepNext w:val="0"/>
        <w:keepLines w:val="0"/>
        <w:widowControl w:val="0"/>
        <w:shd w:val="clear" w:color="auto" w:fill="auto"/>
        <w:bidi w:val="0"/>
        <w:spacing w:before="0" w:after="560" w:line="240" w:lineRule="auto"/>
        <w:ind w:right="0" w:firstLine="0"/>
        <w:jc w:val="left"/>
      </w:pPr>
      <w:r>
        <w:rPr>
          <w:rStyle w:val="CharStyle21"/>
        </w:rPr>
        <w:t>Действителен с 17.07.2025 по 10.10.2026</w:t>
      </w:r>
    </w:p>
    <w:p>
      <w:pPr>
        <w:pStyle w:val="Style8"/>
        <w:keepNext w:val="0"/>
        <w:keepLines w:val="0"/>
        <w:widowControl w:val="0"/>
        <w:shd w:val="clear" w:color="auto" w:fill="auto"/>
        <w:bidi w:val="0"/>
        <w:spacing w:before="0" w:after="80" w:line="240" w:lineRule="auto"/>
        <w:ind w:left="0" w:right="0" w:firstLine="0"/>
        <w:jc w:val="left"/>
      </w:pPr>
      <w:r>
        <w:rPr>
          <w:rStyle w:val="CharStyle9"/>
        </w:rPr>
        <w:t>Члены Комиссии:</w:t>
      </w:r>
    </w:p>
    <w:p>
      <w:pPr>
        <w:pStyle w:val="Style8"/>
        <w:keepNext w:val="0"/>
        <w:keepLines w:val="0"/>
        <w:widowControl w:val="0"/>
        <w:shd w:val="clear" w:color="auto" w:fill="auto"/>
        <w:bidi w:val="0"/>
        <w:spacing w:before="0" w:after="370" w:line="240" w:lineRule="auto"/>
        <w:ind w:left="0" w:right="0" w:firstLine="0"/>
        <w:jc w:val="right"/>
      </w:pPr>
      <w:r>
        <w:drawing>
          <wp:anchor distT="0" distB="0" distL="114300" distR="1927860" simplePos="0" relativeHeight="125829390" behindDoc="0" locked="0" layoutInCell="1" allowOverlap="1">
            <wp:simplePos x="0" y="0"/>
            <wp:positionH relativeFrom="page">
              <wp:posOffset>3277870</wp:posOffset>
            </wp:positionH>
            <wp:positionV relativeFrom="paragraph">
              <wp:posOffset>88900</wp:posOffset>
            </wp:positionV>
            <wp:extent cx="298450" cy="347345"/>
            <wp:wrapSquare wrapText="right"/>
            <wp:docPr id="41" name="Shape 41"/>
            <a:graphic xmlns:a="http://schemas.openxmlformats.org/drawingml/2006/main">
              <a:graphicData uri="http://schemas.openxmlformats.org/drawingml/2006/picture">
                <pic:pic xmlns:pic="http://schemas.openxmlformats.org/drawingml/2006/picture">
                  <pic:nvPicPr>
                    <pic:cNvPr id="42" name="Picture box 42"/>
                    <pic:cNvPicPr/>
                  </pic:nvPicPr>
                  <pic:blipFill>
                    <a:blip r:embed="rId25"/>
                    <a:stretch/>
                  </pic:blipFill>
                  <pic:spPr>
                    <a:xfrm>
                      <a:ext cx="298450" cy="347345"/>
                    </a:xfrm>
                    <a:prstGeom prst="rect"/>
                  </pic:spPr>
                </pic:pic>
              </a:graphicData>
            </a:graphic>
          </wp:anchor>
        </w:drawing>
      </w:r>
      <w:r>
        <mc:AlternateContent>
          <mc:Choice Requires="wps">
            <w:drawing>
              <wp:anchor distT="0" distB="0" distL="0" distR="0" simplePos="0" relativeHeight="503316488" behindDoc="0" locked="0" layoutInCell="1" allowOverlap="1">
                <wp:simplePos x="0" y="0"/>
                <wp:positionH relativeFrom="page">
                  <wp:posOffset>3665220</wp:posOffset>
                </wp:positionH>
                <wp:positionV relativeFrom="paragraph">
                  <wp:posOffset>149860</wp:posOffset>
                </wp:positionV>
                <wp:extent cx="1722120" cy="259080"/>
                <wp:wrapNone/>
                <wp:docPr id="43" name="Shape 4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rPr>
                              <w:t xml:space="preserve">Подлинник электронного документа, подписанного </w:t>
                            </w:r>
                            <w:r>
                              <w:rPr>
                                <w:rStyle w:val="CharStyle5"/>
                                <w:color w:val="000000"/>
                              </w:rPr>
                              <w:t xml:space="preserve">ЭП, </w:t>
                            </w:r>
                            <w:r>
                              <w:rPr>
                                <w:rStyle w:val="CharStyle5"/>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69" type="#_x0000_t202" style="position:absolute;margin-left:288.60000000000002pt;margin-top:11.800000000000001pt;width:135.59999999999999pt;height:20.400000000000002pt;z-index:251657735;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rPr>
                        <w:t xml:space="preserve">Подлинник электронного документа, подписанного </w:t>
                      </w:r>
                      <w:r>
                        <w:rPr>
                          <w:rStyle w:val="CharStyle5"/>
                          <w:color w:val="000000"/>
                        </w:rPr>
                        <w:t xml:space="preserve">ЭП, </w:t>
                      </w:r>
                      <w:r>
                        <w:rPr>
                          <w:rStyle w:val="CharStyle5"/>
                        </w:rPr>
                        <w:t>хранится в системе электронного документооборота ФАС России</w:t>
                      </w:r>
                    </w:p>
                  </w:txbxContent>
                </v:textbox>
                <w10:wrap anchorx="page"/>
              </v:shape>
            </w:pict>
          </mc:Fallback>
        </mc:AlternateContent>
      </w:r>
      <w:r>
        <w:rPr>
          <w:rStyle w:val="CharStyle9"/>
        </w:rPr>
        <w:t>А.А. Матюшенко</w:t>
      </w:r>
    </w:p>
    <w:p>
      <w:pPr>
        <w:pStyle w:val="Style18"/>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46" w:line="240" w:lineRule="auto"/>
        <w:ind w:right="0" w:firstLine="0"/>
        <w:jc w:val="left"/>
      </w:pPr>
      <w:r>
        <w:rPr>
          <w:rStyle w:val="CharStyle19"/>
        </w:rPr>
        <w:t>СВЕДЕНИЯ О СЕРТИФИКАТЕ ЭП</w:t>
      </w:r>
    </w:p>
    <w:p>
      <w:pPr>
        <w:pStyle w:val="Style20"/>
        <w:keepNext w:val="0"/>
        <w:keepLines w:val="0"/>
        <w:widowControl w:val="0"/>
        <w:shd w:val="clear" w:color="auto" w:fill="auto"/>
        <w:bidi w:val="0"/>
        <w:spacing w:before="0" w:after="0"/>
        <w:ind w:right="0" w:firstLine="0"/>
        <w:jc w:val="left"/>
      </w:pPr>
      <w:r>
        <w:rPr>
          <w:rStyle w:val="CharStyle21"/>
        </w:rPr>
        <w:t xml:space="preserve">Кому выдан: </w:t>
      </w:r>
      <w:r>
        <w:rPr>
          <w:rStyle w:val="CharStyle21"/>
          <w:color w:val="000000"/>
        </w:rPr>
        <w:t>Матюшенко Александр Александрович</w:t>
      </w:r>
      <w:r>
        <w:rPr>
          <w:rStyle w:val="CharStyle21"/>
          <w:color w:val="000000"/>
        </w:rPr>
        <w:t xml:space="preserve"> </w:t>
      </w:r>
      <w:r>
        <w:rPr>
          <w:rStyle w:val="CharStyle21"/>
        </w:rPr>
        <w:t xml:space="preserve">Сертификат </w:t>
      </w:r>
      <w:r>
        <w:rPr>
          <w:rStyle w:val="CharStyle21"/>
          <w:color w:val="2A2A2A"/>
        </w:rPr>
        <w:t xml:space="preserve">№ </w:t>
      </w:r>
      <w:r>
        <w:rPr>
          <w:rStyle w:val="CharStyle21"/>
          <w:lang w:val="en-US" w:eastAsia="en-US"/>
        </w:rPr>
        <w:t>4F595A5C3E5ABB2DD77161F08559FC07</w:t>
      </w:r>
    </w:p>
    <w:p>
      <w:pPr>
        <w:pStyle w:val="Style20"/>
        <w:keepNext w:val="0"/>
        <w:keepLines w:val="0"/>
        <w:widowControl w:val="0"/>
        <w:shd w:val="clear" w:color="auto" w:fill="auto"/>
        <w:bidi w:val="0"/>
        <w:spacing w:before="0" w:after="560"/>
        <w:ind w:right="0" w:firstLine="0"/>
        <w:jc w:val="left"/>
      </w:pPr>
      <w:r>
        <w:rPr>
          <w:rStyle w:val="CharStyle21"/>
        </w:rPr>
        <w:t>Действителен с 22.07.2025 по 15.10.2026</w:t>
      </w:r>
    </w:p>
    <w:p>
      <w:pPr>
        <w:pStyle w:val="Style8"/>
        <w:keepNext w:val="0"/>
        <w:keepLines w:val="0"/>
        <w:widowControl w:val="0"/>
        <w:shd w:val="clear" w:color="auto" w:fill="auto"/>
        <w:bidi w:val="0"/>
        <w:spacing w:before="0" w:after="640" w:line="240" w:lineRule="auto"/>
        <w:ind w:left="0" w:right="0" w:firstLine="0"/>
        <w:jc w:val="right"/>
      </w:pPr>
      <w:r>
        <w:drawing>
          <wp:anchor distT="0" distB="0" distL="114300" distR="1900555" simplePos="0" relativeHeight="125829391" behindDoc="0" locked="0" layoutInCell="1" allowOverlap="1">
            <wp:simplePos x="0" y="0"/>
            <wp:positionH relativeFrom="page">
              <wp:posOffset>3247390</wp:posOffset>
            </wp:positionH>
            <wp:positionV relativeFrom="paragraph">
              <wp:posOffset>50800</wp:posOffset>
            </wp:positionV>
            <wp:extent cx="353695" cy="530225"/>
            <wp:wrapSquare wrapText="right"/>
            <wp:docPr id="45" name="Shape 45"/>
            <a:graphic xmlns:a="http://schemas.openxmlformats.org/drawingml/2006/main">
              <a:graphicData uri="http://schemas.openxmlformats.org/drawingml/2006/picture">
                <pic:pic xmlns:pic="http://schemas.openxmlformats.org/drawingml/2006/picture">
                  <pic:nvPicPr>
                    <pic:cNvPr id="46" name="Picture box 46"/>
                    <pic:cNvPicPr/>
                  </pic:nvPicPr>
                  <pic:blipFill>
                    <a:blip r:embed="rId27"/>
                    <a:stretch/>
                  </pic:blipFill>
                  <pic:spPr>
                    <a:xfrm>
                      <a:ext cx="353695" cy="53022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3707765</wp:posOffset>
                </wp:positionH>
                <wp:positionV relativeFrom="paragraph">
                  <wp:posOffset>465455</wp:posOffset>
                </wp:positionV>
                <wp:extent cx="1283335" cy="100330"/>
                <wp:wrapNone/>
                <wp:docPr id="47" name="Shape 47"/>
                <a:graphic xmlns:a="http://schemas.openxmlformats.org/drawingml/2006/main">
                  <a:graphicData uri="http://schemas.microsoft.com/office/word/2010/wordprocessingShape">
                    <wps:wsp>
                      <wps:cNvSpPr txBox="1"/>
                      <wps:spPr>
                        <a:xfrm>
                          <a:ext cx="1283335" cy="100330"/>
                        </a:xfrm>
                        <a:prstGeom prst="rect"/>
                        <a:noFill/>
                      </wps:spPr>
                      <wps:txbx>
                        <w:txbxContent>
                          <w:p>
                            <w:pPr>
                              <w:pStyle w:val="Style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5"/>
                                <w:color w:val="E7E7E7"/>
                                <w:sz w:val="12"/>
                                <w:szCs w:val="12"/>
                              </w:rPr>
                              <w:t>СВЕДЕНИЯ О СЕРТИФИКАТЕ ЭП</w:t>
                            </w:r>
                          </w:p>
                        </w:txbxContent>
                      </wps:txbx>
                      <wps:bodyPr lIns="0" tIns="0" rIns="0" bIns="0">
                        <a:noAutoFit/>
                      </wps:bodyPr>
                    </wps:wsp>
                  </a:graphicData>
                </a:graphic>
              </wp:anchor>
            </w:drawing>
          </mc:Choice>
          <mc:Fallback>
            <w:pict>
              <v:shape id="_x0000_s1073" type="#_x0000_t202" style="position:absolute;margin-left:291.94999999999999pt;margin-top:36.649999999999999pt;width:101.05pt;height:7.9000000000000004pt;z-index:251657737;mso-wrap-distance-left:0;mso-wrap-distance-right:0;mso-position-horizontal-relative:page" filled="f" stroked="f">
                <v:textbox inset="0,0,0,0">
                  <w:txbxContent>
                    <w:p>
                      <w:pPr>
                        <w:pStyle w:val="Style4"/>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rPr>
                          <w:sz w:val="12"/>
                          <w:szCs w:val="12"/>
                        </w:rPr>
                      </w:pPr>
                      <w:r>
                        <w:rPr>
                          <w:rStyle w:val="CharStyle5"/>
                          <w:color w:val="E7E7E7"/>
                          <w:sz w:val="12"/>
                          <w:szCs w:val="12"/>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3665220</wp:posOffset>
                </wp:positionH>
                <wp:positionV relativeFrom="paragraph">
                  <wp:posOffset>148590</wp:posOffset>
                </wp:positionV>
                <wp:extent cx="1722120" cy="259080"/>
                <wp:wrapNone/>
                <wp:docPr id="49" name="Shape 49"/>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pPr>
                            <w:r>
                              <w:rPr>
                                <w:rStyle w:val="CharStyle5"/>
                              </w:rPr>
                              <w:t xml:space="preserve">Подлинник электронного документа, подписанного </w:t>
                            </w:r>
                            <w:r>
                              <w:rPr>
                                <w:rStyle w:val="CharStyle5"/>
                                <w:color w:val="000000"/>
                              </w:rPr>
                              <w:t xml:space="preserve">ЭП, </w:t>
                            </w:r>
                            <w:r>
                              <w:rPr>
                                <w:rStyle w:val="CharStyle5"/>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75" type="#_x0000_t202" style="position:absolute;margin-left:288.60000000000002pt;margin-top:11.700000000000001pt;width:135.59999999999999pt;height:20.400000000000002pt;z-index:251657739;mso-wrap-distance-left:0;mso-wrap-distance-right:0;mso-position-horizontal-relative:page" filled="f" stroked="f">
                <v:textbox inset="0,0,0,0">
                  <w:txbxContent>
                    <w:p>
                      <w:pPr>
                        <w:pStyle w:val="Style4"/>
                        <w:keepNext w:val="0"/>
                        <w:keepLines w:val="0"/>
                        <w:widowControl w:val="0"/>
                        <w:shd w:val="clear" w:color="auto" w:fill="auto"/>
                        <w:bidi w:val="0"/>
                        <w:spacing w:before="0" w:after="0" w:line="240" w:lineRule="auto"/>
                        <w:ind w:left="0" w:right="0" w:firstLine="0"/>
                        <w:jc w:val="left"/>
                      </w:pPr>
                      <w:r>
                        <w:rPr>
                          <w:rStyle w:val="CharStyle5"/>
                        </w:rPr>
                        <w:t xml:space="preserve">Подлинник электронного документа, подписанного </w:t>
                      </w:r>
                      <w:r>
                        <w:rPr>
                          <w:rStyle w:val="CharStyle5"/>
                          <w:color w:val="000000"/>
                        </w:rPr>
                        <w:t xml:space="preserve">ЭП, </w:t>
                      </w:r>
                      <w:r>
                        <w:rPr>
                          <w:rStyle w:val="CharStyle5"/>
                        </w:rPr>
                        <w:t>хранится в системе электронного документооборота ФАС России</w:t>
                      </w:r>
                    </w:p>
                  </w:txbxContent>
                </v:textbox>
                <w10:wrap anchorx="page"/>
              </v:shape>
            </w:pict>
          </mc:Fallback>
        </mc:AlternateContent>
      </w:r>
      <w:r>
        <w:rPr>
          <w:rStyle w:val="CharStyle9"/>
        </w:rPr>
        <w:t>А.С. Гелмутдинова</w:t>
      </w:r>
    </w:p>
    <w:p>
      <w:pPr>
        <w:pStyle w:val="Style20"/>
        <w:keepNext w:val="0"/>
        <w:keepLines w:val="0"/>
        <w:widowControl w:val="0"/>
        <w:shd w:val="clear" w:color="auto" w:fill="auto"/>
        <w:bidi w:val="0"/>
        <w:spacing w:before="0" w:after="0"/>
        <w:ind w:right="0" w:firstLine="0"/>
        <w:jc w:val="left"/>
      </w:pPr>
      <w:r>
        <w:rPr>
          <w:rStyle w:val="CharStyle21"/>
        </w:rPr>
        <w:t xml:space="preserve">Кому выдан: </w:t>
      </w:r>
      <w:r>
        <w:rPr>
          <w:rStyle w:val="CharStyle21"/>
          <w:color w:val="000000"/>
        </w:rPr>
        <w:t>ГЕЛМУТДИНОВА АНАСТАСИЯ СЕРГЕЕВНА</w:t>
      </w:r>
      <w:r>
        <w:rPr>
          <w:rStyle w:val="CharStyle21"/>
          <w:color w:val="000000"/>
        </w:rPr>
        <w:t xml:space="preserve"> </w:t>
      </w:r>
      <w:r>
        <w:rPr>
          <w:rStyle w:val="CharStyle21"/>
        </w:rPr>
        <w:t xml:space="preserve">Сертификат </w:t>
      </w:r>
      <w:r>
        <w:rPr>
          <w:rStyle w:val="CharStyle21"/>
          <w:color w:val="2A2A2A"/>
        </w:rPr>
        <w:t xml:space="preserve">№ </w:t>
      </w:r>
      <w:r>
        <w:rPr>
          <w:rStyle w:val="CharStyle21"/>
        </w:rPr>
        <w:t>723501СС21703599976371</w:t>
      </w:r>
      <w:r>
        <w:rPr>
          <w:rStyle w:val="CharStyle21"/>
          <w:lang w:val="en-US" w:eastAsia="en-US"/>
        </w:rPr>
        <w:t>4F5C652689</w:t>
      </w:r>
    </w:p>
    <w:p>
      <w:pPr>
        <w:pStyle w:val="Style20"/>
        <w:keepNext w:val="0"/>
        <w:keepLines w:val="0"/>
        <w:widowControl w:val="0"/>
        <w:shd w:val="clear" w:color="auto" w:fill="auto"/>
        <w:bidi w:val="0"/>
        <w:spacing w:before="0" w:after="3840"/>
        <w:ind w:right="0" w:firstLine="0"/>
        <w:jc w:val="left"/>
      </w:pPr>
      <w:r>
        <w:rPr>
          <w:rStyle w:val="CharStyle21"/>
        </w:rPr>
        <w:t>Действителен с 09.02.2026 по 05.05.2027</w:t>
      </w:r>
    </w:p>
    <w:p>
      <w:pPr>
        <w:pStyle w:val="Style24"/>
        <w:keepNext w:val="0"/>
        <w:keepLines w:val="0"/>
        <w:widowControl w:val="0"/>
        <w:shd w:val="clear" w:color="auto" w:fill="auto"/>
        <w:bidi w:val="0"/>
        <w:spacing w:before="0" w:line="240" w:lineRule="auto"/>
        <w:ind w:left="0" w:right="0" w:firstLine="0"/>
        <w:jc w:val="left"/>
      </w:pPr>
      <w:r>
        <w:rPr>
          <w:rStyle w:val="CharStyle25"/>
        </w:rPr>
        <w:t>Исп.Гелмутдинова А.С. тел.8(495)784-75-05</w:t>
      </w:r>
    </w:p>
    <w:sectPr>
      <w:footnotePr>
        <w:pos w:val="pageBottom"/>
        <w:numFmt w:val="decimal"/>
        <w:numRestart w:val="continuous"/>
      </w:footnotePr>
      <w:type w:val="continuous"/>
      <w:pgSz w:w="11900" w:h="16840"/>
      <w:pgMar w:top="1158" w:right="532"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726440</wp:posOffset>
              </wp:positionH>
              <wp:positionV relativeFrom="page">
                <wp:posOffset>10092690</wp:posOffset>
              </wp:positionV>
              <wp:extent cx="722630" cy="103505"/>
              <wp:wrapNone/>
              <wp:docPr id="17" name="Shape 17"/>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2026-25018</w:t>
                          </w:r>
                        </w:p>
                      </w:txbxContent>
                    </wps:txbx>
                    <wps:bodyPr wrap="none" lIns="0" tIns="0" rIns="0" bIns="0">
                      <a:spAutoFit/>
                    </wps:bodyPr>
                  </wps:wsp>
                </a:graphicData>
              </a:graphic>
            </wp:anchor>
          </w:drawing>
        </mc:Choice>
        <mc:Fallback>
          <w:pict>
            <v:shape id="_x0000_s1043" type="#_x0000_t202" style="position:absolute;margin-left:57.200000000000003pt;margin-top:794.70000000000005pt;width:56.899999999999999pt;height:8.1500000000000004pt;z-index:-18874406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2026-25018</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727075</wp:posOffset>
              </wp:positionH>
              <wp:positionV relativeFrom="page">
                <wp:posOffset>10214610</wp:posOffset>
              </wp:positionV>
              <wp:extent cx="692150" cy="106680"/>
              <wp:wrapNone/>
              <wp:docPr id="19" name="Shape 19"/>
              <a:graphic xmlns:a="http://schemas.openxmlformats.org/drawingml/2006/main">
                <a:graphicData uri="http://schemas.microsoft.com/office/word/2010/wordprocessingShape">
                  <wps:wsp>
                    <wps:cNvSpPr txBox="1"/>
                    <wps:spPr>
                      <a:xfrm>
                        <a:ext cx="692150"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2026-25018</w:t>
                          </w:r>
                        </w:p>
                      </w:txbxContent>
                    </wps:txbx>
                    <wps:bodyPr wrap="none" lIns="0" tIns="0" rIns="0" bIns="0">
                      <a:spAutoFit/>
                    </wps:bodyPr>
                  </wps:wsp>
                </a:graphicData>
              </a:graphic>
            </wp:anchor>
          </w:drawing>
        </mc:Choice>
        <mc:Fallback>
          <w:pict>
            <v:shape id="_x0000_s1045" type="#_x0000_t202" style="position:absolute;margin-left:57.25pt;margin-top:804.30000000000007pt;width:54.5pt;height:8.4000000000000004pt;z-index:-18874405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rPr>
                      <w:t>2026-25018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726440</wp:posOffset>
              </wp:positionH>
              <wp:positionV relativeFrom="page">
                <wp:posOffset>10092690</wp:posOffset>
              </wp:positionV>
              <wp:extent cx="722630" cy="103505"/>
              <wp:wrapNone/>
              <wp:docPr id="25" name="Shape 25"/>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2026-25018</w:t>
                          </w:r>
                        </w:p>
                      </w:txbxContent>
                    </wps:txbx>
                    <wps:bodyPr wrap="none" lIns="0" tIns="0" rIns="0" bIns="0">
                      <a:spAutoFit/>
                    </wps:bodyPr>
                  </wps:wsp>
                </a:graphicData>
              </a:graphic>
            </wp:anchor>
          </w:drawing>
        </mc:Choice>
        <mc:Fallback>
          <w:pict>
            <v:shape id="_x0000_s1051" type="#_x0000_t202" style="position:absolute;margin-left:57.200000000000003pt;margin-top:794.70000000000005pt;width:56.899999999999999pt;height:8.1500000000000004pt;z-index:-18874405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2026-25018</w:t>
                    </w:r>
                  </w:p>
                </w:txbxContent>
              </v:textbox>
              <w10:wrap anchorx="page" anchory="page"/>
            </v:shape>
          </w:pict>
        </mc:Fallback>
      </mc:AlternateContent>
    </w: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6.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6" behindDoc="1" locked="0" layoutInCell="1" allowOverlap="1">
              <wp:simplePos x="0" y="0"/>
              <wp:positionH relativeFrom="page">
                <wp:posOffset>726440</wp:posOffset>
              </wp:positionH>
              <wp:positionV relativeFrom="page">
                <wp:posOffset>10092690</wp:posOffset>
              </wp:positionV>
              <wp:extent cx="722630" cy="103505"/>
              <wp:wrapNone/>
              <wp:docPr id="31" name="Shape 31"/>
              <a:graphic xmlns:a="http://schemas.openxmlformats.org/drawingml/2006/main">
                <a:graphicData uri="http://schemas.microsoft.com/office/word/2010/wordprocessingShape">
                  <wps:wsp>
                    <wps:cNvSpPr txBox="1"/>
                    <wps:spPr>
                      <a:xfrm>
                        <a:ext cx="722630" cy="10350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2026-25018</w:t>
                          </w:r>
                        </w:p>
                      </w:txbxContent>
                    </wps:txbx>
                    <wps:bodyPr wrap="none" lIns="0" tIns="0" rIns="0" bIns="0">
                      <a:spAutoFit/>
                    </wps:bodyPr>
                  </wps:wsp>
                </a:graphicData>
              </a:graphic>
            </wp:anchor>
          </w:drawing>
        </mc:Choice>
        <mc:Fallback>
          <w:pict>
            <v:shape id="_x0000_s1057" type="#_x0000_t202" style="position:absolute;margin-left:57.200000000000003pt;margin-top:794.70000000000005pt;width:56.899999999999999pt;height:8.1500000000000004pt;z-index:-18874404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r>
                      <w:rPr>
                        <w:rStyle w:val="CharStyle11"/>
                        <w:sz w:val="24"/>
                        <w:szCs w:val="24"/>
                        <w:lang w:val="ru-RU" w:eastAsia="ru-RU"/>
                      </w:rPr>
                      <w:t>2026-25018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3926840</wp:posOffset>
              </wp:positionH>
              <wp:positionV relativeFrom="page">
                <wp:posOffset>473075</wp:posOffset>
              </wp:positionV>
              <wp:extent cx="33655" cy="106680"/>
              <wp:wrapNone/>
              <wp:docPr id="15" name="Shape 15"/>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1" type="#_x0000_t202" style="position:absolute;margin-left:309.19999999999999pt;margin-top:37.25pt;width:2.6499999999999999pt;height:8.4000000000000004pt;z-index:-188744063;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3927475</wp:posOffset>
              </wp:positionH>
              <wp:positionV relativeFrom="page">
                <wp:posOffset>473075</wp:posOffset>
              </wp:positionV>
              <wp:extent cx="69850" cy="106680"/>
              <wp:wrapNone/>
              <wp:docPr id="21" name="Shape 21"/>
              <a:graphic xmlns:a="http://schemas.openxmlformats.org/drawingml/2006/main">
                <a:graphicData uri="http://schemas.microsoft.com/office/word/2010/wordprocessingShape">
                  <wps:wsp>
                    <wps:cNvSpPr txBox="1"/>
                    <wps:spPr>
                      <a:xfrm>
                        <a:ext cx="69850"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7" type="#_x0000_t202" style="position:absolute;margin-left:309.25pt;margin-top:37.25pt;width:5.5pt;height:8.4000000000000004pt;z-index:-188744057;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3926840</wp:posOffset>
              </wp:positionH>
              <wp:positionV relativeFrom="page">
                <wp:posOffset>473075</wp:posOffset>
              </wp:positionV>
              <wp:extent cx="33655" cy="106680"/>
              <wp:wrapNone/>
              <wp:docPr id="23" name="Shape 23"/>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49" type="#_x0000_t202" style="position:absolute;margin-left:309.19999999999999pt;margin-top:37.25pt;width:2.6499999999999999pt;height:8.4000000000000004pt;z-index:-188744055;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5.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3927475</wp:posOffset>
              </wp:positionH>
              <wp:positionV relativeFrom="page">
                <wp:posOffset>473075</wp:posOffset>
              </wp:positionV>
              <wp:extent cx="69850" cy="106680"/>
              <wp:wrapNone/>
              <wp:docPr id="27" name="Shape 27"/>
              <a:graphic xmlns:a="http://schemas.openxmlformats.org/drawingml/2006/main">
                <a:graphicData uri="http://schemas.microsoft.com/office/word/2010/wordprocessingShape">
                  <wps:wsp>
                    <wps:cNvSpPr txBox="1"/>
                    <wps:spPr>
                      <a:xfrm>
                        <a:ext cx="69850"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53" type="#_x0000_t202" style="position:absolute;margin-left:309.25pt;margin-top:37.25pt;width:5.5pt;height:8.4000000000000004pt;z-index:-188744051;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header6.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4" behindDoc="1" locked="0" layoutInCell="1" allowOverlap="1">
              <wp:simplePos x="0" y="0"/>
              <wp:positionH relativeFrom="page">
                <wp:posOffset>3926840</wp:posOffset>
              </wp:positionH>
              <wp:positionV relativeFrom="page">
                <wp:posOffset>473075</wp:posOffset>
              </wp:positionV>
              <wp:extent cx="33655" cy="106680"/>
              <wp:wrapNone/>
              <wp:docPr id="29" name="Shape 29"/>
              <a:graphic xmlns:a="http://schemas.openxmlformats.org/drawingml/2006/main">
                <a:graphicData uri="http://schemas.microsoft.com/office/word/2010/wordprocessingShape">
                  <wps:wsp>
                    <wps:cNvSpPr txBox="1"/>
                    <wps:spPr>
                      <a:xfrm>
                        <a:ext cx="33655" cy="106680"/>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wps:txbx>
                    <wps:bodyPr wrap="none" lIns="0" tIns="0" rIns="0" bIns="0">
                      <a:spAutoFit/>
                    </wps:bodyPr>
                  </wps:wsp>
                </a:graphicData>
              </a:graphic>
            </wp:anchor>
          </w:drawing>
        </mc:Choice>
        <mc:Fallback>
          <w:pict>
            <v:shape id="_x0000_s1055" type="#_x0000_t202" style="position:absolute;margin-left:309.19999999999999pt;margin-top:37.25pt;width:2.6499999999999999pt;height:8.4000000000000004pt;z-index:-188744049;mso-wrap-style:none;mso-wrap-distance-left:0;mso-wrap-distance-right:0;mso-position-horizontal-relative:page;mso-position-vertical-relative:page" wrapcoords="0 0" filled="f" stroked="f">
              <v:textbox style="mso-fit-shape-to-text:t" inset="0,0,0,0">
                <w:txbxContent>
                  <w:p>
                    <w:pPr>
                      <w:pStyle w:val="Style10"/>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rStyle w:val="CharStyle11"/>
                          <w:sz w:val="24"/>
                          <w:szCs w:val="24"/>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2">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6">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en-US" w:eastAsia="en-US"/>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rPr>
  </w:style>
  <w:style w:type="character" w:customStyle="1" w:styleId="CharStyle3">
    <w:name w:val="Body text (3)_"/>
    <w:basedOn w:val="DefaultParagraphFont"/>
    <w:link w:val="Style2"/>
    <w:rPr>
      <w:rFonts w:ascii="Times New Roman" w:eastAsia="Times New Roman" w:hAnsi="Times New Roman" w:cs="Times New Roman"/>
      <w:b/>
      <w:bCs/>
      <w:i w:val="0"/>
      <w:iCs w:val="0"/>
      <w:smallCaps w:val="0"/>
      <w:strike w:val="0"/>
      <w:color w:val="466099"/>
      <w:sz w:val="19"/>
      <w:szCs w:val="19"/>
      <w:u w:val="none"/>
    </w:rPr>
  </w:style>
  <w:style w:type="character" w:customStyle="1" w:styleId="CharStyle5">
    <w:name w:val="Picture caption_"/>
    <w:basedOn w:val="DefaultParagraphFont"/>
    <w:link w:val="Style4"/>
    <w:rPr>
      <w:rFonts w:ascii="Georgia" w:eastAsia="Georgia" w:hAnsi="Georgia" w:cs="Georgia"/>
      <w:b w:val="0"/>
      <w:bCs w:val="0"/>
      <w:i w:val="0"/>
      <w:iCs w:val="0"/>
      <w:smallCaps w:val="0"/>
      <w:strike w:val="0"/>
      <w:color w:val="2A2A2A"/>
      <w:sz w:val="11"/>
      <w:szCs w:val="11"/>
      <w:u w:val="none"/>
    </w:rPr>
  </w:style>
  <w:style w:type="character" w:customStyle="1" w:styleId="CharStyle9">
    <w:name w:val="Body text_"/>
    <w:basedOn w:val="DefaultParagraphFont"/>
    <w:link w:val="Style8"/>
    <w:rPr>
      <w:rFonts w:ascii="Times New Roman" w:eastAsia="Times New Roman" w:hAnsi="Times New Roman" w:cs="Times New Roman"/>
      <w:b w:val="0"/>
      <w:bCs w:val="0"/>
      <w:i w:val="0"/>
      <w:iCs w:val="0"/>
      <w:smallCaps w:val="0"/>
      <w:strike w:val="0"/>
      <w:sz w:val="28"/>
      <w:szCs w:val="28"/>
      <w:u w:val="none"/>
    </w:rPr>
  </w:style>
  <w:style w:type="character" w:customStyle="1" w:styleId="CharStyle11">
    <w:name w:val="Header or footer (2)_"/>
    <w:basedOn w:val="DefaultParagraphFont"/>
    <w:link w:val="Style10"/>
    <w:rPr>
      <w:rFonts w:ascii="Times New Roman" w:eastAsia="Times New Roman" w:hAnsi="Times New Roman" w:cs="Times New Roman"/>
      <w:b w:val="0"/>
      <w:bCs w:val="0"/>
      <w:i w:val="0"/>
      <w:iCs w:val="0"/>
      <w:smallCaps w:val="0"/>
      <w:strike w:val="0"/>
      <w:sz w:val="20"/>
      <w:szCs w:val="20"/>
      <w:u w:val="none"/>
      <w:lang w:val="en-US" w:eastAsia="en-US"/>
    </w:rPr>
  </w:style>
  <w:style w:type="character" w:customStyle="1" w:styleId="CharStyle19">
    <w:name w:val="Body text (4)_"/>
    <w:basedOn w:val="DefaultParagraphFont"/>
    <w:link w:val="Style18"/>
    <w:rPr>
      <w:rFonts w:ascii="Georgia" w:eastAsia="Georgia" w:hAnsi="Georgia" w:cs="Georgia"/>
      <w:b w:val="0"/>
      <w:bCs w:val="0"/>
      <w:i w:val="0"/>
      <w:iCs w:val="0"/>
      <w:smallCaps w:val="0"/>
      <w:strike w:val="0"/>
      <w:color w:val="E7E7E7"/>
      <w:sz w:val="12"/>
      <w:szCs w:val="12"/>
      <w:u w:val="none"/>
    </w:rPr>
  </w:style>
  <w:style w:type="character" w:customStyle="1" w:styleId="CharStyle21">
    <w:name w:val="Body text (2)_"/>
    <w:basedOn w:val="DefaultParagraphFont"/>
    <w:link w:val="Style20"/>
    <w:rPr>
      <w:rFonts w:ascii="Arial" w:eastAsia="Arial" w:hAnsi="Arial" w:cs="Arial"/>
      <w:b w:val="0"/>
      <w:bCs w:val="0"/>
      <w:i w:val="0"/>
      <w:iCs w:val="0"/>
      <w:smallCaps w:val="0"/>
      <w:strike w:val="0"/>
      <w:color w:val="454545"/>
      <w:sz w:val="12"/>
      <w:szCs w:val="12"/>
      <w:u w:val="none"/>
    </w:rPr>
  </w:style>
  <w:style w:type="character" w:customStyle="1" w:styleId="CharStyle25">
    <w:name w:val="Body text (5)_"/>
    <w:basedOn w:val="DefaultParagraphFont"/>
    <w:link w:val="Style24"/>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Body text (3)"/>
    <w:basedOn w:val="Normal"/>
    <w:link w:val="CharStyle3"/>
    <w:pPr>
      <w:widowControl w:val="0"/>
      <w:shd w:val="clear" w:color="auto" w:fill="auto"/>
      <w:jc w:val="center"/>
    </w:pPr>
    <w:rPr>
      <w:rFonts w:ascii="Times New Roman" w:eastAsia="Times New Roman" w:hAnsi="Times New Roman" w:cs="Times New Roman"/>
      <w:b/>
      <w:bCs/>
      <w:i w:val="0"/>
      <w:iCs w:val="0"/>
      <w:smallCaps w:val="0"/>
      <w:strike w:val="0"/>
      <w:color w:val="466099"/>
      <w:sz w:val="19"/>
      <w:szCs w:val="19"/>
      <w:u w:val="none"/>
    </w:rPr>
  </w:style>
  <w:style w:type="paragraph" w:customStyle="1" w:styleId="Style4">
    <w:name w:val="Picture caption"/>
    <w:basedOn w:val="Normal"/>
    <w:link w:val="CharStyle5"/>
    <w:pPr>
      <w:widowControl w:val="0"/>
      <w:shd w:val="clear" w:color="auto" w:fill="auto"/>
    </w:pPr>
    <w:rPr>
      <w:rFonts w:ascii="Georgia" w:eastAsia="Georgia" w:hAnsi="Georgia" w:cs="Georgia"/>
      <w:b w:val="0"/>
      <w:bCs w:val="0"/>
      <w:i w:val="0"/>
      <w:iCs w:val="0"/>
      <w:smallCaps w:val="0"/>
      <w:strike w:val="0"/>
      <w:color w:val="2A2A2A"/>
      <w:sz w:val="11"/>
      <w:szCs w:val="11"/>
      <w:u w:val="none"/>
    </w:rPr>
  </w:style>
  <w:style w:type="paragraph" w:styleId="Style8">
    <w:name w:val="Body text"/>
    <w:basedOn w:val="Normal"/>
    <w:link w:val="CharStyle9"/>
    <w:qFormat/>
    <w:pPr>
      <w:widowControl w:val="0"/>
      <w:shd w:val="clear" w:color="auto" w:fill="auto"/>
      <w:spacing w:line="252" w:lineRule="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0">
    <w:name w:val="Header or footer (2)"/>
    <w:basedOn w:val="Normal"/>
    <w:link w:val="CharStyle11"/>
    <w:pPr>
      <w:widowControl w:val="0"/>
      <w:shd w:val="clear" w:color="auto" w:fill="auto"/>
    </w:pPr>
    <w:rPr>
      <w:rFonts w:ascii="Times New Roman" w:eastAsia="Times New Roman" w:hAnsi="Times New Roman" w:cs="Times New Roman"/>
      <w:b w:val="0"/>
      <w:bCs w:val="0"/>
      <w:i w:val="0"/>
      <w:iCs w:val="0"/>
      <w:smallCaps w:val="0"/>
      <w:strike w:val="0"/>
      <w:sz w:val="20"/>
      <w:szCs w:val="20"/>
      <w:u w:val="none"/>
      <w:lang w:val="en-US" w:eastAsia="en-US"/>
    </w:rPr>
  </w:style>
  <w:style w:type="paragraph" w:customStyle="1" w:styleId="Style18">
    <w:name w:val="Body text (4)"/>
    <w:basedOn w:val="Normal"/>
    <w:link w:val="CharStyle19"/>
    <w:pPr>
      <w:widowControl w:val="0"/>
      <w:shd w:val="clear" w:color="auto" w:fill="auto"/>
      <w:spacing w:after="80"/>
      <w:ind w:left="4740"/>
    </w:pPr>
    <w:rPr>
      <w:rFonts w:ascii="Georgia" w:eastAsia="Georgia" w:hAnsi="Georgia" w:cs="Georgia"/>
      <w:b w:val="0"/>
      <w:bCs w:val="0"/>
      <w:i w:val="0"/>
      <w:iCs w:val="0"/>
      <w:smallCaps w:val="0"/>
      <w:strike w:val="0"/>
      <w:color w:val="E7E7E7"/>
      <w:sz w:val="12"/>
      <w:szCs w:val="12"/>
      <w:u w:val="none"/>
    </w:rPr>
  </w:style>
  <w:style w:type="paragraph" w:customStyle="1" w:styleId="Style20">
    <w:name w:val="Body text (2)"/>
    <w:basedOn w:val="Normal"/>
    <w:link w:val="CharStyle21"/>
    <w:pPr>
      <w:widowControl w:val="0"/>
      <w:shd w:val="clear" w:color="auto" w:fill="auto"/>
      <w:spacing w:line="266" w:lineRule="auto"/>
      <w:ind w:left="4040"/>
    </w:pPr>
    <w:rPr>
      <w:rFonts w:ascii="Arial" w:eastAsia="Arial" w:hAnsi="Arial" w:cs="Arial"/>
      <w:b w:val="0"/>
      <w:bCs w:val="0"/>
      <w:i w:val="0"/>
      <w:iCs w:val="0"/>
      <w:smallCaps w:val="0"/>
      <w:strike w:val="0"/>
      <w:color w:val="454545"/>
      <w:sz w:val="12"/>
      <w:szCs w:val="12"/>
      <w:u w:val="none"/>
    </w:rPr>
  </w:style>
  <w:style w:type="paragraph" w:customStyle="1" w:styleId="Style24">
    <w:name w:val="Body text (5)"/>
    <w:basedOn w:val="Normal"/>
    <w:link w:val="CharStyle25"/>
    <w:pPr>
      <w:widowControl w:val="0"/>
      <w:shd w:val="clear" w:color="auto" w:fill="auto"/>
      <w:spacing w:after="8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image" Target="media/image3.png"/><Relationship Id="rId10" Type="http://schemas.openxmlformats.org/officeDocument/2006/relationships/image" Target="media/image3.png" TargetMode="External"/><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header" Target="header2.xml"/><Relationship Id="rId14" Type="http://schemas.openxmlformats.org/officeDocument/2006/relationships/footer" Target="footer2.xml"/><Relationship Id="rId15" Type="http://schemas.openxmlformats.org/officeDocument/2006/relationships/header" Target="header3.xml"/><Relationship Id="rId16" Type="http://schemas.openxmlformats.org/officeDocument/2006/relationships/footer" Target="footer3.xml"/><Relationship Id="rId17" Type="http://schemas.openxmlformats.org/officeDocument/2006/relationships/header" Target="header4.xml"/><Relationship Id="rId18" Type="http://schemas.openxmlformats.org/officeDocument/2006/relationships/footer" Target="footer4.xml"/><Relationship Id="rId19" Type="http://schemas.openxmlformats.org/officeDocument/2006/relationships/header" Target="header5.xml"/><Relationship Id="rId20" Type="http://schemas.openxmlformats.org/officeDocument/2006/relationships/footer" Target="footer5.xml"/><Relationship Id="rId21" Type="http://schemas.openxmlformats.org/officeDocument/2006/relationships/header" Target="header6.xml"/><Relationship Id="rId22" Type="http://schemas.openxmlformats.org/officeDocument/2006/relationships/footer" Target="footer6.xml"/><Relationship Id="rId23" Type="http://schemas.openxmlformats.org/officeDocument/2006/relationships/image" Target="media/image4.jpeg"/><Relationship Id="rId24" Type="http://schemas.openxmlformats.org/officeDocument/2006/relationships/image" Target="media/image4.jpeg" TargetMode="External"/><Relationship Id="rId25" Type="http://schemas.openxmlformats.org/officeDocument/2006/relationships/image" Target="media/image5.jpeg"/><Relationship Id="rId26" Type="http://schemas.openxmlformats.org/officeDocument/2006/relationships/image" Target="media/image5.jpeg" TargetMode="External"/><Relationship Id="rId27" Type="http://schemas.openxmlformats.org/officeDocument/2006/relationships/image" Target="media/image6.jpeg"/><Relationship Id="rId28" Type="http://schemas.openxmlformats.org/officeDocument/2006/relationships/image" Target="media/image6.jpeg" TargetMode="External"/></Relationships>
</file>