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022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022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9"/>
          <w:b/>
          <w:bCs/>
        </w:rPr>
        <w:t>УПРАВЛЕНИЕ</w:t>
        <w:br/>
        <w:t>Федеральной антимонопольной службы</w:t>
        <w:br/>
        <w:t>по Республике Хакасия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6"/>
        </w:rPr>
        <w:t xml:space="preserve">ул. Вяткина, </w:t>
      </w:r>
      <w:r>
        <w:rPr>
          <w:rStyle w:val="CharStyle6"/>
          <w:lang w:val="en-US" w:eastAsia="en-US"/>
        </w:rPr>
        <w:t xml:space="preserve">3, </w:t>
      </w:r>
      <w:r>
        <w:rPr>
          <w:rStyle w:val="CharStyle6"/>
        </w:rPr>
        <w:t xml:space="preserve">г. Абакан, </w:t>
      </w:r>
      <w:r>
        <w:rPr>
          <w:rStyle w:val="CharStyle6"/>
          <w:lang w:val="en-US" w:eastAsia="en-US"/>
        </w:rPr>
        <w:t>655017</w:t>
        <w:br/>
      </w:r>
      <w:r>
        <w:rPr>
          <w:rStyle w:val="CharStyle6"/>
        </w:rPr>
        <w:t xml:space="preserve">тел. </w:t>
      </w:r>
      <w:r>
        <w:rPr>
          <w:rStyle w:val="CharStyle6"/>
          <w:lang w:val="en-US" w:eastAsia="en-US"/>
        </w:rPr>
        <w:t>(3902) 22-27-59</w:t>
        <w:br/>
        <w:t xml:space="preserve">e-mail: </w:t>
      </w:r>
      <w:r>
        <w:fldChar w:fldCharType="begin"/>
      </w:r>
      <w:r>
        <w:rPr/>
        <w:instrText> HYPERLINK "mailto:tol9@fas.gov.ru" </w:instrText>
      </w:r>
      <w:r>
        <w:fldChar w:fldCharType="separate"/>
      </w:r>
      <w:r>
        <w:rPr>
          <w:rStyle w:val="CharStyle6"/>
          <w:lang w:val="en-US" w:eastAsia="en-US"/>
        </w:rPr>
        <w:t>tol9@fas.gov.ru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34" w:val="left"/>
          <w:tab w:pos="2534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11"/>
        </w:rPr>
        <w:t>21.05.2026</w:t>
        <w:tab/>
        <w:t>№</w:t>
        <w:tab/>
      </w:r>
      <w:r>
        <w:rPr>
          <w:rStyle w:val="CharStyle11"/>
          <w:lang w:val="ru-RU" w:eastAsia="ru-RU"/>
        </w:rPr>
        <w:t>ОЛ/1233/26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both"/>
      </w:pPr>
      <w:r>
        <w:rPr>
          <w:rStyle w:val="CharStyle9"/>
        </w:rPr>
        <w:t xml:space="preserve">На№ </w:t>
      </w:r>
      <w:r>
        <w:rPr>
          <w:rStyle w:val="CharStyle9"/>
          <w:color w:val="546282"/>
          <w:lang w:val="en-US" w:eastAsia="en-US"/>
        </w:rPr>
        <w:t xml:space="preserve"> </w:t>
      </w:r>
      <w:r>
        <w:rPr>
          <w:rStyle w:val="CharStyle9"/>
          <w:color w:val="7E828E"/>
          <w:lang w:val="en-US" w:eastAsia="en-US"/>
        </w:rPr>
        <w:t>or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  <w:sz w:val="36"/>
          <w:szCs w:val="36"/>
        </w:rPr>
        <w:t>Г</w:t>
      </w:r>
      <w:r>
        <w:rPr>
          <w:rStyle w:val="CharStyle16"/>
        </w:rPr>
        <w:t>Р</w:t>
      </w:r>
      <w:r>
        <w:rPr>
          <w:rStyle w:val="CharStyle16"/>
          <w:b/>
          <w:bCs/>
          <w:sz w:val="36"/>
          <w:szCs w:val="36"/>
        </w:rPr>
        <w:t>р</w:t>
      </w:r>
      <w:r>
        <w:rPr>
          <w:rStyle w:val="CharStyle16"/>
        </w:rPr>
        <w:t>е</w:t>
      </w:r>
      <w:r>
        <w:rPr>
          <w:rStyle w:val="CharStyle16"/>
          <w:b/>
          <w:bCs/>
          <w:vertAlign w:val="superscript"/>
        </w:rPr>
        <w:t>:</w:t>
      </w:r>
      <w:r>
        <w:rPr>
          <w:rStyle w:val="CharStyle16"/>
        </w:rPr>
        <w:t xml:space="preserve">шение по жалобе </w:t>
      </w:r>
      <w:r>
        <w:rPr>
          <w:rStyle w:val="CharStyle16"/>
          <w:lang w:val="en-US" w:eastAsia="en-US"/>
        </w:rPr>
        <w:t>№019/06/105</w:t>
        <w:softHyphen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  <w:lang w:val="en-US" w:eastAsia="en-US"/>
        </w:rPr>
        <w:t xml:space="preserve">405/2026 </w:t>
      </w:r>
      <w:r>
        <w:rPr>
          <w:rStyle w:val="CharStyle16"/>
        </w:rPr>
        <w:t>(ООО «Медконтур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Развитие»)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 xml:space="preserve">Заявителю </w:t>
      </w:r>
      <w:r>
        <w:rPr>
          <w:rStyle w:val="CharStyle20"/>
          <w:lang w:val="en-US" w:eastAsia="en-US"/>
        </w:rPr>
        <w:t>—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ООО «Медконтур Развитие»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20"/>
          <w:u w:val="single"/>
          <w:lang w:val="en-US" w:eastAsia="en-US"/>
        </w:rPr>
        <w:t>info.medkontur@mail.m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rStyle w:val="CharStyle20"/>
        </w:rPr>
        <w:t>Субъектам контроля: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rStyle w:val="CharStyle20"/>
        </w:rPr>
        <w:t xml:space="preserve">Заказчику </w:t>
      </w:r>
      <w:r>
        <w:rPr>
          <w:rStyle w:val="CharStyle20"/>
          <w:lang w:val="en-US" w:eastAsia="en-US"/>
        </w:rPr>
        <w:t>—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80" w:line="259" w:lineRule="auto"/>
        <w:ind w:left="0" w:right="0" w:firstLine="0"/>
        <w:jc w:val="left"/>
      </w:pPr>
      <w:r>
        <w:rPr>
          <w:rStyle w:val="CharStyle20"/>
        </w:rPr>
        <w:t xml:space="preserve">ГБУЗ РХ «Республиканская детская клиническая больница» </w:t>
      </w:r>
      <w:r>
        <w:fldChar w:fldCharType="begin"/>
      </w:r>
      <w:r>
        <w:rPr/>
        <w:instrText> HYPERLINK "mailto:adgb@adgb.net" </w:instrText>
      </w:r>
      <w:r>
        <w:fldChar w:fldCharType="separate"/>
      </w:r>
      <w:r>
        <w:rPr>
          <w:rStyle w:val="CharStyle20"/>
          <w:u w:val="single"/>
          <w:lang w:val="en-US" w:eastAsia="en-US"/>
        </w:rPr>
        <w:t>adgb@adgb.net</w:t>
      </w:r>
      <w:r>
        <w:fldChar w:fldCharType="end"/>
      </w:r>
      <w:r>
        <w:rPr>
          <w:rStyle w:val="CharStyle20"/>
          <w:lang w:val="en-US" w:eastAsia="en-US"/>
        </w:rPr>
        <w:t>.</w:t>
      </w:r>
      <w:r>
        <w:fldChar w:fldCharType="begin"/>
      </w:r>
      <w:r>
        <w:rPr/>
        <w:instrText> HYPERLINK "mailto:econadgb@mail.ru" </w:instrText>
      </w:r>
      <w:r>
        <w:fldChar w:fldCharType="separate"/>
      </w:r>
      <w:r>
        <w:rPr>
          <w:rStyle w:val="CharStyle20"/>
          <w:lang w:val="en-US" w:eastAsia="en-US"/>
        </w:rPr>
        <w:t xml:space="preserve"> </w:t>
      </w:r>
      <w:r>
        <w:rPr>
          <w:rStyle w:val="CharStyle20"/>
          <w:u w:val="single"/>
          <w:lang w:val="en-US" w:eastAsia="en-US"/>
        </w:rPr>
        <w:t>econadgb@mail.ru</w:t>
      </w:r>
      <w:r>
        <w:fldChar w:fldCharType="end"/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20"/>
        </w:rPr>
        <w:t xml:space="preserve">Уполномоченному органу </w:t>
      </w:r>
      <w:r>
        <w:rPr>
          <w:rStyle w:val="CharStyle20"/>
          <w:lang w:val="en-US" w:eastAsia="en-US"/>
        </w:rPr>
        <w:t>—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80" w:line="262" w:lineRule="auto"/>
        <w:ind w:left="0" w:right="0" w:firstLine="0"/>
        <w:jc w:val="left"/>
      </w:pPr>
      <w:r>
        <w:rPr>
          <w:rStyle w:val="CharStyle20"/>
        </w:rPr>
        <w:t xml:space="preserve">Госкомзакупу Хакасии и его комиссии </w:t>
      </w:r>
      <w:r>
        <w:fldChar w:fldCharType="begin"/>
      </w:r>
      <w:r>
        <w:rPr/>
        <w:instrText> HYPERLINK "mailto:gz@r-19.ru" </w:instrText>
      </w:r>
      <w:r>
        <w:fldChar w:fldCharType="separate"/>
      </w:r>
      <w:r>
        <w:rPr>
          <w:rStyle w:val="CharStyle20"/>
          <w:lang w:val="en-US" w:eastAsia="en-US"/>
        </w:rPr>
        <w:t>gz@r-19.ru</w:t>
      </w:r>
      <w:r>
        <w:fldChar w:fldCharType="end"/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 xml:space="preserve">Оператору электронной плогцадки </w:t>
      </w:r>
      <w:r>
        <w:rPr>
          <w:rStyle w:val="CharStyle20"/>
          <w:lang w:val="en-US" w:eastAsia="en-US"/>
        </w:rPr>
        <w:t>—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ООО «РТС-тендер»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9" w:right="868" w:bottom="1183" w:left="1140" w:header="0" w:footer="3" w:gutter="0"/>
          <w:pgNumType w:start="1"/>
          <w:cols w:num="2" w:space="720" w:equalWidth="0">
            <w:col w:w="4205" w:space="1056"/>
            <w:col w:w="4632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20"/>
          <w:u w:val="single"/>
          <w:lang w:val="en-US" w:eastAsia="en-US"/>
        </w:rPr>
        <w:t>ko@rts-tender.ru</w:t>
      </w:r>
      <w:r>
        <w:fldChar w:fldCharType="end"/>
      </w:r>
    </w:p>
    <w:p>
      <w:pPr>
        <w:widowControl w:val="0"/>
        <w:spacing w:line="172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54" w:right="0" w:bottom="91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" w:name="bookmark2"/>
      <w:r>
        <w:rPr>
          <w:rStyle w:val="CharStyle23"/>
          <w:b/>
          <w:bCs/>
        </w:rPr>
        <w:t>РЕШЕНИЕ</w:t>
      </w:r>
      <w:bookmarkEnd w:id="2"/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bookmarkStart w:id="4" w:name="bookmark4"/>
      <w:r>
        <w:rPr>
          <w:rStyle w:val="CharStyle23"/>
          <w:b/>
          <w:bCs/>
        </w:rPr>
        <w:t xml:space="preserve">по жалобе </w:t>
      </w:r>
      <w:r>
        <w:rPr>
          <w:rStyle w:val="CharStyle23"/>
          <w:b/>
          <w:bCs/>
          <w:lang w:val="en-US" w:eastAsia="en-US"/>
        </w:rPr>
        <w:t>№ 019/06/105-405/2026</w:t>
      </w:r>
      <w:bookmarkEnd w:id="4"/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6021070</wp:posOffset>
                </wp:positionH>
                <wp:positionV relativeFrom="paragraph">
                  <wp:posOffset>12700</wp:posOffset>
                </wp:positionV>
                <wp:extent cx="697865" cy="234950"/>
                <wp:wrapSquare wrapText="lef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786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0"/>
                              </w:rPr>
                              <w:t>г. Абакан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474.10000000000002pt;margin-top:1.pt;width:54.950000000000003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0"/>
                        </w:rPr>
                        <w:t>г. Абакан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20"/>
          <w:lang w:val="en-US" w:eastAsia="en-US"/>
        </w:rPr>
        <w:t xml:space="preserve">«18» </w:t>
      </w:r>
      <w:r>
        <w:rPr>
          <w:rStyle w:val="CharStyle20"/>
        </w:rPr>
        <w:t xml:space="preserve">мая </w:t>
      </w:r>
      <w:r>
        <w:rPr>
          <w:rStyle w:val="CharStyle20"/>
          <w:lang w:val="en-US" w:eastAsia="en-US"/>
        </w:rPr>
        <w:t xml:space="preserve">2026 </w:t>
      </w:r>
      <w:r>
        <w:rPr>
          <w:rStyle w:val="CharStyle20"/>
        </w:rPr>
        <w:t>года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020"/>
        <w:ind w:left="0" w:right="0" w:firstLine="600"/>
        <w:jc w:val="both"/>
      </w:pPr>
      <w:r>
        <w:rPr>
          <w:rStyle w:val="CharStyle20"/>
        </w:rPr>
        <w:t xml:space="preserve">Комиссия Управления Федеральной антимонопольной службы по Республике Хакасия по контролю закупок (далее </w:t>
      </w:r>
      <w:r>
        <w:rPr>
          <w:rStyle w:val="CharStyle20"/>
          <w:lang w:val="en-US" w:eastAsia="en-US"/>
        </w:rPr>
        <w:t xml:space="preserve">- </w:t>
      </w:r>
      <w:r>
        <w:rPr>
          <w:rStyle w:val="CharStyle20"/>
        </w:rPr>
        <w:t>Комиссия) в составе: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600"/>
        <w:jc w:val="both"/>
      </w:pPr>
      <w:r>
        <w:rPr>
          <w:rStyle w:val="CharStyle20"/>
          <w:i/>
          <w:iCs/>
        </w:rPr>
        <w:t>при участии представителей: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680" w:line="286" w:lineRule="auto"/>
        <w:ind w:left="0" w:right="0" w:firstLine="600"/>
        <w:jc w:val="both"/>
      </w:pPr>
      <w:r>
        <w:rPr>
          <w:rStyle w:val="CharStyle20"/>
          <w:i/>
          <w:iCs/>
        </w:rPr>
        <w:t>заявителя</w:t>
      </w:r>
      <w:r>
        <w:rPr>
          <w:rStyle w:val="CharStyle20"/>
        </w:rPr>
        <w:t xml:space="preserve"> </w:t>
      </w:r>
      <w:r>
        <w:rPr>
          <w:rStyle w:val="CharStyle20"/>
          <w:lang w:val="en-US" w:eastAsia="en-US"/>
        </w:rPr>
        <w:t xml:space="preserve">— </w:t>
      </w:r>
      <w:r>
        <w:rPr>
          <w:rStyle w:val="CharStyle20"/>
        </w:rPr>
        <w:t xml:space="preserve">Обгцества с ограниченной ответственностью «Медконтур Развитие» (далее </w:t>
      </w:r>
      <w:r>
        <w:rPr>
          <w:rStyle w:val="CharStyle20"/>
          <w:lang w:val="en-US" w:eastAsia="en-US"/>
        </w:rPr>
        <w:t xml:space="preserve">— </w:t>
      </w:r>
      <w:r>
        <w:rPr>
          <w:rStyle w:val="CharStyle20"/>
        </w:rPr>
        <w:t>ООО «Медконтур Развитие», Заявитель):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460"/>
        <w:ind w:left="0" w:right="0" w:firstLine="600"/>
        <w:jc w:val="both"/>
      </w:pPr>
      <w:r>
        <w:rPr>
          <w:rStyle w:val="CharStyle20"/>
          <w:i/>
          <w:iCs/>
        </w:rPr>
        <w:t>заказчика</w:t>
      </w:r>
      <w:r>
        <w:rPr>
          <w:rStyle w:val="CharStyle20"/>
        </w:rPr>
        <w:t xml:space="preserve"> </w:t>
      </w:r>
      <w:r>
        <w:rPr>
          <w:rStyle w:val="CharStyle20"/>
          <w:lang w:val="en-US" w:eastAsia="en-US"/>
        </w:rPr>
        <w:t xml:space="preserve">— </w:t>
      </w:r>
      <w:r>
        <w:rPr>
          <w:rStyle w:val="CharStyle20"/>
        </w:rPr>
        <w:t xml:space="preserve">Государственного бюджетного учреждения здравоохранения Республики Хакасия «Республиканская детская клиническая больница» (далее </w:t>
      </w:r>
      <w:r>
        <w:rPr>
          <w:rStyle w:val="CharStyle20"/>
          <w:lang w:val="en-US" w:eastAsia="en-US"/>
        </w:rPr>
        <w:t xml:space="preserve">— </w:t>
      </w:r>
      <w:r>
        <w:rPr>
          <w:rStyle w:val="CharStyle20"/>
        </w:rPr>
        <w:t>ГБУЗ РХ «Республиканская детская клиническая больница», Заказчик):</w:t>
      </w:r>
    </w:p>
    <w:p>
      <w:pPr>
        <w:pStyle w:val="Style2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6" w:name="bookmark6"/>
      <w:r>
        <w:rPr>
          <w:rStyle w:val="CharStyle26"/>
        </w:rPr>
        <w:t>llllllllllllllllllllllll</w:t>
      </w:r>
      <w:bookmarkEnd w:id="6"/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1040" w:line="286" w:lineRule="auto"/>
        <w:ind w:left="0" w:right="0" w:firstLine="600"/>
        <w:jc w:val="both"/>
      </w:pPr>
      <w:r>
        <w:rPr>
          <w:rStyle w:val="CharStyle20"/>
          <w:i/>
          <w:iCs/>
        </w:rPr>
        <w:t>уполномоченного органа</w:t>
      </w:r>
      <w:r>
        <w:rPr>
          <w:rStyle w:val="CharStyle20"/>
        </w:rPr>
        <w:t xml:space="preserve"> </w:t>
      </w:r>
      <w:r>
        <w:rPr>
          <w:rStyle w:val="CharStyle20"/>
          <w:lang w:val="en-US" w:eastAsia="en-US"/>
        </w:rPr>
        <w:t xml:space="preserve">— </w:t>
      </w:r>
      <w:r>
        <w:rPr>
          <w:rStyle w:val="CharStyle20"/>
        </w:rPr>
        <w:t xml:space="preserve">Государственного комитета по регулированию контрактной еиетемы в ефере закупок Реепублики Хакаеия (далее </w:t>
      </w:r>
      <w:r>
        <w:rPr>
          <w:rStyle w:val="CharStyle20"/>
          <w:lang w:val="en-US" w:eastAsia="en-US"/>
        </w:rPr>
        <w:t xml:space="preserve">— </w:t>
      </w:r>
      <w:r>
        <w:rPr>
          <w:rStyle w:val="CharStyle20"/>
        </w:rPr>
        <w:t>Уполномоченный орган):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600"/>
        <w:jc w:val="both"/>
      </w:pPr>
      <w:r>
        <w:rPr>
          <w:rStyle w:val="CharStyle20"/>
        </w:rPr>
        <w:t xml:space="preserve">раеемотрев поередетвом видео-конференц-евязи жалобу ООО «Медконтур Развитие» на дейетвия комиееии по оеущеетвлению закупки при проведении электронного аукциона на поетавку изделия медицинекого назначения (трубка трахеоетомичеекая, одноразового иепользования) (извещение </w:t>
      </w:r>
      <w:r>
        <w:rPr>
          <w:rStyle w:val="CharStyle20"/>
          <w:lang w:val="en-US" w:eastAsia="en-US"/>
        </w:rPr>
        <w:t xml:space="preserve">№ 0380200000126002771) </w:t>
      </w:r>
      <w:r>
        <w:rPr>
          <w:rStyle w:val="CharStyle20"/>
        </w:rPr>
        <w:t xml:space="preserve">(далее </w:t>
      </w:r>
      <w:r>
        <w:rPr>
          <w:rStyle w:val="CharStyle20"/>
          <w:lang w:val="en-US" w:eastAsia="en-US"/>
        </w:rPr>
        <w:t xml:space="preserve">- </w:t>
      </w:r>
      <w:r>
        <w:rPr>
          <w:rStyle w:val="CharStyle20"/>
        </w:rPr>
        <w:t xml:space="preserve">Аукцион), и в результате оеущеетвления внеплановой проверки в еоответетвии е пунктом </w:t>
      </w:r>
      <w:r>
        <w:rPr>
          <w:rStyle w:val="CharStyle20"/>
          <w:lang w:val="en-US" w:eastAsia="en-US"/>
        </w:rPr>
        <w:t xml:space="preserve">1 </w:t>
      </w:r>
      <w:r>
        <w:rPr>
          <w:rStyle w:val="CharStyle20"/>
        </w:rPr>
        <w:t xml:space="preserve">чаети </w:t>
      </w:r>
      <w:r>
        <w:rPr>
          <w:rStyle w:val="CharStyle20"/>
          <w:lang w:val="en-US" w:eastAsia="en-US"/>
        </w:rPr>
        <w:t xml:space="preserve">15 </w:t>
      </w:r>
      <w:r>
        <w:rPr>
          <w:rStyle w:val="CharStyle20"/>
        </w:rPr>
        <w:t xml:space="preserve">етатьи </w:t>
      </w:r>
      <w:r>
        <w:rPr>
          <w:rStyle w:val="CharStyle20"/>
          <w:lang w:val="en-US" w:eastAsia="en-US"/>
        </w:rPr>
        <w:t xml:space="preserve">99 </w:t>
      </w:r>
      <w:r>
        <w:rPr>
          <w:rStyle w:val="CharStyle20"/>
        </w:rPr>
        <w:t xml:space="preserve">Федерального закона от </w:t>
      </w:r>
      <w:r>
        <w:rPr>
          <w:rStyle w:val="CharStyle20"/>
          <w:lang w:val="en-US" w:eastAsia="en-US"/>
        </w:rPr>
        <w:t xml:space="preserve">05.04.2013 </w:t>
      </w:r>
      <w:r>
        <w:rPr>
          <w:rStyle w:val="CharStyle20"/>
        </w:rPr>
        <w:t xml:space="preserve">г. </w:t>
      </w:r>
      <w:r>
        <w:rPr>
          <w:rStyle w:val="CharStyle20"/>
          <w:lang w:val="en-US" w:eastAsia="en-US"/>
        </w:rPr>
        <w:t xml:space="preserve">№ </w:t>
      </w:r>
      <w:r>
        <w:rPr>
          <w:rStyle w:val="CharStyle20"/>
        </w:rPr>
        <w:t xml:space="preserve">44-ФЗ «О контрактной еиетеме в ефере закупок товаров, работ, уелуг для обеепечения гоеударетвенных и муниципальных нужд» (далее </w:t>
      </w:r>
      <w:r>
        <w:rPr>
          <w:rStyle w:val="CharStyle20"/>
          <w:lang w:val="en-US" w:eastAsia="en-US"/>
        </w:rPr>
        <w:t xml:space="preserve">- </w:t>
      </w:r>
      <w:r>
        <w:rPr>
          <w:rStyle w:val="CharStyle20"/>
        </w:rPr>
        <w:t>Закон о контрактной еиетеме),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</w:pPr>
      <w:bookmarkStart w:id="8" w:name="bookmark8"/>
      <w:r>
        <w:rPr>
          <w:rStyle w:val="CharStyle23"/>
          <w:b/>
          <w:bCs/>
        </w:rPr>
        <w:t>УСТАНОВИЛА:</w:t>
      </w:r>
      <w:bookmarkEnd w:id="8"/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600"/>
        <w:jc w:val="both"/>
      </w:pPr>
      <w:r>
        <w:rPr>
          <w:rStyle w:val="CharStyle20"/>
        </w:rPr>
        <w:t>В Хакаеекое УФАС Роееии поередетвом ЕИС поетупила жалоба Заявителя на дейетвия комиееии по оеущеетвлению закупки при проведении Аукциона.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600"/>
        <w:jc w:val="both"/>
      </w:pPr>
      <w:r>
        <w:rPr>
          <w:rStyle w:val="CharStyle20"/>
        </w:rPr>
        <w:t>По мнению Заявителя, его права и законные интерееы наругчены дейетвиями комиееии Заказчика, которая необоенованно отклонила заявку Заявителя в евязи е указанием недоетоверной информации о товарном знаке.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600"/>
        <w:jc w:val="both"/>
      </w:pPr>
      <w:r>
        <w:rPr>
          <w:rStyle w:val="CharStyle20"/>
        </w:rPr>
        <w:t>До раеемотрения жалобы в материалы дела от Заказчика поетупили запрагчиваемые пояенения и документы. На заеедании комиееии предетавитель Заказчика возражал по доводам жалобы, проеил признать её необоенованной.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320" w:line="286" w:lineRule="auto"/>
        <w:ind w:left="0" w:right="0" w:firstLine="600"/>
        <w:jc w:val="both"/>
      </w:pPr>
      <w:r>
        <w:rPr>
          <w:rStyle w:val="CharStyle20"/>
        </w:rPr>
        <w:t>Предетавитель Уполномоченного органа, предетавив в материалы дела пиеьменные пояенения, запрагчиваемые документы, указал, что извещение о закупке и регчение, принятое комиееией по оеущеетвлению закупок, еоответетвуют требованиям Закона о контрактной еиетеме.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20"/>
          <w:i/>
          <w:iCs/>
        </w:rPr>
        <w:t xml:space="preserve">В результате рассмотрения жалобы и осуществления в соответствии с пунктом </w:t>
      </w:r>
      <w:r>
        <w:rPr>
          <w:rStyle w:val="CharStyle20"/>
          <w:i/>
          <w:iCs/>
          <w:lang w:val="en-US" w:eastAsia="en-US"/>
        </w:rPr>
        <w:t xml:space="preserve">1 </w:t>
      </w:r>
      <w:r>
        <w:rPr>
          <w:rStyle w:val="CharStyle20"/>
          <w:i/>
          <w:iCs/>
        </w:rPr>
        <w:t xml:space="preserve">части </w:t>
      </w:r>
      <w:r>
        <w:rPr>
          <w:rStyle w:val="CharStyle20"/>
          <w:i/>
          <w:iCs/>
          <w:lang w:val="en-US" w:eastAsia="en-US"/>
        </w:rPr>
        <w:t xml:space="preserve">15 </w:t>
      </w:r>
      <w:r>
        <w:rPr>
          <w:rStyle w:val="CharStyle20"/>
          <w:i/>
          <w:iCs/>
        </w:rPr>
        <w:t xml:space="preserve">статьи </w:t>
      </w:r>
      <w:r>
        <w:rPr>
          <w:rStyle w:val="CharStyle20"/>
          <w:i/>
          <w:iCs/>
          <w:lang w:val="en-US" w:eastAsia="en-US"/>
        </w:rPr>
        <w:t xml:space="preserve">99 </w:t>
      </w:r>
      <w:r>
        <w:rPr>
          <w:rStyle w:val="CharStyle20"/>
          <w:i/>
          <w:iCs/>
        </w:rPr>
        <w:t>Закона о контрактной системе внеплановой проверки, Комиссия установила следующее.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Style w:val="CharStyle20"/>
        </w:rPr>
        <w:t xml:space="preserve">В еоответетвии е извещением об оеущеетвлении закупки (далее </w:t>
      </w:r>
      <w:r>
        <w:rPr>
          <w:rStyle w:val="CharStyle20"/>
          <w:lang w:val="en-US" w:eastAsia="en-US"/>
        </w:rPr>
        <w:t xml:space="preserve">- </w:t>
      </w:r>
      <w:r>
        <w:rPr>
          <w:rStyle w:val="CharStyle20"/>
        </w:rPr>
        <w:t>Извещение), электронными документами к нему, протоколами, еоетавленными при определении поетавщика (подрядчика, иеполнителя):</w:t>
      </w:r>
    </w:p>
    <w:p>
      <w:pPr>
        <w:pStyle w:val="Style1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64" w:val="left"/>
        </w:tabs>
        <w:bidi w:val="0"/>
        <w:spacing w:before="0" w:after="0"/>
        <w:ind w:left="0" w:right="0" w:firstLine="740"/>
        <w:jc w:val="both"/>
      </w:pPr>
      <w:r>
        <w:rPr>
          <w:rStyle w:val="CharStyle20"/>
        </w:rPr>
        <w:t xml:space="preserve">извещение об оеущеетвлении закупки размещено в ЕИС </w:t>
      </w:r>
      <w:r>
        <w:rPr>
          <w:rStyle w:val="CharStyle20"/>
          <w:lang w:val="en-US" w:eastAsia="en-US"/>
        </w:rPr>
        <w:t>— 22.04.2026;</w:t>
      </w:r>
    </w:p>
    <w:p>
      <w:pPr>
        <w:pStyle w:val="Style1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64" w:val="left"/>
        </w:tabs>
        <w:bidi w:val="0"/>
        <w:spacing w:before="0" w:after="320"/>
        <w:ind w:left="0" w:right="0" w:firstLine="740"/>
        <w:jc w:val="both"/>
      </w:pPr>
      <w:r>
        <w:rPr>
          <w:rStyle w:val="CharStyle20"/>
        </w:rPr>
        <w:t xml:space="preserve">начальная (макеимальная) цена контракта </w:t>
      </w:r>
      <w:r>
        <w:rPr>
          <w:rStyle w:val="CharStyle20"/>
          <w:lang w:val="en-US" w:eastAsia="en-US"/>
        </w:rPr>
        <w:t xml:space="preserve">— 479 436,18 </w:t>
      </w:r>
      <w:r>
        <w:rPr>
          <w:rStyle w:val="CharStyle20"/>
        </w:rPr>
        <w:t>рублей;</w:t>
      </w:r>
    </w:p>
    <w:p>
      <w:pPr>
        <w:pStyle w:val="Style1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64" w:val="left"/>
        </w:tabs>
        <w:bidi w:val="0"/>
        <w:spacing w:before="0" w:after="0"/>
        <w:ind w:left="0" w:right="0" w:firstLine="740"/>
        <w:jc w:val="both"/>
      </w:pPr>
      <w:r>
        <w:rPr>
          <w:rStyle w:val="CharStyle20"/>
        </w:rPr>
        <w:t xml:space="preserve">способ определения поставщика (подрядчика, исполнителя) </w:t>
      </w:r>
      <w:r>
        <w:rPr>
          <w:rStyle w:val="CharStyle20"/>
          <w:lang w:val="en-US" w:eastAsia="en-US"/>
        </w:rPr>
        <w:t xml:space="preserve">— </w:t>
      </w:r>
      <w:r>
        <w:rPr>
          <w:rStyle w:val="CharStyle20"/>
        </w:rPr>
        <w:t>Аукцион;</w:t>
      </w:r>
    </w:p>
    <w:p>
      <w:pPr>
        <w:pStyle w:val="Style1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64" w:val="left"/>
        </w:tabs>
        <w:bidi w:val="0"/>
        <w:spacing w:before="0" w:after="0"/>
        <w:ind w:left="0" w:right="0" w:firstLine="740"/>
        <w:jc w:val="both"/>
      </w:pPr>
      <w:r>
        <w:rPr>
          <w:rStyle w:val="CharStyle20"/>
        </w:rPr>
        <w:t xml:space="preserve">дата и время окончания срока подачи заявок </w:t>
      </w:r>
      <w:r>
        <w:rPr>
          <w:rStyle w:val="CharStyle20"/>
          <w:lang w:val="en-US" w:eastAsia="en-US"/>
        </w:rPr>
        <w:t xml:space="preserve">30.04.2026 10:30 </w:t>
      </w:r>
      <w:r>
        <w:rPr>
          <w:rStyle w:val="CharStyle20"/>
        </w:rPr>
        <w:t>(МСК+4);</w:t>
      </w:r>
    </w:p>
    <w:p>
      <w:pPr>
        <w:pStyle w:val="Style1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80" w:val="left"/>
        </w:tabs>
        <w:bidi w:val="0"/>
        <w:spacing w:before="0" w:after="0"/>
        <w:ind w:left="0" w:right="0" w:firstLine="740"/>
        <w:jc w:val="both"/>
      </w:pPr>
      <w:r>
        <w:rPr>
          <w:rStyle w:val="CharStyle20"/>
        </w:rPr>
        <w:t xml:space="preserve">дата подведения итогов определения поставщика (подрядчика, исполнителя) </w:t>
      </w:r>
      <w:r>
        <w:rPr>
          <w:rStyle w:val="CharStyle20"/>
          <w:lang w:val="en-US" w:eastAsia="en-US"/>
        </w:rPr>
        <w:t>05.05.2026;</w:t>
      </w:r>
    </w:p>
    <w:p>
      <w:pPr>
        <w:pStyle w:val="Style1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80" w:val="left"/>
        </w:tabs>
        <w:bidi w:val="0"/>
        <w:spacing w:before="0" w:after="0"/>
        <w:ind w:left="0" w:right="0" w:firstLine="740"/>
        <w:jc w:val="both"/>
      </w:pPr>
      <w:r>
        <w:rPr>
          <w:rStyle w:val="CharStyle20"/>
        </w:rPr>
        <w:t xml:space="preserve">согласно протоколу подачи ценовых предложений от </w:t>
      </w:r>
      <w:r>
        <w:rPr>
          <w:rStyle w:val="CharStyle20"/>
          <w:lang w:val="en-US" w:eastAsia="en-US"/>
        </w:rPr>
        <w:t xml:space="preserve">30.04.2026 </w:t>
      </w:r>
      <w:r>
        <w:rPr>
          <w:rStyle w:val="CharStyle20"/>
        </w:rPr>
        <w:t xml:space="preserve">на участие в Аукционе было подано </w:t>
      </w:r>
      <w:r>
        <w:rPr>
          <w:rStyle w:val="CharStyle20"/>
          <w:lang w:val="en-US" w:eastAsia="en-US"/>
        </w:rPr>
        <w:t xml:space="preserve">4 </w:t>
      </w:r>
      <w:r>
        <w:rPr>
          <w:rStyle w:val="CharStyle20"/>
        </w:rPr>
        <w:t xml:space="preserve">заявки, снижение НМЦК составило </w:t>
      </w:r>
      <w:r>
        <w:rPr>
          <w:rStyle w:val="CharStyle20"/>
          <w:lang w:val="en-US" w:eastAsia="en-US"/>
        </w:rPr>
        <w:t>74,50 %;</w:t>
      </w:r>
    </w:p>
    <w:p>
      <w:pPr>
        <w:pStyle w:val="Style1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80" w:val="left"/>
        </w:tabs>
        <w:bidi w:val="0"/>
        <w:spacing w:before="0" w:after="0"/>
        <w:ind w:left="0" w:right="0" w:firstLine="740"/>
        <w:jc w:val="both"/>
      </w:pPr>
      <w:r>
        <w:rPr>
          <w:rStyle w:val="CharStyle20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20"/>
          <w:lang w:val="en-US" w:eastAsia="en-US"/>
        </w:rPr>
        <w:t>30.04.2026:</w:t>
      </w:r>
    </w:p>
    <w:p>
      <w:pPr>
        <w:pStyle w:val="Style1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0" w:val="left"/>
        </w:tabs>
        <w:bidi w:val="0"/>
        <w:spacing w:before="0" w:after="0"/>
        <w:ind w:left="0" w:right="0" w:firstLine="740"/>
        <w:jc w:val="both"/>
      </w:pPr>
      <w:r>
        <w:rPr>
          <w:rStyle w:val="CharStyle20"/>
        </w:rPr>
        <w:t xml:space="preserve">заявка с идентификационным номером </w:t>
      </w:r>
      <w:r>
        <w:rPr>
          <w:rStyle w:val="CharStyle20"/>
          <w:lang w:val="en-US" w:eastAsia="en-US"/>
        </w:rPr>
        <w:t xml:space="preserve">121101961 </w:t>
      </w:r>
      <w:r>
        <w:rPr>
          <w:rStyle w:val="CharStyle20"/>
        </w:rPr>
        <w:t>была признана соответствующей требованиям;</w:t>
      </w:r>
    </w:p>
    <w:p>
      <w:pPr>
        <w:pStyle w:val="Style1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0" w:val="left"/>
        </w:tabs>
        <w:bidi w:val="0"/>
        <w:spacing w:before="0" w:after="0"/>
        <w:ind w:left="0" w:right="0" w:firstLine="740"/>
        <w:jc w:val="both"/>
      </w:pPr>
      <w:r>
        <w:rPr>
          <w:rStyle w:val="CharStyle20"/>
        </w:rPr>
        <w:t xml:space="preserve">заявка с идентификационным номером </w:t>
      </w:r>
      <w:r>
        <w:rPr>
          <w:rStyle w:val="CharStyle20"/>
          <w:lang w:val="en-US" w:eastAsia="en-US"/>
        </w:rPr>
        <w:t xml:space="preserve">121122720 </w:t>
      </w:r>
      <w:r>
        <w:rPr>
          <w:rStyle w:val="CharStyle20"/>
        </w:rPr>
        <w:t xml:space="preserve">была отклонена На основании пункта </w:t>
      </w:r>
      <w:r>
        <w:rPr>
          <w:rStyle w:val="CharStyle20"/>
          <w:lang w:val="en-US" w:eastAsia="en-US"/>
        </w:rPr>
        <w:t xml:space="preserve">8 </w:t>
      </w:r>
      <w:r>
        <w:rPr>
          <w:rStyle w:val="CharStyle20"/>
        </w:rPr>
        <w:t xml:space="preserve">части </w:t>
      </w:r>
      <w:r>
        <w:rPr>
          <w:rStyle w:val="CharStyle20"/>
          <w:lang w:val="en-US" w:eastAsia="en-US"/>
        </w:rPr>
        <w:t xml:space="preserve">12 </w:t>
      </w:r>
      <w:r>
        <w:rPr>
          <w:rStyle w:val="CharStyle20"/>
        </w:rPr>
        <w:t xml:space="preserve">статьи </w:t>
      </w:r>
      <w:r>
        <w:rPr>
          <w:rStyle w:val="CharStyle20"/>
          <w:lang w:val="en-US" w:eastAsia="en-US"/>
        </w:rPr>
        <w:t xml:space="preserve">48 </w:t>
      </w:r>
      <w:r>
        <w:rPr>
          <w:rStyle w:val="CharStyle20"/>
        </w:rPr>
        <w:t xml:space="preserve">Закона о контрактной системе, пункта </w:t>
      </w:r>
      <w:r>
        <w:rPr>
          <w:rStyle w:val="CharStyle20"/>
          <w:lang w:val="en-US" w:eastAsia="en-US"/>
        </w:rPr>
        <w:t xml:space="preserve">1 </w:t>
      </w:r>
      <w:r>
        <w:rPr>
          <w:rStyle w:val="CharStyle20"/>
        </w:rPr>
        <w:t xml:space="preserve">части </w:t>
      </w:r>
      <w:r>
        <w:rPr>
          <w:rStyle w:val="CharStyle20"/>
          <w:lang w:val="en-US" w:eastAsia="en-US"/>
        </w:rPr>
        <w:t xml:space="preserve">2 </w:t>
      </w:r>
      <w:r>
        <w:rPr>
          <w:rStyle w:val="CharStyle20"/>
        </w:rPr>
        <w:t>Требований к содержанию, составу заявки на участие в закупке: в заявке участника выявлена недостоверная информация по товарному знаку (указанный, в составе заявки товарный знак, не содержит информации о предложенном товаре в классах МКТУ).</w:t>
      </w:r>
    </w:p>
    <w:p>
      <w:pPr>
        <w:pStyle w:val="Style1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0" w:val="left"/>
        </w:tabs>
        <w:bidi w:val="0"/>
        <w:spacing w:before="0" w:after="0"/>
        <w:ind w:left="0" w:right="0" w:firstLine="740"/>
        <w:jc w:val="both"/>
      </w:pPr>
      <w:r>
        <w:rPr>
          <w:rStyle w:val="CharStyle20"/>
        </w:rPr>
        <w:t xml:space="preserve">заявка с идентификационным номером </w:t>
      </w:r>
      <w:r>
        <w:rPr>
          <w:rStyle w:val="CharStyle20"/>
          <w:lang w:val="en-US" w:eastAsia="en-US"/>
        </w:rPr>
        <w:t xml:space="preserve">121144177 </w:t>
      </w:r>
      <w:r>
        <w:rPr>
          <w:rStyle w:val="CharStyle20"/>
        </w:rPr>
        <w:t xml:space="preserve">была отклонена на основании пункта </w:t>
      </w:r>
      <w:r>
        <w:rPr>
          <w:rStyle w:val="CharStyle20"/>
          <w:lang w:val="en-US" w:eastAsia="en-US"/>
        </w:rPr>
        <w:t xml:space="preserve">8 </w:t>
      </w:r>
      <w:r>
        <w:rPr>
          <w:rStyle w:val="CharStyle20"/>
        </w:rPr>
        <w:t xml:space="preserve">части </w:t>
      </w:r>
      <w:r>
        <w:rPr>
          <w:rStyle w:val="CharStyle20"/>
          <w:lang w:val="en-US" w:eastAsia="en-US"/>
        </w:rPr>
        <w:t xml:space="preserve">12 </w:t>
      </w:r>
      <w:r>
        <w:rPr>
          <w:rStyle w:val="CharStyle20"/>
        </w:rPr>
        <w:t xml:space="preserve">статьи </w:t>
      </w:r>
      <w:r>
        <w:rPr>
          <w:rStyle w:val="CharStyle20"/>
          <w:lang w:val="en-US" w:eastAsia="en-US"/>
        </w:rPr>
        <w:t xml:space="preserve">48 </w:t>
      </w:r>
      <w:r>
        <w:rPr>
          <w:rStyle w:val="CharStyle20"/>
        </w:rPr>
        <w:t xml:space="preserve">Закона о контрактной системе, пункта </w:t>
      </w:r>
      <w:r>
        <w:rPr>
          <w:rStyle w:val="CharStyle20"/>
          <w:lang w:val="en-US" w:eastAsia="en-US"/>
        </w:rPr>
        <w:t xml:space="preserve">1 </w:t>
      </w:r>
      <w:r>
        <w:rPr>
          <w:rStyle w:val="CharStyle20"/>
        </w:rPr>
        <w:t xml:space="preserve">части </w:t>
      </w:r>
      <w:r>
        <w:rPr>
          <w:rStyle w:val="CharStyle20"/>
          <w:lang w:val="en-US" w:eastAsia="en-US"/>
        </w:rPr>
        <w:t xml:space="preserve">2 </w:t>
      </w:r>
      <w:r>
        <w:rPr>
          <w:rStyle w:val="CharStyle20"/>
        </w:rPr>
        <w:t>Требований к содержанию, составу заявки на участие в закупке: в заявке участника выявлена недостоверная информация по товарному знаку (информация о товарном знаке, указанная в заявке участника, отсутствует на официальном сайте Роспатента).</w:t>
      </w:r>
    </w:p>
    <w:p>
      <w:pPr>
        <w:pStyle w:val="Style1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0" w:val="left"/>
        </w:tabs>
        <w:bidi w:val="0"/>
        <w:spacing w:before="0" w:after="0"/>
        <w:ind w:left="0" w:right="0" w:firstLine="740"/>
        <w:jc w:val="both"/>
      </w:pPr>
      <w:r>
        <w:rPr>
          <w:rStyle w:val="CharStyle20"/>
        </w:rPr>
        <w:t xml:space="preserve">заявка с идентификационным номером </w:t>
      </w:r>
      <w:r>
        <w:rPr>
          <w:rStyle w:val="CharStyle20"/>
          <w:lang w:val="en-US" w:eastAsia="en-US"/>
        </w:rPr>
        <w:t xml:space="preserve">121138316 </w:t>
      </w:r>
      <w:r>
        <w:rPr>
          <w:rStyle w:val="CharStyle20"/>
        </w:rPr>
        <w:t xml:space="preserve">была отклонена на основании пункта </w:t>
      </w:r>
      <w:r>
        <w:rPr>
          <w:rStyle w:val="CharStyle20"/>
          <w:lang w:val="en-US" w:eastAsia="en-US"/>
        </w:rPr>
        <w:t xml:space="preserve">8 </w:t>
      </w:r>
      <w:r>
        <w:rPr>
          <w:rStyle w:val="CharStyle20"/>
        </w:rPr>
        <w:t xml:space="preserve">части </w:t>
      </w:r>
      <w:r>
        <w:rPr>
          <w:rStyle w:val="CharStyle20"/>
          <w:lang w:val="en-US" w:eastAsia="en-US"/>
        </w:rPr>
        <w:t xml:space="preserve">12 </w:t>
      </w:r>
      <w:r>
        <w:rPr>
          <w:rStyle w:val="CharStyle20"/>
        </w:rPr>
        <w:t xml:space="preserve">статьи </w:t>
      </w:r>
      <w:r>
        <w:rPr>
          <w:rStyle w:val="CharStyle20"/>
          <w:lang w:val="en-US" w:eastAsia="en-US"/>
        </w:rPr>
        <w:t xml:space="preserve">48 </w:t>
      </w:r>
      <w:r>
        <w:rPr>
          <w:rStyle w:val="CharStyle20"/>
        </w:rPr>
        <w:t xml:space="preserve">Закона о контрактной системе, пункта </w:t>
      </w:r>
      <w:r>
        <w:rPr>
          <w:rStyle w:val="CharStyle20"/>
          <w:lang w:val="en-US" w:eastAsia="en-US"/>
        </w:rPr>
        <w:t xml:space="preserve">1 </w:t>
      </w:r>
      <w:r>
        <w:rPr>
          <w:rStyle w:val="CharStyle20"/>
        </w:rPr>
        <w:t xml:space="preserve">части </w:t>
      </w:r>
      <w:r>
        <w:rPr>
          <w:rStyle w:val="CharStyle20"/>
          <w:lang w:val="en-US" w:eastAsia="en-US"/>
        </w:rPr>
        <w:t xml:space="preserve">2 </w:t>
      </w:r>
      <w:r>
        <w:rPr>
          <w:rStyle w:val="CharStyle20"/>
        </w:rPr>
        <w:t>Требований к содержанию, составу заявки на участие в закупке: в заявке участника выявлена недостоверная информация по товарному знаку (указанный, в составе заявки товарный знак прекратил действие).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20"/>
        </w:rPr>
        <w:t xml:space="preserve">В связи с тем, что членами комиссии по осуществлению закупок принято решение о соответствии требованиям, установленным извещением об осуществлении закупки, только одной заявки на участие в ней, на основании пункта </w:t>
      </w:r>
      <w:r>
        <w:rPr>
          <w:rStyle w:val="CharStyle20"/>
          <w:lang w:val="en-US" w:eastAsia="en-US"/>
        </w:rPr>
        <w:t xml:space="preserve">2 </w:t>
      </w:r>
      <w:r>
        <w:rPr>
          <w:rStyle w:val="CharStyle20"/>
        </w:rPr>
        <w:t xml:space="preserve">части </w:t>
      </w:r>
      <w:r>
        <w:rPr>
          <w:rStyle w:val="CharStyle20"/>
          <w:lang w:val="en-US" w:eastAsia="en-US"/>
        </w:rPr>
        <w:t xml:space="preserve">1 </w:t>
      </w:r>
      <w:r>
        <w:rPr>
          <w:rStyle w:val="CharStyle20"/>
        </w:rPr>
        <w:t xml:space="preserve">статьи </w:t>
      </w:r>
      <w:r>
        <w:rPr>
          <w:rStyle w:val="CharStyle20"/>
          <w:lang w:val="en-US" w:eastAsia="en-US"/>
        </w:rPr>
        <w:t xml:space="preserve">52 </w:t>
      </w:r>
      <w:r>
        <w:rPr>
          <w:rStyle w:val="CharStyle20"/>
        </w:rPr>
        <w:t>Закона о контрактной системе, определение поставщика (подрядчика, исполнителя) признается несостоявшимся.</w:t>
      </w:r>
    </w:p>
    <w:p>
      <w:pPr>
        <w:pStyle w:val="Style1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80" w:val="left"/>
        </w:tabs>
        <w:bidi w:val="0"/>
        <w:spacing w:before="0" w:after="320"/>
        <w:ind w:left="0" w:right="0" w:firstLine="740"/>
        <w:jc w:val="both"/>
      </w:pPr>
      <w:r>
        <w:rPr>
          <w:rStyle w:val="CharStyle20"/>
        </w:rPr>
        <w:t xml:space="preserve">по результатам подведения итогов определения поставщика (подрядчика, исполнителя) Победителем аукциона был признан участник закупки с идентификационным номером </w:t>
      </w:r>
      <w:r>
        <w:rPr>
          <w:rStyle w:val="CharStyle20"/>
          <w:lang w:val="en-US" w:eastAsia="en-US"/>
        </w:rPr>
        <w:t xml:space="preserve">121101961, </w:t>
      </w:r>
      <w:r>
        <w:rPr>
          <w:rStyle w:val="CharStyle20"/>
        </w:rPr>
        <w:t xml:space="preserve">ценовым предложением </w:t>
      </w:r>
      <w:r>
        <w:rPr>
          <w:rStyle w:val="CharStyle20"/>
          <w:lang w:val="en-US" w:eastAsia="en-US"/>
        </w:rPr>
        <w:t xml:space="preserve">478 000,00 </w:t>
      </w:r>
      <w:r>
        <w:rPr>
          <w:rStyle w:val="CharStyle20"/>
        </w:rPr>
        <w:t>руб.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90" w:lineRule="auto"/>
        <w:ind w:left="0" w:right="0" w:firstLine="600"/>
        <w:jc w:val="both"/>
      </w:pPr>
      <w:r>
        <w:rPr>
          <w:rStyle w:val="CharStyle20"/>
          <w:i/>
          <w:iCs/>
        </w:rPr>
        <w:t>Относительно довода Заявителя о необоснованном отклонении его заявки на участие в Аукционе, Комиссия пришла к следующим выводам.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90" w:lineRule="auto"/>
        <w:ind w:left="0" w:right="0" w:firstLine="6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54" w:right="535" w:bottom="919" w:left="1079" w:header="0" w:footer="3" w:gutter="0"/>
          <w:cols w:space="720"/>
          <w:noEndnote/>
          <w:rtlGutter w:val="0"/>
          <w:docGrid w:linePitch="360"/>
        </w:sectPr>
      </w:pPr>
      <w:r>
        <w:rPr>
          <w:rStyle w:val="CharStyle20"/>
        </w:rPr>
        <w:t xml:space="preserve">Согласно подпункту «а» пункта </w:t>
      </w:r>
      <w:r>
        <w:rPr>
          <w:rStyle w:val="CharStyle20"/>
          <w:lang w:val="en-US" w:eastAsia="en-US"/>
        </w:rPr>
        <w:t xml:space="preserve">1 </w:t>
      </w:r>
      <w:r>
        <w:rPr>
          <w:rStyle w:val="CharStyle20"/>
        </w:rPr>
        <w:t xml:space="preserve">части </w:t>
      </w:r>
      <w:r>
        <w:rPr>
          <w:rStyle w:val="CharStyle20"/>
          <w:lang w:val="en-US" w:eastAsia="en-US"/>
        </w:rPr>
        <w:t xml:space="preserve">5 </w:t>
      </w:r>
      <w:r>
        <w:rPr>
          <w:rStyle w:val="CharStyle20"/>
        </w:rPr>
        <w:t xml:space="preserve">статьи </w:t>
      </w:r>
      <w:r>
        <w:rPr>
          <w:rStyle w:val="CharStyle20"/>
          <w:lang w:val="en-US" w:eastAsia="en-US"/>
        </w:rPr>
        <w:t xml:space="preserve">49 </w:t>
      </w:r>
      <w:r>
        <w:rPr>
          <w:rStyle w:val="CharStyle20"/>
        </w:rPr>
        <w:t>Закона о контрактной системе не позднее двух рабочих дней со дня, следующего за датой окончания срока подачи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20"/>
        </w:rPr>
        <w:t xml:space="preserve">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</w:t>
      </w:r>
      <w:r>
        <w:rPr>
          <w:rStyle w:val="CharStyle20"/>
          <w:lang w:val="en-US" w:eastAsia="en-US"/>
        </w:rPr>
        <w:t xml:space="preserve">4 </w:t>
      </w:r>
      <w:r>
        <w:rPr>
          <w:rStyle w:val="CharStyle20"/>
        </w:rPr>
        <w:t xml:space="preserve">части </w:t>
      </w:r>
      <w:r>
        <w:rPr>
          <w:rStyle w:val="CharStyle20"/>
          <w:lang w:val="en-US" w:eastAsia="en-US"/>
        </w:rPr>
        <w:t xml:space="preserve">4 </w:t>
      </w:r>
      <w:r>
        <w:rPr>
          <w:rStyle w:val="CharStyle20"/>
        </w:rPr>
        <w:t xml:space="preserve">данной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20"/>
          <w:lang w:val="en-US" w:eastAsia="en-US"/>
        </w:rPr>
        <w:t xml:space="preserve">1 - 8 </w:t>
      </w:r>
      <w:r>
        <w:rPr>
          <w:rStyle w:val="CharStyle20"/>
        </w:rPr>
        <w:t xml:space="preserve">части </w:t>
      </w:r>
      <w:r>
        <w:rPr>
          <w:rStyle w:val="CharStyle20"/>
          <w:lang w:val="en-US" w:eastAsia="en-US"/>
        </w:rPr>
        <w:t xml:space="preserve">12 </w:t>
      </w:r>
      <w:r>
        <w:rPr>
          <w:rStyle w:val="CharStyle20"/>
        </w:rPr>
        <w:t xml:space="preserve">статьи </w:t>
      </w:r>
      <w:r>
        <w:rPr>
          <w:rStyle w:val="CharStyle20"/>
          <w:lang w:val="en-US" w:eastAsia="en-US"/>
        </w:rPr>
        <w:t xml:space="preserve">48 </w:t>
      </w:r>
      <w:r>
        <w:rPr>
          <w:rStyle w:val="CharStyle20"/>
        </w:rPr>
        <w:t>данного Федерального закона.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20"/>
        </w:rPr>
        <w:t xml:space="preserve">Пункт </w:t>
      </w:r>
      <w:r>
        <w:rPr>
          <w:rStyle w:val="CharStyle20"/>
          <w:lang w:val="en-US" w:eastAsia="en-US"/>
        </w:rPr>
        <w:t xml:space="preserve">8 </w:t>
      </w:r>
      <w:r>
        <w:rPr>
          <w:rStyle w:val="CharStyle20"/>
        </w:rPr>
        <w:t xml:space="preserve">части </w:t>
      </w:r>
      <w:r>
        <w:rPr>
          <w:rStyle w:val="CharStyle20"/>
          <w:lang w:val="en-US" w:eastAsia="en-US"/>
        </w:rPr>
        <w:t xml:space="preserve">12 </w:t>
      </w:r>
      <w:r>
        <w:rPr>
          <w:rStyle w:val="CharStyle20"/>
        </w:rPr>
        <w:t xml:space="preserve">статьи </w:t>
      </w:r>
      <w:r>
        <w:rPr>
          <w:rStyle w:val="CharStyle20"/>
          <w:lang w:val="en-US" w:eastAsia="en-US"/>
        </w:rPr>
        <w:t xml:space="preserve">48 </w:t>
      </w:r>
      <w:r>
        <w:rPr>
          <w:rStyle w:val="CharStyle20"/>
        </w:rPr>
        <w:t>Закона о контрактной системе закрепляет, что при рассмотрении вторых частей заявок на участие в закупке соответствующая заявка подлежит отклонению в случае выявления недостоверной информации, содержащейся в заявке на участие в закупке.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20"/>
        </w:rPr>
        <w:t xml:space="preserve">Подпунктом «а» пункта </w:t>
      </w:r>
      <w:r>
        <w:rPr>
          <w:rStyle w:val="CharStyle20"/>
          <w:lang w:val="en-US" w:eastAsia="en-US"/>
        </w:rPr>
        <w:t xml:space="preserve">2 </w:t>
      </w:r>
      <w:r>
        <w:rPr>
          <w:rStyle w:val="CharStyle20"/>
        </w:rPr>
        <w:t xml:space="preserve">части </w:t>
      </w:r>
      <w:r>
        <w:rPr>
          <w:rStyle w:val="CharStyle20"/>
          <w:lang w:val="en-US" w:eastAsia="en-US"/>
        </w:rPr>
        <w:t xml:space="preserve">1 </w:t>
      </w:r>
      <w:r>
        <w:rPr>
          <w:rStyle w:val="CharStyle20"/>
        </w:rPr>
        <w:t xml:space="preserve">статьи </w:t>
      </w:r>
      <w:r>
        <w:rPr>
          <w:rStyle w:val="CharStyle20"/>
          <w:lang w:val="en-US" w:eastAsia="en-US"/>
        </w:rPr>
        <w:t xml:space="preserve">43 </w:t>
      </w:r>
      <w:r>
        <w:rPr>
          <w:rStyle w:val="CharStyle20"/>
        </w:rPr>
        <w:t xml:space="preserve">Закона о контрактной системе установлено, что для участия в конкурентном способе заявка на участие в закупке, если иное не предусмотрено настоящим Федеральным законом, должна содержать предложение участника закупки в отношении объекта закупки с учетом положений части </w:t>
      </w:r>
      <w:r>
        <w:rPr>
          <w:rStyle w:val="CharStyle20"/>
          <w:lang w:val="en-US" w:eastAsia="en-US"/>
        </w:rPr>
        <w:t xml:space="preserve">2 </w:t>
      </w:r>
      <w:r>
        <w:rPr>
          <w:rStyle w:val="CharStyle20"/>
        </w:rPr>
        <w:t xml:space="preserve">настоящей статьи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</w:t>
      </w:r>
      <w:r>
        <w:rPr>
          <w:rStyle w:val="CharStyle20"/>
          <w:lang w:val="en-US" w:eastAsia="en-US"/>
        </w:rPr>
        <w:t xml:space="preserve">2 </w:t>
      </w:r>
      <w:r>
        <w:rPr>
          <w:rStyle w:val="CharStyle20"/>
        </w:rPr>
        <w:t xml:space="preserve">статьи </w:t>
      </w:r>
      <w:r>
        <w:rPr>
          <w:rStyle w:val="CharStyle20"/>
          <w:lang w:val="en-US" w:eastAsia="en-US"/>
        </w:rPr>
        <w:t xml:space="preserve">33 </w:t>
      </w:r>
      <w:r>
        <w:rPr>
          <w:rStyle w:val="CharStyle20"/>
        </w:rPr>
        <w:t>настоящего Федерального закона, товарный знак (при наличии у товара товарного знака).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20"/>
        </w:rPr>
        <w:t xml:space="preserve">В соответствии с частью </w:t>
      </w:r>
      <w:r>
        <w:rPr>
          <w:rStyle w:val="CharStyle20"/>
          <w:lang w:val="en-US" w:eastAsia="en-US"/>
        </w:rPr>
        <w:t xml:space="preserve">2 </w:t>
      </w:r>
      <w:r>
        <w:rPr>
          <w:rStyle w:val="CharStyle20"/>
        </w:rPr>
        <w:t xml:space="preserve">статьи </w:t>
      </w:r>
      <w:r>
        <w:rPr>
          <w:rStyle w:val="CharStyle20"/>
          <w:lang w:val="en-US" w:eastAsia="en-US"/>
        </w:rPr>
        <w:t xml:space="preserve">43 </w:t>
      </w:r>
      <w:r>
        <w:rPr>
          <w:rStyle w:val="CharStyle20"/>
        </w:rPr>
        <w:t xml:space="preserve">Закона о контрактной системе при формировании предложения участника закупки в отношении объекта закупки информация о товаре, предусмотренная подпунктами «а» и «б» пункта </w:t>
      </w:r>
      <w:r>
        <w:rPr>
          <w:rStyle w:val="CharStyle20"/>
          <w:lang w:val="en-US" w:eastAsia="en-US"/>
        </w:rPr>
        <w:t xml:space="preserve">2 </w:t>
      </w:r>
      <w:r>
        <w:rPr>
          <w:rStyle w:val="CharStyle20"/>
        </w:rPr>
        <w:t xml:space="preserve">части </w:t>
      </w:r>
      <w:r>
        <w:rPr>
          <w:rStyle w:val="CharStyle20"/>
          <w:lang w:val="en-US" w:eastAsia="en-US"/>
        </w:rPr>
        <w:t xml:space="preserve">1 </w:t>
      </w:r>
      <w:r>
        <w:rPr>
          <w:rStyle w:val="CharStyle20"/>
        </w:rPr>
        <w:t xml:space="preserve">настоящей статьи, включается в заявку на участие в закупке в случае осуществления закупки товара, в том числе поставляемого заказчику при выполнении закупаемых работ, оказании закупаемых услуг. Информация, предусмотренная подпунктом «а» пункта </w:t>
      </w:r>
      <w:r>
        <w:rPr>
          <w:rStyle w:val="CharStyle20"/>
          <w:lang w:val="en-US" w:eastAsia="en-US"/>
        </w:rPr>
        <w:t xml:space="preserve">2 </w:t>
      </w:r>
      <w:r>
        <w:rPr>
          <w:rStyle w:val="CharStyle20"/>
        </w:rPr>
        <w:t xml:space="preserve">части </w:t>
      </w:r>
      <w:r>
        <w:rPr>
          <w:rStyle w:val="CharStyle20"/>
          <w:lang w:val="en-US" w:eastAsia="en-US"/>
        </w:rPr>
        <w:t xml:space="preserve">1 </w:t>
      </w:r>
      <w:r>
        <w:rPr>
          <w:rStyle w:val="CharStyle20"/>
        </w:rPr>
        <w:t>настоящей статьи,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товара, в том числе поставляемого заказчику при выполнении закупаемых работ, оказании закупаемых услуг, обозначенного таким товарным знаком.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93" w:lineRule="auto"/>
        <w:ind w:left="0" w:right="0" w:firstLine="600"/>
        <w:jc w:val="both"/>
        <w:rPr>
          <w:sz w:val="22"/>
          <w:szCs w:val="22"/>
        </w:rPr>
      </w:pPr>
      <w:r>
        <w:rPr>
          <w:rStyle w:val="CharStyle20"/>
        </w:rPr>
        <w:t xml:space="preserve">В силу подпункта «а» пункта </w:t>
      </w:r>
      <w:r>
        <w:rPr>
          <w:rStyle w:val="CharStyle20"/>
          <w:lang w:val="en-US" w:eastAsia="en-US"/>
        </w:rPr>
        <w:t xml:space="preserve">31 </w:t>
      </w:r>
      <w:r>
        <w:rPr>
          <w:rStyle w:val="CharStyle20"/>
        </w:rPr>
        <w:t xml:space="preserve">дополнительных требований, утвержденных Постановлением Правительства Российской Федерации от </w:t>
      </w:r>
      <w:r>
        <w:rPr>
          <w:rStyle w:val="CharStyle20"/>
          <w:lang w:val="en-US" w:eastAsia="en-US"/>
        </w:rPr>
        <w:t xml:space="preserve">8 </w:t>
      </w:r>
      <w:r>
        <w:rPr>
          <w:rStyle w:val="CharStyle20"/>
        </w:rPr>
        <w:t xml:space="preserve">июня </w:t>
      </w:r>
      <w:r>
        <w:rPr>
          <w:rStyle w:val="CharStyle20"/>
          <w:lang w:val="en-US" w:eastAsia="en-US"/>
        </w:rPr>
        <w:t xml:space="preserve">2018 </w:t>
      </w:r>
      <w:r>
        <w:rPr>
          <w:rStyle w:val="CharStyle20"/>
        </w:rPr>
        <w:t xml:space="preserve">г. </w:t>
      </w:r>
      <w:r>
        <w:rPr>
          <w:rStyle w:val="CharStyle20"/>
          <w:lang w:val="en-US" w:eastAsia="en-US"/>
        </w:rPr>
        <w:t xml:space="preserve">№ 656 </w:t>
      </w:r>
      <w:r>
        <w:rPr>
          <w:rStyle w:val="CharStyle20"/>
        </w:rPr>
        <w:t xml:space="preserve">«О требованиях к операторам электронных площадок, операторам специализированных электронных площадок, электронным площадкам, специализированным электронным площадкам и функционированию электронных площадок, специализированных электронных площадок, подтверждении соответствия таким требованиям, об утрате юридическим лицом статуса оператора электронной площадки, оператора специализированной электронной площадки» формирование и размещение на </w:t>
      </w:r>
      <w:r>
        <w:rPr>
          <w:rStyle w:val="CharStyle20"/>
          <w:sz w:val="22"/>
          <w:szCs w:val="22"/>
          <w:lang w:val="en-US" w:eastAsia="en-US"/>
        </w:rPr>
        <w:t>2026-1309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both"/>
      </w:pPr>
      <w:r>
        <w:rPr>
          <w:rStyle w:val="CharStyle20"/>
        </w:rPr>
        <w:t>электронной площадке, специализированной электронной площадке заявки на участие в закупке осуществляется путем заполнения экранных форм веб-интерфейса электронной площадки, специализированной электронной площадки, при этом подлежит указанию товарный знак (при наличии у товара товарного знака).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320" w:line="286" w:lineRule="auto"/>
        <w:ind w:left="0" w:right="0" w:firstLine="580"/>
        <w:jc w:val="both"/>
      </w:pPr>
      <w:r>
        <w:rPr>
          <w:rStyle w:val="CharStyle20"/>
        </w:rPr>
        <w:t xml:space="preserve">Аналогичную позицию обозначает Минфин России, излагая её в письме от </w:t>
      </w:r>
      <w:r>
        <w:rPr>
          <w:rStyle w:val="CharStyle20"/>
          <w:lang w:val="en-US" w:eastAsia="en-US"/>
        </w:rPr>
        <w:t xml:space="preserve">18.12.2023 № 24-01-10/122331, </w:t>
      </w:r>
      <w:r>
        <w:rPr>
          <w:rStyle w:val="CharStyle20"/>
        </w:rPr>
        <w:t xml:space="preserve">при формировании предложения в отношении объекта закупки, предусмотренного пунктом </w:t>
      </w:r>
      <w:r>
        <w:rPr>
          <w:rStyle w:val="CharStyle20"/>
          <w:lang w:val="en-US" w:eastAsia="en-US"/>
        </w:rPr>
        <w:t xml:space="preserve">2 </w:t>
      </w:r>
      <w:r>
        <w:rPr>
          <w:rStyle w:val="CharStyle20"/>
        </w:rPr>
        <w:t xml:space="preserve">части </w:t>
      </w:r>
      <w:r>
        <w:rPr>
          <w:rStyle w:val="CharStyle20"/>
          <w:lang w:val="en-US" w:eastAsia="en-US"/>
        </w:rPr>
        <w:t xml:space="preserve">1 </w:t>
      </w:r>
      <w:r>
        <w:rPr>
          <w:rStyle w:val="CharStyle20"/>
        </w:rPr>
        <w:t xml:space="preserve">статьи </w:t>
      </w:r>
      <w:r>
        <w:rPr>
          <w:rStyle w:val="CharStyle20"/>
          <w:lang w:val="en-US" w:eastAsia="en-US"/>
        </w:rPr>
        <w:t xml:space="preserve">43 </w:t>
      </w:r>
      <w:r>
        <w:rPr>
          <w:rStyle w:val="CharStyle20"/>
        </w:rPr>
        <w:t xml:space="preserve">Закона о контрактной системе, формируются с использованием электронной площадки (путем заполнения экранных форм веб-интерфейса электронной площадки </w:t>
      </w:r>
      <w:r>
        <w:rPr>
          <w:rStyle w:val="CharStyle20"/>
          <w:lang w:val="en-US" w:eastAsia="en-US"/>
        </w:rPr>
        <w:t xml:space="preserve">- </w:t>
      </w:r>
      <w:r>
        <w:rPr>
          <w:rStyle w:val="CharStyle20"/>
        </w:rPr>
        <w:t xml:space="preserve">в «структурированном виде») наименование страны происхождения товара, товарный знак (при наличии у товара товарного знака), а также характеристики предлагаемого участником закупки товара в части характеристик, содержащихся в соответствии с пунктом </w:t>
      </w:r>
      <w:r>
        <w:rPr>
          <w:rStyle w:val="CharStyle20"/>
          <w:lang w:val="en-US" w:eastAsia="en-US"/>
        </w:rPr>
        <w:t xml:space="preserve">5 </w:t>
      </w:r>
      <w:r>
        <w:rPr>
          <w:rStyle w:val="CharStyle20"/>
        </w:rPr>
        <w:t xml:space="preserve">части </w:t>
      </w:r>
      <w:r>
        <w:rPr>
          <w:rStyle w:val="CharStyle20"/>
          <w:lang w:val="en-US" w:eastAsia="en-US"/>
        </w:rPr>
        <w:t xml:space="preserve">1 </w:t>
      </w:r>
      <w:r>
        <w:rPr>
          <w:rStyle w:val="CharStyle20"/>
        </w:rPr>
        <w:t xml:space="preserve">статьи </w:t>
      </w:r>
      <w:r>
        <w:rPr>
          <w:rStyle w:val="CharStyle20"/>
          <w:lang w:val="en-US" w:eastAsia="en-US"/>
        </w:rPr>
        <w:t xml:space="preserve">42 </w:t>
      </w:r>
      <w:r>
        <w:rPr>
          <w:rStyle w:val="CharStyle20"/>
        </w:rPr>
        <w:t>Закона о контрактной системе в извещении об осуществлении закупки. Указание участником закупки вышеуказанных наименования страны происхождения товара, товарного знака (при наличии у товара товарного знака), характеристик предлагаемого участником закупки товара в иных информации и документах, включаемых в заявку на участие в закупке в качестве приложений, не предусмотрено и не требуется.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rStyle w:val="CharStyle20"/>
        </w:rPr>
        <w:t xml:space="preserve">Правовому регулированию товарных знаков посвящён параграф </w:t>
      </w:r>
      <w:r>
        <w:rPr>
          <w:rStyle w:val="CharStyle20"/>
          <w:lang w:val="en-US" w:eastAsia="en-US"/>
        </w:rPr>
        <w:t xml:space="preserve">2 </w:t>
      </w:r>
      <w:r>
        <w:rPr>
          <w:rStyle w:val="CharStyle20"/>
        </w:rPr>
        <w:t xml:space="preserve">главы </w:t>
      </w:r>
      <w:r>
        <w:rPr>
          <w:rStyle w:val="CharStyle20"/>
          <w:lang w:val="en-US" w:eastAsia="en-US"/>
        </w:rPr>
        <w:t xml:space="preserve">76 </w:t>
      </w:r>
      <w:r>
        <w:rPr>
          <w:rStyle w:val="CharStyle20"/>
        </w:rPr>
        <w:t xml:space="preserve">раздела </w:t>
      </w:r>
      <w:r>
        <w:rPr>
          <w:rStyle w:val="CharStyle20"/>
          <w:lang w:val="en-US" w:eastAsia="en-US"/>
        </w:rPr>
        <w:t xml:space="preserve">VII </w:t>
      </w:r>
      <w:r>
        <w:rPr>
          <w:rStyle w:val="CharStyle20"/>
        </w:rPr>
        <w:t xml:space="preserve">части четвертой Гражданского кодекса Российской Федерации (далее </w:t>
      </w:r>
      <w:r>
        <w:rPr>
          <w:rStyle w:val="CharStyle20"/>
          <w:lang w:val="en-US" w:eastAsia="en-US"/>
        </w:rPr>
        <w:t xml:space="preserve">— </w:t>
      </w:r>
      <w:r>
        <w:rPr>
          <w:rStyle w:val="CharStyle20"/>
        </w:rPr>
        <w:t>ГК РФ).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rStyle w:val="CharStyle20"/>
        </w:rPr>
        <w:t xml:space="preserve">В соответствии с пунктом </w:t>
      </w:r>
      <w:r>
        <w:rPr>
          <w:rStyle w:val="CharStyle20"/>
          <w:lang w:val="en-US" w:eastAsia="en-US"/>
        </w:rPr>
        <w:t xml:space="preserve">1 </w:t>
      </w:r>
      <w:r>
        <w:rPr>
          <w:rStyle w:val="CharStyle20"/>
        </w:rPr>
        <w:t xml:space="preserve">статьи </w:t>
      </w:r>
      <w:r>
        <w:rPr>
          <w:rStyle w:val="CharStyle20"/>
          <w:lang w:val="en-US" w:eastAsia="en-US"/>
        </w:rPr>
        <w:t xml:space="preserve">1477 </w:t>
      </w:r>
      <w:r>
        <w:rPr>
          <w:rStyle w:val="CharStyle20"/>
        </w:rPr>
        <w:t>ГК РФ на товарный знак, то есть на обозначение, служащее для индивидуализации товаров, признается исключительное право, удостоверяемое свидетельством на товарный знак.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rStyle w:val="CharStyle20"/>
        </w:rPr>
        <w:t xml:space="preserve">Согласно статье </w:t>
      </w:r>
      <w:r>
        <w:rPr>
          <w:rStyle w:val="CharStyle20"/>
          <w:lang w:val="en-US" w:eastAsia="en-US"/>
        </w:rPr>
        <w:t xml:space="preserve">1479 </w:t>
      </w:r>
      <w:r>
        <w:rPr>
          <w:rStyle w:val="CharStyle20"/>
        </w:rPr>
        <w:t>ГК РФ на территории Российской Федерации действует исключительное право на товарный знак, зарегистрированный федеральным органом исполнительной власти по интеллектуальной собственности, а также в других случаях, предусмотренных международным договором Российской Федерации.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rStyle w:val="CharStyle20"/>
        </w:rPr>
        <w:t xml:space="preserve">В соответствии со статьёй </w:t>
      </w:r>
      <w:r>
        <w:rPr>
          <w:rStyle w:val="CharStyle20"/>
          <w:lang w:val="en-US" w:eastAsia="en-US"/>
        </w:rPr>
        <w:t xml:space="preserve">1480 </w:t>
      </w:r>
      <w:r>
        <w:rPr>
          <w:rStyle w:val="CharStyle20"/>
        </w:rPr>
        <w:t xml:space="preserve">ГК РФ государственная регистрация товарного знака осуществляется федеральным органом исполнительной власти по интеллектуальной собственности (Роспатент) в государственном реестре товарных знаков и знаков обслуживания Российской Федерации (государственный реестр товарных знаков) в порядке, установленном статьёй </w:t>
      </w:r>
      <w:r>
        <w:rPr>
          <w:rStyle w:val="CharStyle20"/>
          <w:lang w:val="en-US" w:eastAsia="en-US"/>
        </w:rPr>
        <w:t xml:space="preserve">1503 </w:t>
      </w:r>
      <w:r>
        <w:rPr>
          <w:rStyle w:val="CharStyle20"/>
        </w:rPr>
        <w:t xml:space="preserve">и статьёй </w:t>
      </w:r>
      <w:r>
        <w:rPr>
          <w:rStyle w:val="CharStyle20"/>
          <w:lang w:val="en-US" w:eastAsia="en-US"/>
        </w:rPr>
        <w:t xml:space="preserve">1505 </w:t>
      </w:r>
      <w:r>
        <w:rPr>
          <w:rStyle w:val="CharStyle20"/>
        </w:rPr>
        <w:t>ГК РФ.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rStyle w:val="CharStyle20"/>
        </w:rPr>
        <w:t xml:space="preserve">Согласно статье </w:t>
      </w:r>
      <w:r>
        <w:rPr>
          <w:rStyle w:val="CharStyle20"/>
          <w:lang w:val="en-US" w:eastAsia="en-US"/>
        </w:rPr>
        <w:t xml:space="preserve">1481 </w:t>
      </w:r>
      <w:r>
        <w:rPr>
          <w:rStyle w:val="CharStyle20"/>
        </w:rPr>
        <w:t>ГК РФ на товарный знак, зарегистрированный в Государственном реестре товарных знаков, выдается свидетельство на товарный знак. Свидетельство на товарный знак удостоверяет приоритет товарного знака и исключительное право на товарный знак в отношении товаров, указанных в свидетельстве.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324" w:lineRule="auto"/>
        <w:ind w:left="0" w:right="0" w:firstLine="580"/>
        <w:jc w:val="both"/>
        <w:rPr>
          <w:sz w:val="22"/>
          <w:szCs w:val="22"/>
        </w:rPr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676" w:right="527" w:bottom="754" w:left="1095" w:header="0" w:footer="326" w:gutter="0"/>
          <w:cols w:space="720"/>
          <w:noEndnote/>
          <w:rtlGutter w:val="0"/>
          <w:docGrid w:linePitch="360"/>
        </w:sectPr>
      </w:pPr>
      <w:r>
        <w:rPr>
          <w:rStyle w:val="CharStyle20"/>
        </w:rPr>
        <w:t xml:space="preserve">Таким образом, предоставление товарного знака на товар является безусловной обязанностью участника закупки только при наличии зарегистрированного товарного </w:t>
      </w:r>
      <w:r>
        <w:rPr>
          <w:rStyle w:val="CharStyle20"/>
          <w:sz w:val="22"/>
          <w:szCs w:val="22"/>
          <w:lang w:val="en-US" w:eastAsia="en-US"/>
        </w:rPr>
        <w:t>2026-1309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20"/>
        </w:rPr>
        <w:t>знака в государственном реестре товарных знаков и знаков обслуживания Российской Федерации.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600"/>
        <w:jc w:val="both"/>
      </w:pPr>
      <w:r>
        <w:rPr>
          <w:rStyle w:val="CharStyle20"/>
        </w:rPr>
        <w:t xml:space="preserve">В письме ФАС России от </w:t>
      </w:r>
      <w:r>
        <w:rPr>
          <w:rStyle w:val="CharStyle20"/>
          <w:lang w:val="en-US" w:eastAsia="en-US"/>
        </w:rPr>
        <w:t xml:space="preserve">29.08.2025 </w:t>
      </w:r>
      <w:r>
        <w:rPr>
          <w:rStyle w:val="CharStyle20"/>
        </w:rPr>
        <w:t>№ГР/81837/25 указано следующее: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600"/>
        <w:jc w:val="both"/>
        <w:rPr>
          <w:sz w:val="24"/>
          <w:szCs w:val="24"/>
        </w:rPr>
      </w:pPr>
      <w:r>
        <w:rPr>
          <w:rStyle w:val="CharStyle20"/>
          <w:i/>
          <w:iCs/>
          <w:sz w:val="24"/>
          <w:szCs w:val="24"/>
        </w:rPr>
        <w:t xml:space="preserve">«Во исполнение подпункта «а» пункта </w:t>
      </w:r>
      <w:r>
        <w:rPr>
          <w:rStyle w:val="CharStyle20"/>
          <w:i/>
          <w:iCs/>
          <w:sz w:val="24"/>
          <w:szCs w:val="24"/>
          <w:lang w:val="en-US" w:eastAsia="en-US"/>
        </w:rPr>
        <w:t xml:space="preserve">2 </w:t>
      </w:r>
      <w:r>
        <w:rPr>
          <w:rStyle w:val="CharStyle20"/>
          <w:i/>
          <w:iCs/>
          <w:sz w:val="24"/>
          <w:szCs w:val="24"/>
        </w:rPr>
        <w:t xml:space="preserve">части </w:t>
      </w:r>
      <w:r>
        <w:rPr>
          <w:rStyle w:val="CharStyle20"/>
          <w:i/>
          <w:iCs/>
          <w:sz w:val="24"/>
          <w:szCs w:val="24"/>
          <w:lang w:val="en-US" w:eastAsia="en-US"/>
        </w:rPr>
        <w:t xml:space="preserve">1 </w:t>
      </w:r>
      <w:r>
        <w:rPr>
          <w:rStyle w:val="CharStyle20"/>
          <w:i/>
          <w:iCs/>
          <w:sz w:val="24"/>
          <w:szCs w:val="24"/>
        </w:rPr>
        <w:t xml:space="preserve">статьи </w:t>
      </w:r>
      <w:r>
        <w:rPr>
          <w:rStyle w:val="CharStyle20"/>
          <w:i/>
          <w:iCs/>
          <w:sz w:val="24"/>
          <w:szCs w:val="24"/>
          <w:lang w:val="en-US" w:eastAsia="en-US"/>
        </w:rPr>
        <w:t xml:space="preserve">43 </w:t>
      </w:r>
      <w:r>
        <w:rPr>
          <w:rStyle w:val="CharStyle20"/>
          <w:i/>
          <w:iCs/>
          <w:sz w:val="24"/>
          <w:szCs w:val="24"/>
        </w:rPr>
        <w:t xml:space="preserve">Закона </w:t>
      </w:r>
      <w:r>
        <w:rPr>
          <w:rStyle w:val="CharStyle20"/>
          <w:i/>
          <w:iCs/>
          <w:sz w:val="24"/>
          <w:szCs w:val="24"/>
          <w:lang w:val="en-US" w:eastAsia="en-US"/>
        </w:rPr>
        <w:t xml:space="preserve">№ </w:t>
      </w:r>
      <w:r>
        <w:rPr>
          <w:rStyle w:val="CharStyle20"/>
          <w:i/>
          <w:iCs/>
          <w:sz w:val="24"/>
          <w:szCs w:val="24"/>
        </w:rPr>
        <w:t>44-ФЗ участнику закупки в предложении в отношении предлагаемого к поставке товара надлежит указывать информацию о товарном знаке, сведения о котором содержатся в Реестре</w:t>
      </w:r>
      <w:r>
        <w:rPr>
          <w:rStyle w:val="CharStyle20"/>
          <w:i/>
          <w:iCs/>
          <w:sz w:val="24"/>
          <w:szCs w:val="24"/>
          <w:lang w:val="en-US" w:eastAsia="en-US"/>
        </w:rPr>
        <w:t>...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40"/>
        <w:jc w:val="both"/>
        <w:rPr>
          <w:sz w:val="24"/>
          <w:szCs w:val="24"/>
        </w:rPr>
      </w:pPr>
      <w:r>
        <w:rPr>
          <w:rStyle w:val="CharStyle20"/>
          <w:i/>
          <w:iCs/>
          <w:sz w:val="24"/>
          <w:szCs w:val="24"/>
        </w:rPr>
        <w:t xml:space="preserve">Учитывая изложенное, заявка участника закупки рассматривается как несоответствующая требованиям Закона </w:t>
      </w:r>
      <w:r>
        <w:rPr>
          <w:rStyle w:val="CharStyle20"/>
          <w:i/>
          <w:iCs/>
          <w:sz w:val="24"/>
          <w:szCs w:val="24"/>
          <w:lang w:val="en-US" w:eastAsia="en-US"/>
        </w:rPr>
        <w:t xml:space="preserve">№ </w:t>
      </w:r>
      <w:r>
        <w:rPr>
          <w:rStyle w:val="CharStyle20"/>
          <w:i/>
          <w:iCs/>
          <w:sz w:val="24"/>
          <w:szCs w:val="24"/>
        </w:rPr>
        <w:t>44-ФЗ в следующих случаях:</w:t>
      </w:r>
    </w:p>
    <w:p>
      <w:pPr>
        <w:pStyle w:val="Style1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2" w:val="left"/>
        </w:tabs>
        <w:bidi w:val="0"/>
        <w:spacing w:before="0" w:after="0" w:line="276" w:lineRule="auto"/>
        <w:ind w:left="0" w:right="0" w:firstLine="600"/>
        <w:jc w:val="both"/>
        <w:rPr>
          <w:sz w:val="24"/>
          <w:szCs w:val="24"/>
        </w:rPr>
      </w:pPr>
      <w:r>
        <w:rPr>
          <w:rStyle w:val="CharStyle20"/>
          <w:i/>
          <w:iCs/>
          <w:sz w:val="24"/>
          <w:szCs w:val="24"/>
        </w:rPr>
        <w:t>неуказание участником закупки информации о наличии у предлагаемого к поставке товара товарного знака, если сведения о нем внесены в Реестр;</w:t>
      </w:r>
    </w:p>
    <w:p>
      <w:pPr>
        <w:pStyle w:val="Style1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2" w:val="left"/>
        </w:tabs>
        <w:bidi w:val="0"/>
        <w:spacing w:before="0" w:after="0" w:line="276" w:lineRule="auto"/>
        <w:ind w:left="0" w:right="0" w:firstLine="600"/>
        <w:jc w:val="both"/>
        <w:rPr>
          <w:sz w:val="24"/>
          <w:szCs w:val="24"/>
        </w:rPr>
      </w:pPr>
      <w:r>
        <w:rPr>
          <w:rStyle w:val="CharStyle20"/>
          <w:i/>
          <w:iCs/>
          <w:sz w:val="24"/>
          <w:szCs w:val="24"/>
        </w:rPr>
        <w:t>указание в составе заявки на наличие товарного знака у предлагаемого к поставке товара, в случае отсутствия сведений о таком товарном знаке в Реестре;</w:t>
      </w:r>
    </w:p>
    <w:p>
      <w:pPr>
        <w:pStyle w:val="Style1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2" w:val="left"/>
        </w:tabs>
        <w:bidi w:val="0"/>
        <w:spacing w:before="0" w:after="0" w:line="276" w:lineRule="auto"/>
        <w:ind w:left="0" w:right="0" w:firstLine="600"/>
        <w:jc w:val="both"/>
        <w:rPr>
          <w:sz w:val="24"/>
          <w:szCs w:val="24"/>
        </w:rPr>
      </w:pPr>
      <w:r>
        <w:rPr>
          <w:rStyle w:val="CharStyle20"/>
          <w:i/>
          <w:iCs/>
          <w:sz w:val="24"/>
          <w:szCs w:val="24"/>
        </w:rPr>
        <w:t>указание информации о товарном знаке, несоответствующей сведениям, содержащимся в отношении такого товарного знака в Реестре».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20"/>
        </w:rPr>
        <w:t xml:space="preserve">Согласно пункту </w:t>
      </w:r>
      <w:r>
        <w:rPr>
          <w:rStyle w:val="CharStyle20"/>
          <w:lang w:val="en-US" w:eastAsia="en-US"/>
        </w:rPr>
        <w:t xml:space="preserve">4 </w:t>
      </w:r>
      <w:r>
        <w:rPr>
          <w:rStyle w:val="CharStyle20"/>
        </w:rPr>
        <w:t>этого же письма ФАС России по вопросу проверки комиссией по осуществлению закупок достоверности сведений, указанных участником закупки о товарном знаке, предлагаемого к поставке товара, ФАС России сообщает, что положения Закона о контрактной системе не ограничивают комиссию по осуществлению закупок в проверке достоверности представленных документов, информации, сведений в составе заявки участника закупки путем принятия зависящих от нее разумных и законных мер.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20"/>
        </w:rPr>
        <w:t>Вместе с тем члены комиссии по осуществлению закупок рассматривают заявку участника закупки в части указания информации о товарном знаке в совокупности, исходя из сведений, содержащихся в Реестре и указанных в составе заявки конкретного участника закупки.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600"/>
        <w:jc w:val="both"/>
      </w:pPr>
      <w:r>
        <w:rPr>
          <w:rStyle w:val="CharStyle20"/>
        </w:rPr>
        <w:t xml:space="preserve">Сведения о зарегистрированных товарных знаках размещаются на сайте </w:t>
      </w:r>
      <w:r>
        <w:fldChar w:fldCharType="begin"/>
      </w:r>
      <w:r>
        <w:rPr/>
        <w:instrText> HYPERLINK "https://new.fips.ru/" </w:instrText>
      </w:r>
      <w:r>
        <w:fldChar w:fldCharType="separate"/>
      </w:r>
      <w:r>
        <w:rPr>
          <w:rStyle w:val="CharStyle20"/>
          <w:u w:val="single"/>
          <w:lang w:val="en-US" w:eastAsia="en-US"/>
        </w:rPr>
        <w:t>https://new.j^ps.ru/</w:t>
      </w:r>
      <w:r>
        <w:fldChar w:fldCharType="end"/>
      </w:r>
      <w:r>
        <w:rPr>
          <w:rStyle w:val="CharStyle20"/>
          <w:lang w:val="en-US" w:eastAsia="en-US"/>
        </w:rPr>
        <w:t xml:space="preserve"> </w:t>
      </w:r>
      <w:r>
        <w:rPr>
          <w:rStyle w:val="CharStyle20"/>
        </w:rPr>
        <w:t xml:space="preserve">и информационном сервисе поиска товарных знаков Роспатента </w:t>
      </w:r>
      <w:r>
        <w:fldChar w:fldCharType="begin"/>
      </w:r>
      <w:r>
        <w:rPr/>
        <w:instrText> HYPERLINK "https://searchplatform.rospatent.gov.ru/trademarks" </w:instrText>
      </w:r>
      <w:r>
        <w:fldChar w:fldCharType="separate"/>
      </w:r>
      <w:r>
        <w:rPr>
          <w:rStyle w:val="CharStyle20"/>
          <w:u w:val="single"/>
          <w:lang w:val="en-US" w:eastAsia="en-US"/>
        </w:rPr>
        <w:t>https://searchplatform.rospatent. gov.ru/trademarks</w:t>
      </w:r>
      <w:r>
        <w:fldChar w:fldCharType="end"/>
      </w:r>
      <w:r>
        <w:rPr>
          <w:rStyle w:val="CharStyle20"/>
          <w:lang w:val="en-US" w:eastAsia="en-US"/>
        </w:rPr>
        <w:t>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160" w:line="286" w:lineRule="auto"/>
        <w:ind w:left="0" w:right="0" w:firstLine="740"/>
        <w:jc w:val="both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676" w:right="541" w:bottom="1282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20"/>
        </w:rPr>
        <w:t xml:space="preserve">В пункте </w:t>
      </w:r>
      <w:r>
        <w:rPr>
          <w:rStyle w:val="CharStyle20"/>
          <w:lang w:val="en-US" w:eastAsia="en-US"/>
        </w:rPr>
        <w:t xml:space="preserve">28 </w:t>
      </w:r>
      <w:r>
        <w:rPr>
          <w:rStyle w:val="CharStyle20"/>
        </w:rPr>
        <w:t xml:space="preserve">приказа Минэкономразвития России от </w:t>
      </w:r>
      <w:r>
        <w:rPr>
          <w:rStyle w:val="CharStyle20"/>
          <w:lang w:val="en-US" w:eastAsia="en-US"/>
        </w:rPr>
        <w:t xml:space="preserve">20.07.2015 № 482 </w:t>
      </w:r>
      <w:r>
        <w:rPr>
          <w:rStyle w:val="CharStyle20"/>
        </w:rPr>
        <w:t>«Об утверждении Правил составления, подачи и рассмотрения документов, являющихся основанием для совершения юридически значимых действий по государственной регистрации товарных знаков, знаков обслуживания, коллективных знаков, Требований к документам, содержащимся в заявке на государственную регистрацию товарного знака, знака обслуживания, коллективного знака, и прилагаемым к ней документам и их форм, Порядка преобразования заявки на государственную регистрацию коллективного знака в заявку на государственную регистрацию товарного знака, знака обслуживания и наоборот, Перечня сведений, указываемых в форме свидетельства на товарный знак (знак обслуживания), форме свидетельства на коллективный знак, формы свидетельства на товарный знак (знак обслуживания), формы свидетельства на коллективный знак»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20"/>
        </w:rPr>
        <w:t xml:space="preserve">(Зарегистрировано в Минюсте России </w:t>
      </w:r>
      <w:r>
        <w:rPr>
          <w:rStyle w:val="CharStyle20"/>
          <w:lang w:val="en-US" w:eastAsia="en-US"/>
        </w:rPr>
        <w:t xml:space="preserve">18.08.2015 № 38572) </w:t>
      </w:r>
      <w:r>
        <w:rPr>
          <w:rStyle w:val="CharStyle20"/>
        </w:rPr>
        <w:t>перечислены требования к оформлению перечня товаров, в том числе:</w:t>
      </w:r>
    </w:p>
    <w:p>
      <w:pPr>
        <w:pStyle w:val="Style1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9" w:val="left"/>
        </w:tabs>
        <w:bidi w:val="0"/>
        <w:spacing w:before="0" w:after="0"/>
        <w:ind w:left="0" w:right="0" w:firstLine="720"/>
        <w:jc w:val="both"/>
      </w:pPr>
      <w:r>
        <w:rPr>
          <w:rStyle w:val="CharStyle20"/>
          <w:b/>
          <w:bCs/>
        </w:rPr>
        <w:t xml:space="preserve">в заявке под кодом </w:t>
      </w:r>
      <w:r>
        <w:rPr>
          <w:rStyle w:val="CharStyle20"/>
          <w:b/>
          <w:bCs/>
          <w:lang w:val="en-US" w:eastAsia="en-US"/>
        </w:rPr>
        <w:t xml:space="preserve">511 </w:t>
      </w:r>
      <w:r>
        <w:rPr>
          <w:rStyle w:val="CharStyle20"/>
          <w:b/>
          <w:bCs/>
        </w:rPr>
        <w:t>указываются номер(а) класса(ов) МКТУ с указанием наименований товаров, для которых испрашивается регистрация товарного знака. Товары, сгруппированные по классам МКТУ, должны быть обозначены терминами, позволяющими идентифицировать товар;</w:t>
      </w:r>
    </w:p>
    <w:p>
      <w:pPr>
        <w:pStyle w:val="Style1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9" w:val="left"/>
        </w:tabs>
        <w:bidi w:val="0"/>
        <w:spacing w:before="0" w:after="0"/>
        <w:ind w:left="0" w:right="0" w:firstLine="720"/>
        <w:jc w:val="both"/>
      </w:pPr>
      <w:r>
        <w:rPr>
          <w:rStyle w:val="CharStyle20"/>
          <w:b/>
          <w:bCs/>
        </w:rPr>
        <w:t>перечень товаров предназначается для указания конкретных товаров, в отношении которых испрашивается регистрация товарного знака, и не может состоять только из областей деятельности или обобщенных наименований групп товаров, к которым товар может относиться;</w:t>
      </w:r>
    </w:p>
    <w:p>
      <w:pPr>
        <w:pStyle w:val="Style1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9" w:val="left"/>
        </w:tabs>
        <w:bidi w:val="0"/>
        <w:spacing w:before="0" w:after="0"/>
        <w:ind w:left="0" w:right="0" w:firstLine="720"/>
        <w:jc w:val="both"/>
      </w:pPr>
      <w:r>
        <w:rPr>
          <w:rStyle w:val="CharStyle20"/>
          <w:b/>
          <w:bCs/>
        </w:rPr>
        <w:t>товары каждого класса не должны содержать дублирующих наименований;</w:t>
      </w:r>
    </w:p>
    <w:p>
      <w:pPr>
        <w:pStyle w:val="Style1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819" w:val="left"/>
        </w:tabs>
        <w:bidi w:val="0"/>
        <w:spacing w:before="0" w:after="0"/>
        <w:ind w:left="0" w:right="0" w:firstLine="720"/>
        <w:jc w:val="both"/>
      </w:pPr>
      <w:r>
        <w:rPr>
          <w:rStyle w:val="CharStyle20"/>
          <w:b/>
          <w:bCs/>
        </w:rPr>
        <w:t>каждый товар должен иметь свое однозначное наименование.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20"/>
        <w:jc w:val="both"/>
      </w:pPr>
      <w:r>
        <w:rPr>
          <w:rStyle w:val="CharStyle20"/>
          <w:b/>
          <w:bCs/>
        </w:rPr>
        <w:t>Таким образом, можно сделать вывод, что при подаче заявки для регистрации товарного знака, в ней необходимо указывать определенное наименование товара, в отношении которого будет регистрироваться товарный знак, при этом наименование товара не должно быть обобщенным.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720"/>
        <w:jc w:val="both"/>
      </w:pPr>
      <w:r>
        <w:rPr>
          <w:rStyle w:val="CharStyle20"/>
        </w:rPr>
        <w:t xml:space="preserve">Согласно протоколу подведения итогов определения поставщика (подрядчика, исполнителя) заявка Заявителя была отклонена комиссией по осуществлению закупок уполномоченного учреждения на основании заявка с идентификационным номером </w:t>
      </w:r>
      <w:r>
        <w:rPr>
          <w:rStyle w:val="CharStyle20"/>
          <w:lang w:val="en-US" w:eastAsia="en-US"/>
        </w:rPr>
        <w:t xml:space="preserve">121122720 </w:t>
      </w:r>
      <w:r>
        <w:rPr>
          <w:rStyle w:val="CharStyle20"/>
        </w:rPr>
        <w:t xml:space="preserve">была отклонена На основании пункта </w:t>
      </w:r>
      <w:r>
        <w:rPr>
          <w:rStyle w:val="CharStyle20"/>
          <w:lang w:val="en-US" w:eastAsia="en-US"/>
        </w:rPr>
        <w:t xml:space="preserve">8 </w:t>
      </w:r>
      <w:r>
        <w:rPr>
          <w:rStyle w:val="CharStyle20"/>
        </w:rPr>
        <w:t xml:space="preserve">части </w:t>
      </w:r>
      <w:r>
        <w:rPr>
          <w:rStyle w:val="CharStyle20"/>
          <w:lang w:val="en-US" w:eastAsia="en-US"/>
        </w:rPr>
        <w:t xml:space="preserve">12 </w:t>
      </w:r>
      <w:r>
        <w:rPr>
          <w:rStyle w:val="CharStyle20"/>
        </w:rPr>
        <w:t xml:space="preserve">статьи </w:t>
      </w:r>
      <w:r>
        <w:rPr>
          <w:rStyle w:val="CharStyle20"/>
          <w:lang w:val="en-US" w:eastAsia="en-US"/>
        </w:rPr>
        <w:t xml:space="preserve">48 </w:t>
      </w:r>
      <w:r>
        <w:rPr>
          <w:rStyle w:val="CharStyle20"/>
        </w:rPr>
        <w:t xml:space="preserve">Закона о контрактной системе, пункта </w:t>
      </w:r>
      <w:r>
        <w:rPr>
          <w:rStyle w:val="CharStyle20"/>
          <w:lang w:val="en-US" w:eastAsia="en-US"/>
        </w:rPr>
        <w:t xml:space="preserve">1 </w:t>
      </w:r>
      <w:r>
        <w:rPr>
          <w:rStyle w:val="CharStyle20"/>
        </w:rPr>
        <w:t xml:space="preserve">части </w:t>
      </w:r>
      <w:r>
        <w:rPr>
          <w:rStyle w:val="CharStyle20"/>
          <w:lang w:val="en-US" w:eastAsia="en-US"/>
        </w:rPr>
        <w:t xml:space="preserve">2 </w:t>
      </w:r>
      <w:r>
        <w:rPr>
          <w:rStyle w:val="CharStyle20"/>
        </w:rPr>
        <w:t>Требований к содержанию, составу заявки на участие в закупке: в заявке участника выявлена недостоверная информация по товарному знаку (указанный, в составе заявки товарный знак, не содержит информации о предложенном товаре в классах МКТУ).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580"/>
        <w:jc w:val="both"/>
      </w:pPr>
      <w:r>
        <w:rPr>
          <w:rStyle w:val="CharStyle20"/>
        </w:rPr>
        <w:t xml:space="preserve">Согласно доводу жалобы Заявитель указал в составе заявки по всем позициям товарный знак </w:t>
      </w:r>
      <w:r>
        <w:rPr>
          <w:rStyle w:val="CharStyle20"/>
          <w:lang w:val="en-US" w:eastAsia="en-US"/>
        </w:rPr>
        <w:t xml:space="preserve">«TUORen», </w:t>
      </w:r>
      <w:r>
        <w:rPr>
          <w:rStyle w:val="CharStyle20"/>
        </w:rPr>
        <w:t xml:space="preserve">сообщая что на официальном сайте Роспатента имеется информация о регистрации данного товарного знака, номер заявки: </w:t>
      </w:r>
      <w:r>
        <w:rPr>
          <w:rStyle w:val="CharStyle20"/>
          <w:lang w:val="en-US" w:eastAsia="en-US"/>
        </w:rPr>
        <w:t xml:space="preserve">2025806143, </w:t>
      </w:r>
      <w:r>
        <w:rPr>
          <w:rStyle w:val="CharStyle20"/>
        </w:rPr>
        <w:t xml:space="preserve">дата поступления заявки: </w:t>
      </w:r>
      <w:r>
        <w:rPr>
          <w:rStyle w:val="CharStyle20"/>
          <w:lang w:val="en-US" w:eastAsia="en-US"/>
        </w:rPr>
        <w:t xml:space="preserve">30.09.2025 </w:t>
      </w:r>
      <w:r>
        <w:rPr>
          <w:rStyle w:val="CharStyle20"/>
        </w:rPr>
        <w:t>года. Среди классов МКТУ указано:</w:t>
      </w:r>
    </w:p>
    <w:p>
      <w:pPr>
        <w:pStyle w:val="Style1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99" w:val="left"/>
        </w:tabs>
        <w:bidi w:val="0"/>
        <w:spacing w:before="0" w:after="0" w:line="286" w:lineRule="auto"/>
        <w:ind w:left="0" w:right="0" w:firstLine="580"/>
        <w:jc w:val="both"/>
      </w:pPr>
      <w:r>
        <w:rPr>
          <w:rStyle w:val="CharStyle20"/>
          <w:lang w:val="en-US" w:eastAsia="en-US"/>
        </w:rPr>
        <w:t xml:space="preserve">- </w:t>
      </w:r>
      <w:r>
        <w:rPr>
          <w:rStyle w:val="CharStyle20"/>
        </w:rPr>
        <w:t>насосы для медицинских целей; маски наркозные; катетеры внутривенные; катетеры; канюли; троакары; приборы и инструменты медицинские; аппаратура и инструменты стоматологические; аппараты ультразвуковой визуализации для медицинских целей; одежда специальная для операционных комнат; массажеры десен для младенцев; устройства внутриматочные; протезы конечностей; пояса брюшные; материалы шовные; маски гигиенические; маски ларингеальные медицинские.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317" w:lineRule="auto"/>
        <w:ind w:left="0" w:right="0" w:firstLine="580"/>
        <w:jc w:val="both"/>
        <w:rPr>
          <w:sz w:val="22"/>
          <w:szCs w:val="22"/>
        </w:rPr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676" w:right="541" w:bottom="759" w:left="1101" w:header="0" w:footer="331" w:gutter="0"/>
          <w:cols w:space="720"/>
          <w:noEndnote/>
          <w:rtlGutter w:val="0"/>
          <w:docGrid w:linePitch="360"/>
        </w:sectPr>
      </w:pPr>
      <w:r>
        <w:rPr>
          <w:rStyle w:val="CharStyle20"/>
        </w:rPr>
        <w:t xml:space="preserve">Опровергая довод подателя жалобы, Заказчик пояснил, что комиссия по осуществлению закупок рассмотрела заявку Заявителя и установила, что на сайте Роспатента официально зарегистрирован только международный товарный знак </w:t>
      </w:r>
      <w:r>
        <w:rPr>
          <w:rStyle w:val="CharStyle20"/>
          <w:sz w:val="22"/>
          <w:szCs w:val="22"/>
          <w:lang w:val="en-US" w:eastAsia="en-US"/>
        </w:rPr>
        <w:t>2026-1309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20"/>
          <w:lang w:val="en-US" w:eastAsia="en-US"/>
        </w:rPr>
        <w:t xml:space="preserve">«TUORen», </w:t>
      </w:r>
      <w:r>
        <w:rPr>
          <w:rStyle w:val="CharStyle20"/>
        </w:rPr>
        <w:t>который не содержит в числе перечисленных в классах МКТУ товаров, товара требуемого к поставке.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600"/>
        <w:jc w:val="both"/>
      </w:pPr>
      <w:r>
        <w:rPr>
          <w:rStyle w:val="CharStyle20"/>
        </w:rPr>
        <w:t xml:space="preserve">Представитель уполномоченного органа пояснил, что при оценке заявок комиссия по осуществлению закупок по представленному Заявителем товарному знаку </w:t>
      </w:r>
      <w:r>
        <w:rPr>
          <w:rStyle w:val="CharStyle20"/>
          <w:lang w:val="en-US" w:eastAsia="en-US"/>
        </w:rPr>
        <w:t xml:space="preserve">«TUORen» </w:t>
      </w:r>
      <w:r>
        <w:rPr>
          <w:rStyle w:val="CharStyle20"/>
        </w:rPr>
        <w:t>на сайте Роспатента было обнаружено два товарных знака, один из которых находится на стадии регистрации, а второй является международным и не содержит в числе перечисленных в классах МКТУ товаров, товара требуемого к поставке.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600"/>
        <w:jc w:val="both"/>
      </w:pPr>
      <w:r>
        <w:rPr>
          <w:rStyle w:val="CharStyle20"/>
        </w:rPr>
        <w:t xml:space="preserve">Комиссией Хакасского УФАС России установлено, что подателем жалобы в структурированной форме заявке по позициям </w:t>
      </w:r>
      <w:r>
        <w:rPr>
          <w:rStyle w:val="CharStyle20"/>
          <w:lang w:val="en-US" w:eastAsia="en-US"/>
        </w:rPr>
        <w:t xml:space="preserve">№ 1, 2, 3, 4 </w:t>
      </w:r>
      <w:r>
        <w:rPr>
          <w:rStyle w:val="CharStyle20"/>
        </w:rPr>
        <w:t xml:space="preserve">в графе «товарный знак в заявке участника» указано: </w:t>
      </w:r>
      <w:r>
        <w:rPr>
          <w:rStyle w:val="CharStyle20"/>
          <w:lang w:val="en-US" w:eastAsia="en-US"/>
        </w:rPr>
        <w:t>TUORen.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600"/>
        <w:jc w:val="both"/>
      </w:pPr>
      <w:r>
        <w:rPr>
          <w:rStyle w:val="CharStyle20"/>
        </w:rPr>
        <w:t>По данным официального сайта Роспатента с данным наименованием упоминание на сайте имеется в отношении двух товарных знаков:</w:t>
      </w:r>
    </w:p>
    <w:p>
      <w:pPr>
        <w:pStyle w:val="Style1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04" w:val="left"/>
        </w:tabs>
        <w:bidi w:val="0"/>
        <w:spacing w:before="0" w:after="0" w:line="286" w:lineRule="auto"/>
        <w:ind w:left="0" w:right="0" w:firstLine="600"/>
        <w:jc w:val="both"/>
      </w:pPr>
      <w:r>
        <w:rPr>
          <w:rStyle w:val="CharStyle20"/>
        </w:rPr>
        <w:t xml:space="preserve">товарный знак </w:t>
      </w:r>
      <w:r>
        <w:rPr>
          <w:rStyle w:val="CharStyle20"/>
          <w:lang w:val="en-US" w:eastAsia="en-US"/>
        </w:rPr>
        <w:t xml:space="preserve">«TUORen» </w:t>
      </w:r>
      <w:r>
        <w:rPr>
          <w:rStyle w:val="CharStyle20"/>
        </w:rPr>
        <w:t xml:space="preserve">с номером заявки о регистрации товарного знака </w:t>
      </w:r>
      <w:r>
        <w:rPr>
          <w:rStyle w:val="CharStyle20"/>
          <w:lang w:val="en-US" w:eastAsia="en-US"/>
        </w:rPr>
        <w:t xml:space="preserve">2025806143 </w:t>
      </w:r>
      <w:r>
        <w:rPr>
          <w:rStyle w:val="CharStyle20"/>
        </w:rPr>
        <w:t xml:space="preserve">от </w:t>
      </w:r>
      <w:r>
        <w:rPr>
          <w:rStyle w:val="CharStyle20"/>
          <w:lang w:val="en-US" w:eastAsia="en-US"/>
        </w:rPr>
        <w:t>30.09.2025;</w:t>
      </w:r>
    </w:p>
    <w:p>
      <w:pPr>
        <w:pStyle w:val="Style1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768" w:val="left"/>
        </w:tabs>
        <w:bidi w:val="0"/>
        <w:spacing w:before="0" w:after="0" w:line="286" w:lineRule="auto"/>
        <w:ind w:left="0" w:right="0" w:firstLine="600"/>
        <w:jc w:val="both"/>
      </w:pPr>
      <w:r>
        <w:rPr>
          <w:rStyle w:val="CharStyle20"/>
        </w:rPr>
        <w:t xml:space="preserve">товарный знак </w:t>
      </w:r>
      <w:r>
        <w:rPr>
          <w:rStyle w:val="CharStyle20"/>
          <w:lang w:val="en-US" w:eastAsia="en-US"/>
        </w:rPr>
        <w:t xml:space="preserve">«TUORen» </w:t>
      </w:r>
      <w:r>
        <w:rPr>
          <w:rStyle w:val="CharStyle20"/>
        </w:rPr>
        <w:t xml:space="preserve">с номером государственной регистрации </w:t>
      </w:r>
      <w:r>
        <w:rPr>
          <w:rStyle w:val="CharStyle20"/>
          <w:lang w:val="en-US" w:eastAsia="en-US"/>
        </w:rPr>
        <w:t xml:space="preserve">1441688 </w:t>
      </w:r>
      <w:r>
        <w:rPr>
          <w:rStyle w:val="CharStyle20"/>
        </w:rPr>
        <w:t xml:space="preserve">от </w:t>
      </w:r>
      <w:r>
        <w:rPr>
          <w:rStyle w:val="CharStyle20"/>
          <w:lang w:val="en-US" w:eastAsia="en-US"/>
        </w:rPr>
        <w:t>11.07.2019.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600"/>
        <w:jc w:val="both"/>
      </w:pPr>
      <w:r>
        <w:rPr>
          <w:rStyle w:val="CharStyle20"/>
        </w:rPr>
        <w:t>Таким образом, первый товарный знак не может быть использован Заявителем ввиду того, что данный товарный знак находится на стадии «подачи заявки о регистрации». Второй товарный знак с аналогичным названием является международным и среди классов МКТУ и перечня товаров и/или услуг зарегистрированным под ним не содержит товара, требуемого к поставке товара по Аукциону.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600"/>
        <w:jc w:val="both"/>
      </w:pPr>
      <w:r>
        <w:rPr>
          <w:rStyle w:val="CharStyle20"/>
        </w:rPr>
        <w:t xml:space="preserve">На основании изложенного, Хакасское УФАС России приходит к выводу, что комиссией уполномоченного органа правомерно отклонена заявка Заявителя. Товарный знак </w:t>
      </w:r>
      <w:r>
        <w:rPr>
          <w:rStyle w:val="CharStyle20"/>
          <w:lang w:val="en-US" w:eastAsia="en-US"/>
        </w:rPr>
        <w:t xml:space="preserve">«TUORen» </w:t>
      </w:r>
      <w:r>
        <w:rPr>
          <w:rStyle w:val="CharStyle20"/>
        </w:rPr>
        <w:t xml:space="preserve">не распространяет свое действие на изделие медицинского назначения </w:t>
      </w:r>
      <w:r>
        <w:rPr>
          <w:rStyle w:val="CharStyle20"/>
          <w:lang w:val="en-US" w:eastAsia="en-US"/>
        </w:rPr>
        <w:t xml:space="preserve">— </w:t>
      </w:r>
      <w:r>
        <w:rPr>
          <w:rStyle w:val="CharStyle20"/>
        </w:rPr>
        <w:t>трубка трахеостомическая, одноразового использования.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320" w:line="286" w:lineRule="auto"/>
        <w:ind w:left="0" w:right="0" w:firstLine="600"/>
        <w:jc w:val="both"/>
      </w:pPr>
      <w:r>
        <w:rPr>
          <w:rStyle w:val="CharStyle20"/>
        </w:rPr>
        <w:t>Таким образом, довод подателя жалобы о соответствии товарного знака и неправомерном отклонении заявки Заявителя не подтвердился и признаётся Комиссией необоснованным.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720"/>
        <w:jc w:val="both"/>
      </w:pPr>
      <w:r>
        <w:rPr>
          <w:rStyle w:val="CharStyle20"/>
          <w:i/>
          <w:iCs/>
        </w:rPr>
        <w:t>В ходе проведения внеплановой проверки Комиссия Хакасского УФАС России установила следующее.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720"/>
        <w:jc w:val="both"/>
      </w:pPr>
      <w:r>
        <w:rPr>
          <w:rStyle w:val="CharStyle20"/>
        </w:rPr>
        <w:t xml:space="preserve">Согласно описанию объекта закупки (далее </w:t>
      </w:r>
      <w:r>
        <w:rPr>
          <w:rStyle w:val="CharStyle20"/>
          <w:lang w:val="en-US" w:eastAsia="en-US"/>
        </w:rPr>
        <w:t xml:space="preserve">- </w:t>
      </w:r>
      <w:r>
        <w:rPr>
          <w:rStyle w:val="CharStyle20"/>
        </w:rPr>
        <w:t>ООЗ) Заказчику требовались к поставке трубки трахеостомические, одноразового использования.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320" w:line="286" w:lineRule="auto"/>
        <w:ind w:left="0" w:right="0" w:firstLine="720"/>
        <w:jc w:val="both"/>
      </w:pPr>
      <w:r>
        <w:rPr>
          <w:rStyle w:val="CharStyle20"/>
        </w:rPr>
        <w:t>Заказчик при составлении ООЗ указал следующее:</w:t>
      </w:r>
      <w:r>
        <w:br w:type="page"/>
      </w:r>
    </w:p>
    <w:tbl>
      <w:tblPr>
        <w:tblOverlap w:val="never"/>
        <w:jc w:val="center"/>
        <w:tblLayout w:type="fixed"/>
      </w:tblPr>
      <w:tblGrid>
        <w:gridCol w:w="168"/>
        <w:gridCol w:w="653"/>
        <w:gridCol w:w="494"/>
        <w:gridCol w:w="763"/>
        <w:gridCol w:w="878"/>
        <w:gridCol w:w="494"/>
        <w:gridCol w:w="984"/>
        <w:gridCol w:w="821"/>
        <w:gridCol w:w="494"/>
        <w:gridCol w:w="494"/>
        <w:gridCol w:w="653"/>
        <w:gridCol w:w="667"/>
      </w:tblGrid>
      <w:tr>
        <w:trPr>
          <w:trHeight w:val="16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rStyle w:val="CharStyle31"/>
                <w:b/>
                <w:bCs/>
                <w:sz w:val="8"/>
                <w:szCs w:val="8"/>
                <w:lang w:val="en-US" w:eastAsia="en-US"/>
              </w:rPr>
              <w:t>№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140" w:right="0" w:hanging="140"/>
              <w:jc w:val="both"/>
              <w:rPr>
                <w:sz w:val="8"/>
                <w:szCs w:val="8"/>
              </w:rPr>
            </w:pPr>
            <w:r>
              <w:rPr>
                <w:rStyle w:val="CharStyle31"/>
                <w:b/>
                <w:bCs/>
                <w:sz w:val="8"/>
                <w:szCs w:val="8"/>
              </w:rPr>
              <w:t>Наименование товара, работы, услуги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b/>
                <w:bCs/>
                <w:sz w:val="8"/>
                <w:szCs w:val="8"/>
              </w:rPr>
              <w:t>Код позиции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b/>
                <w:bCs/>
                <w:sz w:val="8"/>
                <w:szCs w:val="8"/>
              </w:rPr>
              <w:t>Характеристики товара, работы, услуги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b/>
                <w:bCs/>
                <w:sz w:val="8"/>
                <w:szCs w:val="8"/>
              </w:rPr>
              <w:t>Обоснование включения дополнительной информации в сведения о товаре, работе, услуге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b/>
                <w:bCs/>
                <w:sz w:val="8"/>
                <w:szCs w:val="8"/>
              </w:rPr>
              <w:t>Количеств о(объем работы, услуги)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b/>
                <w:bCs/>
                <w:sz w:val="8"/>
                <w:szCs w:val="8"/>
              </w:rPr>
              <w:t>Единица измерения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b/>
                <w:bCs/>
                <w:sz w:val="8"/>
                <w:szCs w:val="8"/>
              </w:rPr>
              <w:t>Тоиир11ый знак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b/>
                <w:bCs/>
                <w:sz w:val="8"/>
                <w:szCs w:val="8"/>
              </w:rPr>
              <w:t>Отсутствие в реестре российской промышленно й продукции</w:t>
            </w:r>
          </w:p>
        </w:tc>
      </w:tr>
      <w:tr>
        <w:trPr>
          <w:trHeight w:val="61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b/>
                <w:bCs/>
                <w:sz w:val="8"/>
                <w:szCs w:val="8"/>
              </w:rPr>
              <w:t>Наименование хар акт ер 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b/>
                <w:bCs/>
                <w:sz w:val="8"/>
                <w:szCs w:val="8"/>
              </w:rPr>
              <w:t>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b/>
                <w:bCs/>
                <w:sz w:val="8"/>
                <w:szCs w:val="8"/>
              </w:rPr>
              <w:t>Единица измерения характер и 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b/>
                <w:bCs/>
                <w:sz w:val="8"/>
                <w:szCs w:val="8"/>
              </w:rPr>
              <w:t>Инструкция по заполнению характеристик в заявке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66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  <w:lang w:val="en-US" w:eastAsia="en-US"/>
              </w:rPr>
              <w:t>1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100" w:line="30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Трубка грахеостомичес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одноразового использования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32.50.21.12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Армированная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Значение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характеристики не может изменяться участником закупки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12,00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Штука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Огсугсгвие производства товара на территории Российской Федерации</w:t>
            </w:r>
          </w:p>
        </w:tc>
      </w:tr>
      <w:tr>
        <w:trPr>
          <w:trHeight w:val="45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Внугренний диаметр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3.5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Миллиметр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Значение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харакгерисгики не может изменяться участником закупки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45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Манжета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нет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Значение харакгерисгики не может изменяться участником закупки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45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Д лина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tabs>
                <w:tab w:pos="264" w:val="left"/>
              </w:tabs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&gt;32</w:t>
              <w:tab/>
              <w:t>&lt;42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Миллиметр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67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  <w:lang w:val="en-US" w:eastAsia="en-US"/>
              </w:rPr>
              <w:t>2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100" w:line="30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Трубка трахеостомичес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одноразового использования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32.50.21.12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Д лина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tabs>
                <w:tab w:pos="264" w:val="left"/>
              </w:tabs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&gt;36</w:t>
              <w:tab/>
              <w:t>&lt;42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Миллиметр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Участник закупки указывает в заявке конфетное значение характеристики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48,00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Штука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Огсугсгвие производства товара на территории Российской Федерации</w:t>
            </w:r>
          </w:p>
        </w:tc>
      </w:tr>
      <w:tr>
        <w:trPr>
          <w:trHeight w:val="45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Манжета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Значение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харакгерисгики не может изменяться участником закупки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45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Внугренний диаметр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4.5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Миллиметр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Значение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харакгерисгики не может изменяться участником закупки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47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Армированная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Значение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харакгерисгики не может изменяться участником закупки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after="359" w:line="1" w:lineRule="exact"/>
      </w:pPr>
    </w:p>
    <w:tbl>
      <w:tblPr>
        <w:tblOverlap w:val="never"/>
        <w:jc w:val="center"/>
        <w:tblLayout w:type="fixed"/>
      </w:tblPr>
      <w:tblGrid>
        <w:gridCol w:w="178"/>
        <w:gridCol w:w="658"/>
        <w:gridCol w:w="494"/>
        <w:gridCol w:w="773"/>
        <w:gridCol w:w="883"/>
        <w:gridCol w:w="494"/>
        <w:gridCol w:w="998"/>
        <w:gridCol w:w="826"/>
        <w:gridCol w:w="499"/>
        <w:gridCol w:w="494"/>
        <w:gridCol w:w="662"/>
        <w:gridCol w:w="667"/>
      </w:tblGrid>
      <w:tr>
        <w:trPr>
          <w:trHeight w:val="67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3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100" w:line="30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Трубка трахеостомичес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одноразового использования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32.50.21.12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Д лина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&gt; 44 и &lt; 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Миллиметр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8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Участник закупки указывает в заявке конфетное значение характеристики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12,00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Ш тука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Огсугсгвие производства товара на территории Российской Федерации</w:t>
            </w:r>
          </w:p>
        </w:tc>
      </w:tr>
      <w:tr>
        <w:trPr>
          <w:trHeight w:val="45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Манжета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нет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Значение харакгерисгики не может изменяться участником закупки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46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Внугренний диаметр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Миллиметр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Значение харакгерисгики не может изменяться участником закупки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45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Армированная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8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Значение харакгерисгики не может изменяться участником закупки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66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4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100" w:line="30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Трубка трахеостомичес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одноразового использования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32.50.21.12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Д лина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&gt; 46 и &lt; 52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Миллиметр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8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Участник закупки указывает в заявке конф етное значение характеристики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42,00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Ш тука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Огсугсгвие производства товара на территории Российской Федерации</w:t>
            </w:r>
          </w:p>
        </w:tc>
      </w:tr>
      <w:tr>
        <w:trPr>
          <w:trHeight w:val="45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Манжета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Значение харакгерисгики не может изменяться участником закупки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45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Внугренний диаметр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5.5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Миллиметр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Значение харакгерисгики не может изменяться участником закупки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461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Армированная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нет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Style w:val="CharStyle31"/>
                <w:sz w:val="8"/>
                <w:szCs w:val="8"/>
              </w:rPr>
              <w:t>Значение харакгерисгики не может изменяться участником закупки</w:t>
            </w:r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after="359" w:line="1" w:lineRule="exact"/>
      </w:pP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300" w:line="286" w:lineRule="auto"/>
        <w:ind w:left="0" w:right="0" w:firstLine="740"/>
        <w:jc w:val="both"/>
      </w:pPr>
      <w:r>
        <w:rPr>
          <w:rStyle w:val="CharStyle20"/>
        </w:rPr>
        <w:t>Согласно ООЗ, Комиссия Хакасского УФАС России установила, что Заказчик не применил при составлении ОЗЗ КТРУ В рамках рассмотрения жалобы Заказчику был задан вопрос относительно данного факта. Заказчик пояснил, что при составлении ООЗ целенаправленно не использовал КТРУ в связи с тем, что имеющиеся в КТРУ трубки трахеостомические, одноразового использования не отвечают потребностям Заказчика по характеристике «длина».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0"/>
        </w:rPr>
        <w:t>Относительного данного положения Хакасское УФАС России сообщает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80"/>
        <w:ind w:left="0" w:right="0" w:firstLine="0"/>
        <w:jc w:val="both"/>
      </w:pPr>
      <w:r>
        <w:rPr>
          <w:rStyle w:val="CharStyle20"/>
        </w:rPr>
        <w:t>следующее.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740"/>
        <w:jc w:val="both"/>
        <w:sectPr>
          <w:headerReference w:type="default" r:id="rId17"/>
          <w:footerReference w:type="default" r:id="rId18"/>
          <w:footnotePr>
            <w:pos w:val="pageBottom"/>
            <w:numFmt w:val="decimal"/>
            <w:numRestart w:val="continuous"/>
          </w:footnotePr>
          <w:pgSz w:w="11900" w:h="16840"/>
          <w:pgMar w:top="1678" w:right="538" w:bottom="1174" w:left="1091" w:header="0" w:footer="3" w:gutter="0"/>
          <w:cols w:space="720"/>
          <w:noEndnote/>
          <w:rtlGutter w:val="0"/>
          <w:docGrid w:linePitch="360"/>
        </w:sectPr>
      </w:pPr>
      <w:r>
        <w:rPr>
          <w:rStyle w:val="CharStyle20"/>
        </w:rPr>
        <w:t xml:space="preserve">В соответствии с пунктом </w:t>
      </w:r>
      <w:r>
        <w:rPr>
          <w:rStyle w:val="CharStyle20"/>
          <w:lang w:val="en-US" w:eastAsia="en-US"/>
        </w:rPr>
        <w:t xml:space="preserve">1 </w:t>
      </w:r>
      <w:r>
        <w:rPr>
          <w:rStyle w:val="CharStyle20"/>
        </w:rPr>
        <w:t xml:space="preserve">части </w:t>
      </w:r>
      <w:r>
        <w:rPr>
          <w:rStyle w:val="CharStyle20"/>
          <w:lang w:val="en-US" w:eastAsia="en-US"/>
        </w:rPr>
        <w:t xml:space="preserve">2 </w:t>
      </w:r>
      <w:r>
        <w:rPr>
          <w:rStyle w:val="CharStyle20"/>
        </w:rPr>
        <w:t xml:space="preserve">статьи </w:t>
      </w:r>
      <w:r>
        <w:rPr>
          <w:rStyle w:val="CharStyle20"/>
          <w:lang w:val="en-US" w:eastAsia="en-US"/>
        </w:rPr>
        <w:t xml:space="preserve">42 </w:t>
      </w:r>
      <w:r>
        <w:rPr>
          <w:rStyle w:val="CharStyle20"/>
        </w:rPr>
        <w:t>Закона о контрактной системе извещение об осуществлении закупки, если иное не предусмотрено Законом о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20"/>
        </w:rPr>
        <w:t xml:space="preserve">контрактной системе, должно содержать описание объекта закупки в соответствии со статьей </w:t>
      </w:r>
      <w:r>
        <w:rPr>
          <w:rStyle w:val="CharStyle20"/>
          <w:lang w:val="en-US" w:eastAsia="en-US"/>
        </w:rPr>
        <w:t xml:space="preserve">33 </w:t>
      </w:r>
      <w:r>
        <w:rPr>
          <w:rStyle w:val="CharStyle20"/>
        </w:rPr>
        <w:t>Закона о контрактной системе.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rStyle w:val="CharStyle20"/>
        </w:rPr>
        <w:t xml:space="preserve">Согласно пункту </w:t>
      </w:r>
      <w:r>
        <w:rPr>
          <w:rStyle w:val="CharStyle20"/>
          <w:lang w:val="en-US" w:eastAsia="en-US"/>
        </w:rPr>
        <w:t xml:space="preserve">2 </w:t>
      </w:r>
      <w:r>
        <w:rPr>
          <w:rStyle w:val="CharStyle20"/>
        </w:rPr>
        <w:t xml:space="preserve">части </w:t>
      </w:r>
      <w:r>
        <w:rPr>
          <w:rStyle w:val="CharStyle20"/>
          <w:lang w:val="en-US" w:eastAsia="en-US"/>
        </w:rPr>
        <w:t xml:space="preserve">1 </w:t>
      </w:r>
      <w:r>
        <w:rPr>
          <w:rStyle w:val="CharStyle20"/>
        </w:rPr>
        <w:t xml:space="preserve">статьи </w:t>
      </w:r>
      <w:r>
        <w:rPr>
          <w:rStyle w:val="CharStyle20"/>
          <w:lang w:val="en-US" w:eastAsia="en-US"/>
        </w:rPr>
        <w:t xml:space="preserve">33 </w:t>
      </w:r>
      <w:r>
        <w:rPr>
          <w:rStyle w:val="CharStyle20"/>
        </w:rPr>
        <w:t>Закона о контрактной системе при описания объекта закупки используются показатели, требования, условные обозначения и терминология,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rStyle w:val="CharStyle20"/>
        </w:rPr>
        <w:t xml:space="preserve">Также в силу пункта </w:t>
      </w:r>
      <w:r>
        <w:rPr>
          <w:rStyle w:val="CharStyle20"/>
          <w:lang w:val="en-US" w:eastAsia="en-US"/>
        </w:rPr>
        <w:t xml:space="preserve">5 </w:t>
      </w:r>
      <w:r>
        <w:rPr>
          <w:rStyle w:val="CharStyle20"/>
        </w:rPr>
        <w:t xml:space="preserve">части </w:t>
      </w:r>
      <w:r>
        <w:rPr>
          <w:rStyle w:val="CharStyle20"/>
          <w:lang w:val="en-US" w:eastAsia="en-US"/>
        </w:rPr>
        <w:t xml:space="preserve">1 </w:t>
      </w:r>
      <w:r>
        <w:rPr>
          <w:rStyle w:val="CharStyle20"/>
        </w:rPr>
        <w:t xml:space="preserve">статьи </w:t>
      </w:r>
      <w:r>
        <w:rPr>
          <w:rStyle w:val="CharStyle20"/>
          <w:lang w:val="en-US" w:eastAsia="en-US"/>
        </w:rPr>
        <w:t xml:space="preserve">42 </w:t>
      </w:r>
      <w:r>
        <w:rPr>
          <w:rStyle w:val="CharStyle20"/>
        </w:rPr>
        <w:t xml:space="preserve">Закона о контрактной системе извещение об осуществлении закупки должно содержать информацию о наименовании объекта закупки, информацию (при наличии), предусмотренную правилами использования каталога товаров, работ, услуг для обеспечения государственных и </w:t>
      </w:r>
      <w:r>
        <w:rPr>
          <w:rStyle w:val="CharStyle20"/>
          <w:lang w:val="en-US" w:eastAsia="en-US"/>
        </w:rPr>
        <w:t xml:space="preserve">муниципальн^тх </w:t>
      </w:r>
      <w:r>
        <w:rPr>
          <w:rStyle w:val="CharStyle20"/>
        </w:rPr>
        <w:t xml:space="preserve">нужд, установленными в соответствии с частью </w:t>
      </w:r>
      <w:r>
        <w:rPr>
          <w:rStyle w:val="CharStyle20"/>
          <w:lang w:val="en-US" w:eastAsia="en-US"/>
        </w:rPr>
        <w:t xml:space="preserve">6 </w:t>
      </w:r>
      <w:r>
        <w:rPr>
          <w:rStyle w:val="CharStyle20"/>
        </w:rPr>
        <w:t xml:space="preserve">статьи </w:t>
      </w:r>
      <w:r>
        <w:rPr>
          <w:rStyle w:val="CharStyle20"/>
          <w:lang w:val="en-US" w:eastAsia="en-US"/>
        </w:rPr>
        <w:t xml:space="preserve">23 </w:t>
      </w:r>
      <w:r>
        <w:rPr>
          <w:rStyle w:val="CharStyle20"/>
        </w:rPr>
        <w:t>Закона о контрактной системе.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rStyle w:val="CharStyle20"/>
        </w:rPr>
        <w:t xml:space="preserve">В соответствии с частью </w:t>
      </w:r>
      <w:r>
        <w:rPr>
          <w:rStyle w:val="CharStyle20"/>
          <w:lang w:val="en-US" w:eastAsia="en-US"/>
        </w:rPr>
        <w:t xml:space="preserve">6 </w:t>
      </w:r>
      <w:r>
        <w:rPr>
          <w:rStyle w:val="CharStyle20"/>
        </w:rPr>
        <w:t xml:space="preserve">статьи </w:t>
      </w:r>
      <w:r>
        <w:rPr>
          <w:rStyle w:val="CharStyle20"/>
          <w:lang w:val="en-US" w:eastAsia="en-US"/>
        </w:rPr>
        <w:t xml:space="preserve">23 </w:t>
      </w:r>
      <w:r>
        <w:rPr>
          <w:rStyle w:val="CharStyle20"/>
        </w:rPr>
        <w:t>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rStyle w:val="CharStyle20"/>
        </w:rPr>
        <w:t xml:space="preserve">Во исполнение указанной выше нормы Закона Постановлением Правительства РФ от </w:t>
      </w:r>
      <w:r>
        <w:rPr>
          <w:rStyle w:val="CharStyle20"/>
          <w:lang w:val="en-US" w:eastAsia="en-US"/>
        </w:rPr>
        <w:t xml:space="preserve">08.02.2017 № 145 </w:t>
      </w:r>
      <w:r>
        <w:rPr>
          <w:rStyle w:val="CharStyle20"/>
        </w:rPr>
        <w:t xml:space="preserve">утверждены Правила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20"/>
          <w:lang w:val="en-US" w:eastAsia="en-US"/>
        </w:rPr>
        <w:t xml:space="preserve">— </w:t>
      </w:r>
      <w:r>
        <w:rPr>
          <w:rStyle w:val="CharStyle20"/>
        </w:rPr>
        <w:t>Правила использования КТРУ).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95" w:lineRule="auto"/>
        <w:ind w:left="0" w:right="0" w:firstLine="560"/>
        <w:jc w:val="both"/>
        <w:rPr>
          <w:sz w:val="22"/>
          <w:szCs w:val="22"/>
        </w:rPr>
      </w:pPr>
      <w:r>
        <w:rPr>
          <w:rStyle w:val="CharStyle20"/>
        </w:rPr>
        <w:t xml:space="preserve">Согласно пункту </w:t>
      </w:r>
      <w:r>
        <w:rPr>
          <w:rStyle w:val="CharStyle20"/>
          <w:lang w:val="en-US" w:eastAsia="en-US"/>
        </w:rPr>
        <w:t xml:space="preserve">4 </w:t>
      </w:r>
      <w:r>
        <w:rPr>
          <w:rStyle w:val="CharStyle20"/>
        </w:rPr>
        <w:t xml:space="preserve">Правил использования КТРУ Заказчики обязаны применять информацию, включенную в позицию каталога в соответствии с подпунктами «а» </w:t>
      </w:r>
      <w:r>
        <w:rPr>
          <w:rStyle w:val="CharStyle20"/>
          <w:lang w:val="en-US" w:eastAsia="en-US"/>
        </w:rPr>
        <w:t xml:space="preserve">- </w:t>
      </w:r>
      <w:r>
        <w:rPr>
          <w:rStyle w:val="CharStyle20"/>
        </w:rPr>
        <w:t xml:space="preserve">«г» и «е» </w:t>
      </w:r>
      <w:r>
        <w:rPr>
          <w:rStyle w:val="CharStyle20"/>
          <w:lang w:val="en-US" w:eastAsia="en-US"/>
        </w:rPr>
        <w:t xml:space="preserve">- </w:t>
      </w:r>
      <w:r>
        <w:rPr>
          <w:rStyle w:val="CharStyle20"/>
        </w:rPr>
        <w:t xml:space="preserve">«з» пункта </w:t>
      </w:r>
      <w:r>
        <w:rPr>
          <w:rStyle w:val="CharStyle20"/>
          <w:lang w:val="en-US" w:eastAsia="en-US"/>
        </w:rPr>
        <w:t xml:space="preserve">10 </w:t>
      </w:r>
      <w:r>
        <w:rPr>
          <w:rStyle w:val="CharStyle20"/>
        </w:rPr>
        <w:t xml:space="preserve">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</w:t>
      </w:r>
      <w:r>
        <w:rPr>
          <w:rStyle w:val="CharStyle20"/>
          <w:lang w:val="en-US" w:eastAsia="en-US"/>
        </w:rPr>
        <w:t xml:space="preserve">8 </w:t>
      </w:r>
      <w:r>
        <w:rPr>
          <w:rStyle w:val="CharStyle20"/>
        </w:rPr>
        <w:t xml:space="preserve">февраля </w:t>
      </w:r>
      <w:r>
        <w:rPr>
          <w:rStyle w:val="CharStyle20"/>
          <w:lang w:val="en-US" w:eastAsia="en-US"/>
        </w:rPr>
        <w:t xml:space="preserve">2017 </w:t>
      </w:r>
      <w:r>
        <w:rPr>
          <w:rStyle w:val="CharStyle20"/>
        </w:rPr>
        <w:t xml:space="preserve">г. </w:t>
      </w:r>
      <w:r>
        <w:rPr>
          <w:rStyle w:val="CharStyle20"/>
          <w:lang w:val="en-US" w:eastAsia="en-US"/>
        </w:rPr>
        <w:t xml:space="preserve">N 145 </w:t>
      </w:r>
      <w:r>
        <w:rPr>
          <w:rStyle w:val="CharStyle20"/>
        </w:rPr>
        <w:t xml:space="preserve">«Об утверждении </w:t>
      </w:r>
      <w:r>
        <w:rPr>
          <w:rStyle w:val="CharStyle20"/>
          <w:sz w:val="22"/>
          <w:szCs w:val="22"/>
          <w:lang w:val="en-US" w:eastAsia="en-US"/>
        </w:rPr>
        <w:t>2026-1309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both"/>
      </w:pPr>
      <w:r>
        <w:rPr>
          <w:rStyle w:val="CharStyle20"/>
        </w:rPr>
        <w:t xml:space="preserve">Правил формирования и ведения в единой информационной системе в сфере закупок каталога товаров, работ, услуг для обеспечения государственных и </w:t>
      </w:r>
      <w:r>
        <w:rPr>
          <w:rStyle w:val="CharStyle20"/>
          <w:lang w:val="en-US" w:eastAsia="en-US"/>
        </w:rPr>
        <w:t xml:space="preserve">муниципальн^тх </w:t>
      </w:r>
      <w:r>
        <w:rPr>
          <w:rStyle w:val="CharStyle20"/>
        </w:rPr>
        <w:t>нужд и Правил использования каталога товаров, работ, услуг для обеспечения государственных и муниципальных нужд»,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20" w:val="left"/>
        </w:tabs>
        <w:bidi w:val="0"/>
        <w:spacing w:before="0" w:after="0" w:line="286" w:lineRule="auto"/>
        <w:ind w:left="0" w:right="0" w:firstLine="580"/>
        <w:jc w:val="both"/>
      </w:pPr>
      <w:r>
        <w:rPr>
          <w:rStyle w:val="CharStyle20"/>
        </w:rPr>
        <w:t>наименование товара, работы, услуги;</w:t>
      </w:r>
    </w:p>
    <w:p>
      <w:pPr>
        <w:pStyle w:val="Style1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32" w:val="left"/>
        </w:tabs>
        <w:bidi w:val="0"/>
        <w:spacing w:before="0" w:after="0" w:line="286" w:lineRule="auto"/>
        <w:ind w:left="0" w:right="0" w:firstLine="580"/>
        <w:jc w:val="both"/>
      </w:pPr>
      <w:r>
        <w:rPr>
          <w:rStyle w:val="CharStyle20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14" w:val="left"/>
        </w:tabs>
        <w:bidi w:val="0"/>
        <w:spacing w:before="0" w:after="0" w:line="286" w:lineRule="auto"/>
        <w:ind w:left="0" w:right="0" w:firstLine="560"/>
        <w:jc w:val="both"/>
      </w:pPr>
      <w:r>
        <w:rPr>
          <w:rStyle w:val="CharStyle20"/>
        </w:rPr>
        <w:t>описание товара, работы, услуги (при наличии такого описания в позиции).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580"/>
        <w:jc w:val="both"/>
      </w:pPr>
      <w:r>
        <w:rPr>
          <w:rStyle w:val="CharStyle20"/>
        </w:rPr>
        <w:t xml:space="preserve">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</w:t>
      </w:r>
      <w:r>
        <w:rPr>
          <w:rStyle w:val="CharStyle20"/>
          <w:lang w:val="en-US" w:eastAsia="en-US"/>
        </w:rPr>
        <w:t xml:space="preserve">33 </w:t>
      </w:r>
      <w:r>
        <w:rPr>
          <w:rStyle w:val="CharStyle20"/>
        </w:rPr>
        <w:t xml:space="preserve">Федерального закона, которые не предусмотрены в позиции каталога, за исключением определенных случаев (пункт </w:t>
      </w:r>
      <w:r>
        <w:rPr>
          <w:rStyle w:val="CharStyle20"/>
          <w:lang w:val="en-US" w:eastAsia="en-US"/>
        </w:rPr>
        <w:t xml:space="preserve">5 </w:t>
      </w:r>
      <w:r>
        <w:rPr>
          <w:rStyle w:val="CharStyle20"/>
        </w:rPr>
        <w:t>Правил использования КТРУ).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320" w:line="286" w:lineRule="auto"/>
        <w:ind w:left="0" w:right="0" w:firstLine="580"/>
        <w:jc w:val="both"/>
      </w:pPr>
      <w:r>
        <w:rPr>
          <w:rStyle w:val="CharStyle20"/>
        </w:rPr>
        <w:t xml:space="preserve">В пункте </w:t>
      </w:r>
      <w:r>
        <w:rPr>
          <w:rStyle w:val="CharStyle20"/>
          <w:lang w:val="en-US" w:eastAsia="en-US"/>
        </w:rPr>
        <w:t xml:space="preserve">6 </w:t>
      </w:r>
      <w:r>
        <w:rPr>
          <w:rStyle w:val="CharStyle20"/>
        </w:rPr>
        <w:t xml:space="preserve">Правил использования КТРУ указано, что в случае предоставления дополнительной информации, предусмотренной пунктом </w:t>
      </w:r>
      <w:r>
        <w:rPr>
          <w:rStyle w:val="CharStyle20"/>
          <w:lang w:val="en-US" w:eastAsia="en-US"/>
        </w:rPr>
        <w:t xml:space="preserve">5 </w:t>
      </w:r>
      <w:r>
        <w:rPr>
          <w:rStyle w:val="CharStyle20"/>
        </w:rPr>
        <w:t>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rStyle w:val="CharStyle20"/>
        </w:rPr>
        <w:t>Объектом закупки является поставка изделия медицинского назначения (Трубка трахеостомическая, одноразового использования).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rStyle w:val="CharStyle20"/>
        </w:rPr>
        <w:t xml:space="preserve">В извещении Заказчиком указан ОКПД2 </w:t>
      </w:r>
      <w:r>
        <w:rPr>
          <w:rStyle w:val="CharStyle20"/>
          <w:lang w:val="en-US" w:eastAsia="en-US"/>
        </w:rPr>
        <w:t xml:space="preserve">32.50.21.123 </w:t>
      </w:r>
      <w:r>
        <w:rPr>
          <w:rStyle w:val="CharStyle20"/>
        </w:rPr>
        <w:t>«Анестезиологические и респираторные медицинские изделия».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rStyle w:val="CharStyle35"/>
        </w:rPr>
        <w:t xml:space="preserve">Согласно сведениям ЕИС в КТРУ имеется множество позиций, соответствующих наименованию требуемого к поставке товара, а именно: </w:t>
      </w:r>
      <w:r>
        <w:rPr>
          <w:rStyle w:val="CharStyle35"/>
          <w:lang w:val="en-US" w:eastAsia="en-US"/>
        </w:rPr>
        <w:t xml:space="preserve">22.21.29.120-00000090 </w:t>
      </w:r>
      <w:r>
        <w:rPr>
          <w:rStyle w:val="CharStyle35"/>
        </w:rPr>
        <w:t>Трубка</w:t>
      </w:r>
    </w:p>
    <w:tbl>
      <w:tblPr>
        <w:tblOverlap w:val="never"/>
        <w:jc w:val="center"/>
        <w:tblLayout w:type="fixed"/>
      </w:tblPr>
      <w:tblGrid>
        <w:gridCol w:w="2443"/>
        <w:gridCol w:w="1848"/>
        <w:gridCol w:w="2064"/>
        <w:gridCol w:w="2904"/>
        <w:gridCol w:w="994"/>
      </w:tblGrid>
      <w:tr>
        <w:trPr>
          <w:trHeight w:val="331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1"/>
              </w:rPr>
              <w:t>трахеостомическая,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rStyle w:val="CharStyle31"/>
              </w:rPr>
              <w:t>одноразового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rStyle w:val="CharStyle31"/>
              </w:rPr>
              <w:t>использования;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rStyle w:val="CharStyle31"/>
                <w:lang w:val="en-US" w:eastAsia="en-US"/>
              </w:rPr>
              <w:t>22.21.29.120-00000052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1"/>
              </w:rPr>
              <w:t>Трубка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1"/>
              </w:rPr>
              <w:t>трахеостомическая,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rStyle w:val="CharStyle31"/>
              </w:rPr>
              <w:t>одноразового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1"/>
              </w:rPr>
              <w:t>использования;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rStyle w:val="CharStyle31"/>
                <w:lang w:val="en-US" w:eastAsia="en-US"/>
              </w:rPr>
              <w:t>22.21.29.120-000000000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1"/>
              </w:rPr>
              <w:t>00Т5р3убка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1"/>
              </w:rPr>
              <w:t>трахеостомическая,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rStyle w:val="CharStyle31"/>
              </w:rPr>
              <w:t>одноразового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1"/>
              </w:rPr>
              <w:t>использования;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rStyle w:val="CharStyle31"/>
                <w:lang w:val="en-US" w:eastAsia="en-US"/>
              </w:rPr>
              <w:t>22.21.29.120-000000000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1"/>
              </w:rPr>
              <w:t>00Т5р4убка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1"/>
              </w:rPr>
              <w:t>трахеостомическая,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rStyle w:val="CharStyle31"/>
              </w:rPr>
              <w:t>одноразового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1"/>
              </w:rPr>
              <w:t>использования;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rStyle w:val="CharStyle31"/>
                <w:lang w:val="en-US" w:eastAsia="en-US"/>
              </w:rPr>
              <w:t>22.21.29.120-000000000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1"/>
              </w:rPr>
              <w:t>00Т5р5убка</w:t>
            </w:r>
          </w:p>
        </w:tc>
      </w:tr>
    </w:tbl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80" w:line="302" w:lineRule="auto"/>
        <w:ind w:left="0" w:right="0" w:firstLine="0"/>
        <w:jc w:val="both"/>
      </w:pPr>
      <w:r>
        <w:rPr>
          <w:rStyle w:val="CharStyle20"/>
        </w:rPr>
        <w:t>трахеостомическая, одноразового использования и т.д.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40" w:line="314" w:lineRule="auto"/>
        <w:ind w:left="0" w:right="0" w:firstLine="580"/>
        <w:jc w:val="both"/>
        <w:rPr>
          <w:sz w:val="22"/>
          <w:szCs w:val="22"/>
        </w:rPr>
        <w:sectPr>
          <w:headerReference w:type="default" r:id="rId19"/>
          <w:footerReference w:type="default" r:id="rId20"/>
          <w:footnotePr>
            <w:pos w:val="pageBottom"/>
            <w:numFmt w:val="decimal"/>
            <w:numRestart w:val="continuous"/>
          </w:footnotePr>
          <w:pgSz w:w="11900" w:h="16840"/>
          <w:pgMar w:top="1676" w:right="541" w:bottom="764" w:left="1101" w:header="0" w:footer="336" w:gutter="0"/>
          <w:cols w:space="720"/>
          <w:noEndnote/>
          <w:rtlGutter w:val="0"/>
          <w:docGrid w:linePitch="360"/>
        </w:sectPr>
      </w:pPr>
      <w:r>
        <w:rPr>
          <w:rStyle w:val="CharStyle20"/>
        </w:rPr>
        <w:t xml:space="preserve">В справочной информации приведённых позициях КТРУ помимо прочих </w:t>
      </w:r>
      <w:r>
        <w:rPr>
          <w:rStyle w:val="CharStyle20"/>
          <w:lang w:val="en-US" w:eastAsia="en-US"/>
        </w:rPr>
        <w:t xml:space="preserve">(32.50.50.190: </w:t>
      </w:r>
      <w:r>
        <w:rPr>
          <w:rStyle w:val="CharStyle20"/>
        </w:rPr>
        <w:t xml:space="preserve">Изделия медицинские, в том числе хирургические, прочие, не включенные в другие группировки; </w:t>
      </w:r>
      <w:r>
        <w:rPr>
          <w:rStyle w:val="CharStyle20"/>
          <w:lang w:val="en-US" w:eastAsia="en-US"/>
        </w:rPr>
        <w:t xml:space="preserve">22.21.29.120: </w:t>
      </w:r>
      <w:r>
        <w:rPr>
          <w:rStyle w:val="CharStyle20"/>
        </w:rPr>
        <w:t xml:space="preserve">Трубки, шланги и рукава прочие </w:t>
      </w:r>
      <w:r>
        <w:rPr>
          <w:rStyle w:val="CharStyle20"/>
          <w:sz w:val="22"/>
          <w:szCs w:val="22"/>
          <w:lang w:val="en-US" w:eastAsia="en-US"/>
        </w:rPr>
        <w:t>2026-1309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20"/>
        </w:rPr>
        <w:t xml:space="preserve">пластмассовые; </w:t>
      </w:r>
      <w:r>
        <w:rPr>
          <w:rStyle w:val="CharStyle20"/>
          <w:lang w:val="en-US" w:eastAsia="en-US"/>
        </w:rPr>
        <w:t xml:space="preserve">32.50.13.190: </w:t>
      </w:r>
      <w:r>
        <w:rPr>
          <w:rStyle w:val="CharStyle20"/>
        </w:rPr>
        <w:t xml:space="preserve">Инструменты и приспособления, применяемые в медицинских целях, прочие, не включенные в другие группировки) указан код ОКПД </w:t>
      </w:r>
      <w:r>
        <w:rPr>
          <w:rStyle w:val="CharStyle20"/>
          <w:lang w:val="en-US" w:eastAsia="en-US"/>
        </w:rPr>
        <w:t xml:space="preserve">32.50.21.123: </w:t>
      </w:r>
      <w:r>
        <w:rPr>
          <w:rStyle w:val="CharStyle20"/>
        </w:rPr>
        <w:t>Анестезиологические и респираторные медицинские изделия.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20"/>
        </w:rPr>
        <w:t xml:space="preserve">Поскольку вышеперечисленными КТРУ предусмотрено значение обязательной характеристики товара «длина», такая характеристика должна быть отражена Заказчиком со значением, предусмотренным в КТРУ Корректировка установленных КТРУ значений товара, положениями Закона о контрактной системе и Правилами использования КТРУ не предусмотрено. Основания для применения положений пунктов </w:t>
      </w:r>
      <w:r>
        <w:rPr>
          <w:rStyle w:val="CharStyle20"/>
          <w:lang w:val="en-US" w:eastAsia="en-US"/>
        </w:rPr>
        <w:t xml:space="preserve">5, 6 </w:t>
      </w:r>
      <w:r>
        <w:rPr>
          <w:rStyle w:val="CharStyle20"/>
        </w:rPr>
        <w:t xml:space="preserve">Правил использования КТРУ в рассматриваемом случае у Заказчика также отсутствовали. Доводы Заказчика о том, что отсутствие корректировки длины закупаемого товара могло повлечь за собой поставку товара с характеристиками, неподходящими под потребности Заказчика, не принимаются Комиссией Хакасского УФАС России, как противоречащие материалам дела, поскольку КТРУ </w:t>
      </w:r>
      <w:r>
        <w:rPr>
          <w:rStyle w:val="CharStyle20"/>
          <w:lang w:val="en-US" w:eastAsia="en-US"/>
        </w:rPr>
        <w:t>22.21.29.120</w:t>
        <w:softHyphen/>
        <w:t xml:space="preserve">00000090 </w:t>
      </w:r>
      <w:r>
        <w:rPr>
          <w:rStyle w:val="CharStyle20"/>
        </w:rPr>
        <w:t xml:space="preserve">«Трубка трахеостомическая, одноразового использования» предусматривает выбор одного из значений характеристики «длина»: </w:t>
      </w:r>
      <w:r>
        <w:rPr>
          <w:rStyle w:val="CharStyle20"/>
          <w:lang w:val="en-US" w:eastAsia="en-US"/>
        </w:rPr>
        <w:t xml:space="preserve">&gt; 38 </w:t>
      </w:r>
      <w:r>
        <w:rPr>
          <w:rStyle w:val="CharStyle20"/>
        </w:rPr>
        <w:t xml:space="preserve">и </w:t>
      </w:r>
      <w:r>
        <w:rPr>
          <w:rStyle w:val="CharStyle20"/>
          <w:lang w:val="en-US" w:eastAsia="en-US"/>
        </w:rPr>
        <w:t xml:space="preserve">&lt; 55, &gt; 30 </w:t>
      </w:r>
      <w:r>
        <w:rPr>
          <w:rStyle w:val="CharStyle20"/>
        </w:rPr>
        <w:t xml:space="preserve">и </w:t>
      </w:r>
      <w:r>
        <w:rPr>
          <w:rStyle w:val="CharStyle20"/>
          <w:lang w:val="en-US" w:eastAsia="en-US"/>
        </w:rPr>
        <w:t xml:space="preserve">&lt; 62, &gt; 40 </w:t>
      </w:r>
      <w:r>
        <w:rPr>
          <w:rStyle w:val="CharStyle20"/>
        </w:rPr>
        <w:t xml:space="preserve">и </w:t>
      </w:r>
      <w:r>
        <w:rPr>
          <w:rStyle w:val="CharStyle20"/>
          <w:lang w:val="en-US" w:eastAsia="en-US"/>
        </w:rPr>
        <w:t xml:space="preserve">&lt; 62, </w:t>
      </w:r>
      <w:r>
        <w:rPr>
          <w:rStyle w:val="CharStyle20"/>
        </w:rPr>
        <w:t>что соответствует потребности Заказчика.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20"/>
        <w:jc w:val="both"/>
      </w:pPr>
      <w:r>
        <w:rPr>
          <w:rStyle w:val="CharStyle20"/>
        </w:rPr>
        <w:t xml:space="preserve">Вместе с тем, при описании объекта закупки Заказчиком не использована информация, включенная в соответствующую позицию КТРУ, что в свою очередь свидетельствует о несоблюдении требований пункта </w:t>
      </w:r>
      <w:r>
        <w:rPr>
          <w:rStyle w:val="CharStyle20"/>
          <w:lang w:val="en-US" w:eastAsia="en-US"/>
        </w:rPr>
        <w:t xml:space="preserve">5 </w:t>
      </w:r>
      <w:r>
        <w:rPr>
          <w:rStyle w:val="CharStyle20"/>
        </w:rPr>
        <w:t xml:space="preserve">части </w:t>
      </w:r>
      <w:r>
        <w:rPr>
          <w:rStyle w:val="CharStyle20"/>
          <w:lang w:val="en-US" w:eastAsia="en-US"/>
        </w:rPr>
        <w:t xml:space="preserve">1 </w:t>
      </w:r>
      <w:r>
        <w:rPr>
          <w:rStyle w:val="CharStyle20"/>
        </w:rPr>
        <w:t xml:space="preserve">статьи </w:t>
      </w:r>
      <w:r>
        <w:rPr>
          <w:rStyle w:val="CharStyle20"/>
          <w:lang w:val="en-US" w:eastAsia="en-US"/>
        </w:rPr>
        <w:t xml:space="preserve">42, </w:t>
      </w:r>
      <w:r>
        <w:rPr>
          <w:rStyle w:val="CharStyle20"/>
        </w:rPr>
        <w:t xml:space="preserve">части </w:t>
      </w:r>
      <w:r>
        <w:rPr>
          <w:rStyle w:val="CharStyle20"/>
          <w:lang w:val="en-US" w:eastAsia="en-US"/>
        </w:rPr>
        <w:t xml:space="preserve">6 </w:t>
      </w:r>
      <w:r>
        <w:rPr>
          <w:rStyle w:val="CharStyle20"/>
        </w:rPr>
        <w:t xml:space="preserve">статьи </w:t>
      </w:r>
      <w:r>
        <w:rPr>
          <w:rStyle w:val="CharStyle20"/>
          <w:lang w:val="en-US" w:eastAsia="en-US"/>
        </w:rPr>
        <w:t xml:space="preserve">23 </w:t>
      </w:r>
      <w:r>
        <w:rPr>
          <w:rStyle w:val="CharStyle20"/>
        </w:rPr>
        <w:t xml:space="preserve">Закона о контрактной системе, и содержит признаки состава административного правонарушения, ответственность за которое предусмотрена частью </w:t>
      </w:r>
      <w:r>
        <w:rPr>
          <w:rStyle w:val="CharStyle20"/>
          <w:lang w:val="en-US" w:eastAsia="en-US"/>
        </w:rPr>
        <w:t xml:space="preserve">5 </w:t>
      </w:r>
      <w:r>
        <w:rPr>
          <w:rStyle w:val="CharStyle20"/>
        </w:rPr>
        <w:t xml:space="preserve">статьи </w:t>
      </w:r>
      <w:r>
        <w:rPr>
          <w:rStyle w:val="CharStyle20"/>
          <w:lang w:val="en-US" w:eastAsia="en-US"/>
        </w:rPr>
        <w:t xml:space="preserve">7.30.1 </w:t>
      </w:r>
      <w:r>
        <w:rPr>
          <w:rStyle w:val="CharStyle20"/>
        </w:rPr>
        <w:t>КоАП РФ.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720"/>
        <w:jc w:val="both"/>
      </w:pPr>
      <w:r>
        <w:rPr>
          <w:rStyle w:val="CharStyle20"/>
        </w:rPr>
        <w:t xml:space="preserve">Согласно пункту </w:t>
      </w:r>
      <w:r>
        <w:rPr>
          <w:rStyle w:val="CharStyle20"/>
          <w:lang w:val="en-US" w:eastAsia="en-US"/>
        </w:rPr>
        <w:t xml:space="preserve">2 </w:t>
      </w:r>
      <w:r>
        <w:rPr>
          <w:rStyle w:val="CharStyle20"/>
        </w:rPr>
        <w:t xml:space="preserve">части </w:t>
      </w:r>
      <w:r>
        <w:rPr>
          <w:rStyle w:val="CharStyle20"/>
          <w:lang w:val="en-US" w:eastAsia="en-US"/>
        </w:rPr>
        <w:t xml:space="preserve">22 </w:t>
      </w:r>
      <w:r>
        <w:rPr>
          <w:rStyle w:val="CharStyle20"/>
        </w:rPr>
        <w:t xml:space="preserve">статьи </w:t>
      </w:r>
      <w:r>
        <w:rPr>
          <w:rStyle w:val="CharStyle20"/>
          <w:lang w:val="en-US" w:eastAsia="en-US"/>
        </w:rPr>
        <w:t xml:space="preserve">99 </w:t>
      </w:r>
      <w:r>
        <w:rPr>
          <w:rStyle w:val="CharStyle20"/>
        </w:rPr>
        <w:t>Закона о контрактной системе при выявлении в результате проведения контрольным органом в сфере закупок плановых и внеплановых проверок, а также в результате рассмотрения жалобы на действия (бездействие)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Федерации, в том числе об аннулировании определения поставщиков (подрядчиков, исполнителей).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720"/>
        <w:jc w:val="both"/>
      </w:pPr>
      <w:r>
        <w:rPr>
          <w:rStyle w:val="CharStyle20"/>
        </w:rPr>
        <w:t>Комиссией Управления, с учётом выявленных нарушений, принято решение выдать субъектам контроля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320" w:line="286" w:lineRule="auto"/>
        <w:ind w:left="0" w:right="0" w:firstLine="720"/>
        <w:jc w:val="both"/>
      </w:pPr>
      <w:r>
        <w:rPr>
          <w:rStyle w:val="CharStyle20"/>
        </w:rPr>
        <w:t>На основании изложенного, руководствуясь положениями Закона о контрактной системе, Комиссия,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</w:pPr>
      <w:bookmarkStart w:id="10" w:name="bookmark10"/>
      <w:r>
        <w:rPr>
          <w:rStyle w:val="CharStyle23"/>
          <w:b/>
          <w:bCs/>
        </w:rPr>
        <w:t>РЕШИЛА:</w:t>
      </w:r>
      <w:bookmarkEnd w:id="10"/>
    </w:p>
    <w:p>
      <w:pPr>
        <w:pStyle w:val="Style19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15" w:val="left"/>
        </w:tabs>
        <w:bidi w:val="0"/>
        <w:spacing w:before="0" w:after="320"/>
        <w:ind w:left="0" w:right="0" w:firstLine="700"/>
        <w:jc w:val="both"/>
      </w:pPr>
      <w:r>
        <w:rPr>
          <w:rStyle w:val="CharStyle20"/>
        </w:rPr>
        <w:t>Признать жалобу ООО «Медконтур Развитие» необоснованной.</w:t>
      </w:r>
    </w:p>
    <w:p>
      <w:pPr>
        <w:pStyle w:val="Style19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51" w:val="left"/>
        </w:tabs>
        <w:bidi w:val="0"/>
        <w:spacing w:before="0" w:after="320"/>
        <w:ind w:left="0" w:right="0" w:firstLine="700"/>
        <w:jc w:val="both"/>
      </w:pPr>
      <w:r>
        <w:rPr>
          <w:rStyle w:val="CharStyle20"/>
        </w:rPr>
        <w:t xml:space="preserve">Признать Заказчика нарушившим пункт </w:t>
      </w:r>
      <w:r>
        <w:rPr>
          <w:rStyle w:val="CharStyle20"/>
          <w:lang w:val="en-US" w:eastAsia="en-US"/>
        </w:rPr>
        <w:t xml:space="preserve">5 </w:t>
      </w:r>
      <w:r>
        <w:rPr>
          <w:rStyle w:val="CharStyle20"/>
        </w:rPr>
        <w:t xml:space="preserve">части </w:t>
      </w:r>
      <w:r>
        <w:rPr>
          <w:rStyle w:val="CharStyle20"/>
          <w:lang w:val="en-US" w:eastAsia="en-US"/>
        </w:rPr>
        <w:t xml:space="preserve">1 </w:t>
      </w:r>
      <w:r>
        <w:rPr>
          <w:rStyle w:val="CharStyle20"/>
        </w:rPr>
        <w:t xml:space="preserve">статьи </w:t>
      </w:r>
      <w:r>
        <w:rPr>
          <w:rStyle w:val="CharStyle20"/>
          <w:lang w:val="en-US" w:eastAsia="en-US"/>
        </w:rPr>
        <w:t xml:space="preserve">42, </w:t>
      </w:r>
      <w:r>
        <w:rPr>
          <w:rStyle w:val="CharStyle20"/>
        </w:rPr>
        <w:t xml:space="preserve">часть </w:t>
      </w:r>
      <w:r>
        <w:rPr>
          <w:rStyle w:val="CharStyle20"/>
          <w:lang w:val="en-US" w:eastAsia="en-US"/>
        </w:rPr>
        <w:t xml:space="preserve">6 </w:t>
      </w:r>
      <w:r>
        <w:rPr>
          <w:rStyle w:val="CharStyle20"/>
        </w:rPr>
        <w:t xml:space="preserve">статьи </w:t>
      </w:r>
      <w:r>
        <w:rPr>
          <w:rStyle w:val="CharStyle20"/>
          <w:lang w:val="en-US" w:eastAsia="en-US"/>
        </w:rPr>
        <w:t xml:space="preserve">23 </w:t>
      </w:r>
      <w:r>
        <w:rPr>
          <w:rStyle w:val="CharStyle20"/>
        </w:rPr>
        <w:t>Закона о контрактной системе.</w:t>
      </w:r>
    </w:p>
    <w:p>
      <w:pPr>
        <w:pStyle w:val="Style19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51" w:val="left"/>
        </w:tabs>
        <w:bidi w:val="0"/>
        <w:spacing w:before="0" w:after="320"/>
        <w:ind w:left="0" w:right="0" w:firstLine="700"/>
        <w:jc w:val="both"/>
      </w:pPr>
      <w:r>
        <w:rPr>
          <w:rStyle w:val="CharStyle20"/>
        </w:rPr>
        <w:t>Субъектам контроля выдать предписание об устранении нарушений законодательства о контрактной системе.</w:t>
      </w:r>
    </w:p>
    <w:p>
      <w:pPr>
        <w:pStyle w:val="Style19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51" w:val="left"/>
        </w:tabs>
        <w:bidi w:val="0"/>
        <w:spacing w:before="0" w:after="320"/>
        <w:ind w:left="0" w:right="0" w:firstLine="700"/>
        <w:jc w:val="both"/>
      </w:pPr>
      <w:r>
        <w:rPr>
          <w:rStyle w:val="CharStyle20"/>
        </w:rPr>
        <w:t>Передать материалы жалобы должностному лицу Управления Федеральной антимонопольной службы по Республике Хакасия для рассмотрения вопроса о привлечении к административной ответственности.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320" w:line="223" w:lineRule="auto"/>
        <w:ind w:left="0" w:right="0" w:firstLine="700"/>
        <w:jc w:val="both"/>
      </w:pPr>
      <w:r>
        <w:rPr>
          <w:rStyle w:val="CharStyle20"/>
          <w:i/>
          <w:iCs/>
        </w:rPr>
        <w:t>Решение может быть обжаловано заинтересованным лицом в судебном порядке в течение трех месяцев со дня его принятия.</w:t>
      </w:r>
    </w:p>
    <w:sectPr>
      <w:headerReference w:type="default" r:id="rId21"/>
      <w:footerReference w:type="default" r:id="rId22"/>
      <w:footnotePr>
        <w:pos w:val="pageBottom"/>
        <w:numFmt w:val="decimal"/>
        <w:numRestart w:val="continuous"/>
      </w:footnotePr>
      <w:pgSz w:w="11900" w:h="16840"/>
      <w:pgMar w:top="1676" w:right="535" w:bottom="1196" w:left="1103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728980</wp:posOffset>
              </wp:positionH>
              <wp:positionV relativeFrom="page">
                <wp:posOffset>10024110</wp:posOffset>
              </wp:positionV>
              <wp:extent cx="633730" cy="9779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373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Style w:val="CharStyle3"/>
                              <w:sz w:val="22"/>
                              <w:szCs w:val="22"/>
                            </w:rPr>
                            <w:t>2026-1309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399999999999999pt;margin-top:789.30000000000007pt;width:49.899999999999999pt;height:7.7000000000000002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Style w:val="CharStyle3"/>
                        <w:sz w:val="22"/>
                        <w:szCs w:val="22"/>
                      </w:rPr>
                      <w:t>2026-1309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9864090</wp:posOffset>
              </wp:positionV>
              <wp:extent cx="633730" cy="9779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373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Style w:val="CharStyle3"/>
                              <w:sz w:val="22"/>
                              <w:szCs w:val="22"/>
                            </w:rPr>
                            <w:t>2026-1309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25pt;margin-top:776.70000000000005pt;width:49.899999999999999pt;height:7.7000000000000002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Style w:val="CharStyle3"/>
                        <w:sz w:val="22"/>
                        <w:szCs w:val="22"/>
                      </w:rPr>
                      <w:t>2026-1309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728980</wp:posOffset>
              </wp:positionH>
              <wp:positionV relativeFrom="page">
                <wp:posOffset>10024110</wp:posOffset>
              </wp:positionV>
              <wp:extent cx="633730" cy="9779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373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Style w:val="CharStyle3"/>
                              <w:sz w:val="22"/>
                              <w:szCs w:val="22"/>
                            </w:rPr>
                            <w:t>2026-1309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57.399999999999999pt;margin-top:789.30000000000007pt;width:49.899999999999999pt;height:7.7000000000000002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Style w:val="CharStyle3"/>
                        <w:sz w:val="22"/>
                        <w:szCs w:val="22"/>
                      </w:rPr>
                      <w:t>2026-1309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728980</wp:posOffset>
              </wp:positionH>
              <wp:positionV relativeFrom="page">
                <wp:posOffset>10024110</wp:posOffset>
              </wp:positionV>
              <wp:extent cx="633730" cy="97790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373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Style w:val="CharStyle3"/>
                              <w:sz w:val="22"/>
                              <w:szCs w:val="22"/>
                            </w:rPr>
                            <w:t>2026-1309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6" type="#_x0000_t202" style="position:absolute;margin-left:57.399999999999999pt;margin-top:789.30000000000007pt;width:49.899999999999999pt;height:7.7000000000000002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Style w:val="CharStyle3"/>
                        <w:sz w:val="22"/>
                        <w:szCs w:val="22"/>
                      </w:rPr>
                      <w:t>2026-1309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728980</wp:posOffset>
              </wp:positionH>
              <wp:positionV relativeFrom="page">
                <wp:posOffset>10024110</wp:posOffset>
              </wp:positionV>
              <wp:extent cx="633730" cy="97790"/>
              <wp:wrapNone/>
              <wp:docPr id="26" name="Shape 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373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Style w:val="CharStyle3"/>
                              <w:sz w:val="22"/>
                              <w:szCs w:val="22"/>
                            </w:rPr>
                            <w:t>2026-1309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2" type="#_x0000_t202" style="position:absolute;margin-left:57.399999999999999pt;margin-top:789.30000000000007pt;width:49.899999999999999pt;height:7.7000000000000002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Style w:val="CharStyle3"/>
                        <w:sz w:val="22"/>
                        <w:szCs w:val="22"/>
                      </w:rPr>
                      <w:t>2026-1309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3920490</wp:posOffset>
              </wp:positionH>
              <wp:positionV relativeFrom="page">
                <wp:posOffset>612775</wp:posOffset>
              </wp:positionV>
              <wp:extent cx="103505" cy="9461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3505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2"/>
                                <w:szCs w:val="22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8.69999999999999pt;margin-top:48.25pt;width:8.1500000000000004pt;height:7.45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2"/>
                          <w:szCs w:val="22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3917950</wp:posOffset>
              </wp:positionH>
              <wp:positionV relativeFrom="page">
                <wp:posOffset>768350</wp:posOffset>
              </wp:positionV>
              <wp:extent cx="113030" cy="9461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303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2"/>
                                <w:szCs w:val="22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308.5pt;margin-top:60.5pt;width:8.9000000000000004pt;height:7.4500000000000002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2"/>
                          <w:szCs w:val="22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3920490</wp:posOffset>
              </wp:positionH>
              <wp:positionV relativeFrom="page">
                <wp:posOffset>612775</wp:posOffset>
              </wp:positionV>
              <wp:extent cx="103505" cy="94615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3505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2"/>
                                <w:szCs w:val="22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308.69999999999999pt;margin-top:48.25pt;width:8.1500000000000004pt;height:7.4500000000000002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2"/>
                          <w:szCs w:val="22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3917950</wp:posOffset>
              </wp:positionH>
              <wp:positionV relativeFrom="page">
                <wp:posOffset>768350</wp:posOffset>
              </wp:positionV>
              <wp:extent cx="113030" cy="94615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303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2"/>
                                <w:szCs w:val="22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308.5pt;margin-top:60.5pt;width:8.9000000000000004pt;height:7.4500000000000002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2"/>
                          <w:szCs w:val="22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3920490</wp:posOffset>
              </wp:positionH>
              <wp:positionV relativeFrom="page">
                <wp:posOffset>612775</wp:posOffset>
              </wp:positionV>
              <wp:extent cx="103505" cy="94615"/>
              <wp:wrapNone/>
              <wp:docPr id="18" name="Shape 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3505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2"/>
                                <w:szCs w:val="22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308.69999999999999pt;margin-top:48.25pt;width:8.1500000000000004pt;height:7.4500000000000002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2"/>
                          <w:szCs w:val="22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3917950</wp:posOffset>
              </wp:positionH>
              <wp:positionV relativeFrom="page">
                <wp:posOffset>768350</wp:posOffset>
              </wp:positionV>
              <wp:extent cx="113030" cy="94615"/>
              <wp:wrapNone/>
              <wp:docPr id="22" name="Shape 2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303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2"/>
                                <w:szCs w:val="22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8" type="#_x0000_t202" style="position:absolute;margin-left:308.5pt;margin-top:60.5pt;width:8.9000000000000004pt;height:7.4500000000000002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2"/>
                          <w:szCs w:val="22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3920490</wp:posOffset>
              </wp:positionH>
              <wp:positionV relativeFrom="page">
                <wp:posOffset>612775</wp:posOffset>
              </wp:positionV>
              <wp:extent cx="103505" cy="94615"/>
              <wp:wrapNone/>
              <wp:docPr id="24" name="Shape 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3505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2"/>
                                <w:szCs w:val="22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0" type="#_x0000_t202" style="position:absolute;margin-left:308.69999999999999pt;margin-top:48.25pt;width:8.1500000000000004pt;height:7.4500000000000002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2"/>
                          <w:szCs w:val="22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0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1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1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9">
    <w:name w:val="Body text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1">
    <w:name w:val="Heading #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  <w:lang w:val="en-US" w:eastAsia="en-US"/>
    </w:rPr>
  </w:style>
  <w:style w:type="character" w:customStyle="1" w:styleId="CharStyle16">
    <w:name w:val="Body text (4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0">
    <w:name w:val="Body text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3">
    <w:name w:val="Heading #3_"/>
    <w:basedOn w:val="DefaultParagraphFont"/>
    <w:link w:val="Style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6">
    <w:name w:val="Heading #1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sz w:val="54"/>
      <w:szCs w:val="54"/>
      <w:u w:val="none"/>
      <w:lang w:val="en-US" w:eastAsia="en-US"/>
    </w:rPr>
  </w:style>
  <w:style w:type="character" w:customStyle="1" w:styleId="CharStyle31">
    <w:name w:val="Other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35">
    <w:name w:val="Table caption_"/>
    <w:basedOn w:val="DefaultParagraphFont"/>
    <w:link w:val="Style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24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8">
    <w:name w:val="Body text (3)"/>
    <w:basedOn w:val="Normal"/>
    <w:link w:val="CharStyle9"/>
    <w:pPr>
      <w:widowControl w:val="0"/>
      <w:shd w:val="clear" w:color="auto" w:fill="auto"/>
      <w:spacing w:after="14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10">
    <w:name w:val="Heading #2"/>
    <w:basedOn w:val="Normal"/>
    <w:link w:val="CharStyle11"/>
    <w:pPr>
      <w:widowControl w:val="0"/>
      <w:shd w:val="clear" w:color="auto" w:fill="auto"/>
      <w:spacing w:after="24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  <w:lang w:val="en-US" w:eastAsia="en-US"/>
    </w:rPr>
  </w:style>
  <w:style w:type="paragraph" w:customStyle="1" w:styleId="Style15">
    <w:name w:val="Body text (4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styleId="Style19">
    <w:name w:val="Body text"/>
    <w:basedOn w:val="Normal"/>
    <w:link w:val="CharStyle20"/>
    <w:qFormat/>
    <w:pPr>
      <w:widowControl w:val="0"/>
      <w:shd w:val="clear" w:color="auto" w:fill="auto"/>
      <w:spacing w:line="288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2">
    <w:name w:val="Heading #3"/>
    <w:basedOn w:val="Normal"/>
    <w:link w:val="CharStyle23"/>
    <w:pPr>
      <w:widowControl w:val="0"/>
      <w:shd w:val="clear" w:color="auto" w:fill="auto"/>
      <w:spacing w:after="320" w:line="264" w:lineRule="auto"/>
      <w:jc w:val="center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25">
    <w:name w:val="Heading #1"/>
    <w:basedOn w:val="Normal"/>
    <w:link w:val="CharStyle26"/>
    <w:pPr>
      <w:widowControl w:val="0"/>
      <w:shd w:val="clear" w:color="auto" w:fill="auto"/>
      <w:spacing w:after="4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4"/>
      <w:szCs w:val="54"/>
      <w:u w:val="none"/>
      <w:lang w:val="en-US" w:eastAsia="en-US"/>
    </w:rPr>
  </w:style>
  <w:style w:type="paragraph" w:customStyle="1" w:styleId="Style30">
    <w:name w:val="Other"/>
    <w:basedOn w:val="Normal"/>
    <w:link w:val="CharStyle31"/>
    <w:pPr>
      <w:widowControl w:val="0"/>
      <w:shd w:val="clear" w:color="auto" w:fill="auto"/>
      <w:spacing w:line="288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34">
    <w:name w:val="Table caption"/>
    <w:basedOn w:val="Normal"/>
    <w:link w:val="CharStyle35"/>
    <w:pPr>
      <w:widowControl w:val="0"/>
      <w:shd w:val="clear" w:color="auto" w:fill="auto"/>
      <w:spacing w:line="288" w:lineRule="auto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header" Target="header5.xml"/><Relationship Id="rId16" Type="http://schemas.openxmlformats.org/officeDocument/2006/relationships/footer" Target="footer5.xml"/><Relationship Id="rId17" Type="http://schemas.openxmlformats.org/officeDocument/2006/relationships/header" Target="header6.xml"/><Relationship Id="rId18" Type="http://schemas.openxmlformats.org/officeDocument/2006/relationships/footer" Target="footer6.xml"/><Relationship Id="rId19" Type="http://schemas.openxmlformats.org/officeDocument/2006/relationships/header" Target="header7.xml"/><Relationship Id="rId20" Type="http://schemas.openxmlformats.org/officeDocument/2006/relationships/footer" Target="footer7.xml"/><Relationship Id="rId21" Type="http://schemas.openxmlformats.org/officeDocument/2006/relationships/header" Target="header8.xml"/><Relationship Id="rId22" Type="http://schemas.openxmlformats.org/officeDocument/2006/relationships/footer" Target="footer8.xml"/></Relationships>
</file>