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802005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21622/26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4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21622/26</w:t>
                      </w:r>
                    </w:p>
                  </w:txbxContent>
                </v:textbox>
                <w10:wrap type="square" side="right" anchorx="page"/>
              </v:shape>
            </w:pict>
          </mc:Fallback>
        </mc:AlternateContent>
      </w:r>
      <w:r>
        <w:drawing>
          <wp:anchor distT="88900" distB="0" distL="114300" distR="114300" simplePos="0" relativeHeight="125829381" behindDoc="0" locked="0" layoutInCell="1" allowOverlap="1">
            <wp:simplePos x="0" y="0"/>
            <wp:positionH relativeFrom="page">
              <wp:posOffset>716915</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1140" w:right="0" w:firstLine="0"/>
        <w:jc w:val="both"/>
      </w:pPr>
      <w:r>
        <w:rPr>
          <w:rStyle w:val="CharStyle7"/>
        </w:rPr>
        <w:t>ФГБНУ «РНЦХ им. акад. Б.В. Петровского»</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"mailto:kuznetsov.va@med.ru" </w:instrText>
      </w:r>
      <w:r>
        <w:fldChar w:fldCharType="separate"/>
      </w:r>
      <w:r>
        <w:rPr>
          <w:rStyle w:val="CharStyle7"/>
          <w:lang w:val="en-US" w:eastAsia="en-US"/>
        </w:rPr>
        <w:t>kuznetsov.va@med.ru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34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077/06/105-6265/2026 </w:t>
      </w:r>
      <w:r>
        <w:rPr>
          <w:rStyle w:val="CharStyle7"/>
          <w:b/>
          <w:bCs/>
        </w:rPr>
        <w:t>о нарушении</w:t>
        <w:br/>
        <w:t>законодательства о контрактной системе</w:t>
        <w:br/>
      </w:r>
      <w:r>
        <w:rPr>
          <w:rStyle w:val="CharStyle7"/>
          <w:b/>
          <w:bCs/>
          <w:lang w:val="en-US" w:eastAsia="en-US"/>
        </w:rPr>
        <w:t>18.05.2026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тележки грузовой для нужд ФГБНУ «РНЦХ им. акад. Б.В. Петровского» (Закупка </w:t>
      </w:r>
      <w:r>
        <w:rPr>
          <w:rStyle w:val="CharStyle7"/>
          <w:lang w:val="en-US" w:eastAsia="en-US"/>
        </w:rPr>
        <w:t xml:space="preserve">№ 0373100072126000759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44-ФЗ «О контрактной</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22" w:val="left"/>
        </w:tabs>
        <w:bidi w:val="0"/>
        <w:spacing w:before="0" w:after="0" w:line="240" w:lineRule="auto"/>
        <w:ind w:left="0" w:right="0" w:firstLine="68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 групп.</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19" w:val="left"/>
        </w:tabs>
        <w:bidi w:val="0"/>
        <w:spacing w:before="0" w:after="0" w:line="240" w:lineRule="auto"/>
        <w:ind w:left="0" w:right="0" w:firstLine="68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260" w:line="262" w:lineRule="auto"/>
        <w:ind w:left="0" w:right="0" w:firstLine="680"/>
        <w:jc w:val="both"/>
        <w:rPr>
          <w:sz w:val="24"/>
          <w:szCs w:val="24"/>
        </w:rPr>
      </w:pPr>
      <w:r>
        <w:rPr>
          <w:rStyle w:val="CharStyle7"/>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w:t>
      </w:r>
      <w:r>
        <w:rPr>
          <w:rStyle w:val="CharStyle7"/>
          <w:sz w:val="24"/>
          <w:szCs w:val="24"/>
          <w:lang w:val="en-US" w:eastAsia="en-US"/>
        </w:rPr>
        <w:t>2026-24914</w:t>
      </w:r>
    </w:p>
    <w:p>
      <w:pPr>
        <w:pStyle w:val="Style6"/>
        <w:keepNext w:val="0"/>
        <w:keepLines w:val="0"/>
        <w:widowControl w:val="0"/>
        <w:shd w:val="clear" w:color="auto" w:fill="auto"/>
        <w:bidi w:val="0"/>
        <w:spacing w:before="0" w:after="0" w:line="240" w:lineRule="auto"/>
        <w:ind w:left="0" w:right="0" w:firstLine="0"/>
        <w:jc w:val="both"/>
      </w:pPr>
      <w:r>
        <w:rPr>
          <w:rStyle w:val="CharStyle7"/>
        </w:rPr>
        <w:t>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69" w:lineRule="auto"/>
        <w:ind w:left="0" w:right="0" w:firstLine="700"/>
        <w:jc w:val="both"/>
        <w:rPr>
          <w:sz w:val="24"/>
          <w:szCs w:val="24"/>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05" w:right="543" w:bottom="739" w:left="1105" w:header="0" w:footer="3" w:gutter="0"/>
          <w:pgNumType w:start="1"/>
          <w:cols w:space="720"/>
          <w:noEndnote/>
          <w:titlePg/>
          <w:rtlGutter w:val="0"/>
          <w:docGrid w:linePitch="360"/>
        </w:sectPr>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 xml:space="preserve">«з» п.10 Правил формирования КТРУ. При этом заказчик обязан при осуществлении закупки использовать информацию, включенную в соответствующую позицию, в </w:t>
      </w:r>
      <w:r>
        <w:rPr>
          <w:rStyle w:val="CharStyle7"/>
          <w:sz w:val="24"/>
          <w:szCs w:val="24"/>
          <w:lang w:val="en-US" w:eastAsia="en-US"/>
        </w:rPr>
        <w:t>2026-24914</w:t>
      </w:r>
    </w:p>
    <w:p>
      <w:pPr>
        <w:pStyle w:val="Style6"/>
        <w:keepNext w:val="0"/>
        <w:keepLines w:val="0"/>
        <w:widowControl w:val="0"/>
        <w:shd w:val="clear" w:color="auto" w:fill="auto"/>
        <w:bidi w:val="0"/>
        <w:spacing w:before="0" w:after="0" w:line="240" w:lineRule="auto"/>
        <w:ind w:left="0" w:right="0" w:firstLine="0"/>
        <w:jc w:val="both"/>
      </w:pPr>
      <w:r>
        <w:rPr>
          <w:rStyle w:val="CharStyle7"/>
        </w:rPr>
        <w:t>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numPr>
          <w:ilvl w:val="0"/>
          <w:numId w:val="7"/>
        </w:numPr>
        <w:shd w:val="clear" w:color="auto" w:fill="auto"/>
        <w:tabs>
          <w:tab w:pos="1095" w:val="left"/>
        </w:tabs>
        <w:bidi w:val="0"/>
        <w:spacing w:before="0" w:after="0" w:line="257" w:lineRule="auto"/>
        <w:ind w:left="0" w:right="0" w:firstLine="700"/>
        <w:jc w:val="both"/>
      </w:pPr>
      <w:r>
        <w:rPr>
          <w:rStyle w:val="CharStyle7"/>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numPr>
          <w:ilvl w:val="0"/>
          <w:numId w:val="7"/>
        </w:numPr>
        <w:shd w:val="clear" w:color="auto" w:fill="auto"/>
        <w:tabs>
          <w:tab w:pos="1100" w:val="left"/>
        </w:tabs>
        <w:bidi w:val="0"/>
        <w:spacing w:before="0" w:after="0" w:line="257" w:lineRule="auto"/>
        <w:ind w:left="0" w:right="0" w:firstLine="700"/>
        <w:jc w:val="both"/>
      </w:pPr>
      <w:r>
        <w:rPr>
          <w:rStyle w:val="CharStyle7"/>
        </w:rPr>
        <w:t>6 Правил использования КТРУ установлено, чтов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соответствии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11" w:val="left"/>
        </w:tabs>
        <w:bidi w:val="0"/>
        <w:spacing w:before="0" w:after="0" w:line="257"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w:t>
      </w:r>
    </w:p>
    <w:p>
      <w:pPr>
        <w:pStyle w:val="Style6"/>
        <w:keepNext w:val="0"/>
        <w:keepLines w:val="0"/>
        <w:widowControl w:val="0"/>
        <w:shd w:val="clear" w:color="auto" w:fill="auto"/>
        <w:bidi w:val="0"/>
        <w:spacing w:before="0" w:after="0" w:line="254" w:lineRule="auto"/>
        <w:ind w:left="0" w:right="0" w:firstLine="0"/>
        <w:jc w:val="both"/>
      </w:pPr>
      <w:r>
        <w:rPr>
          <w:rStyle w:val="CharStyle7"/>
        </w:rPr>
        <w:t>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Комиссией Управления установлено, что, согласно извещению об осуществлении закупки Заказчиком закупается «Оборудование подъемно</w:t>
        <w:softHyphen/>
        <w:t xml:space="preserve">транспортное и погрузочно-разгрузочное прочее, не включенное в другие группировки» с кодом ОКПД2 </w:t>
      </w:r>
      <w:r>
        <w:rPr>
          <w:rStyle w:val="CharStyle7"/>
          <w:lang w:val="en-US" w:eastAsia="en-US"/>
        </w:rPr>
        <w:t>28.22.18.390.</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На заседании Комиссии Управления представитель Заказчика пояснил, что под данный объект закупки не соответствует не один из КТРУ, ввиду чего Заказчик применил общий код ОКПД2 </w:t>
      </w:r>
      <w:r>
        <w:rPr>
          <w:rStyle w:val="CharStyle7"/>
          <w:lang w:val="en-US" w:eastAsia="en-US"/>
        </w:rPr>
        <w:t>28.22.18.390.</w:t>
      </w:r>
    </w:p>
    <w:p>
      <w:pPr>
        <w:pStyle w:val="Style6"/>
        <w:keepNext w:val="0"/>
        <w:keepLines w:val="0"/>
        <w:widowControl w:val="0"/>
        <w:shd w:val="clear" w:color="auto" w:fill="auto"/>
        <w:bidi w:val="0"/>
        <w:spacing w:before="0" w:after="0" w:line="254" w:lineRule="auto"/>
        <w:ind w:left="0" w:right="0" w:firstLine="700"/>
        <w:jc w:val="both"/>
      </w:pPr>
      <w:r>
        <w:rPr>
          <w:rStyle w:val="CharStyle7"/>
        </w:rPr>
        <w:t>Комиссией Управления установлено, что, согласно извещению об осуществлении закупки на закупаемые изделия позиции КТРУ не применялись Заказчиком.</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00"/>
        <w:jc w:val="both"/>
      </w:pPr>
      <w:r>
        <w:rPr>
          <w:rStyle w:val="CharStyle7"/>
        </w:rPr>
        <w:t>Также в составе жалобы Заявитель указывает, что установленные Заказчиком требования к характеристикам необходимых к поставке изделий</w:t>
      </w:r>
    </w:p>
    <w:p>
      <w:pPr>
        <w:pStyle w:val="Style6"/>
        <w:keepNext w:val="0"/>
        <w:keepLines w:val="0"/>
        <w:widowControl w:val="0"/>
        <w:shd w:val="clear" w:color="auto" w:fill="auto"/>
        <w:bidi w:val="0"/>
        <w:spacing w:before="0" w:after="0" w:line="240" w:lineRule="auto"/>
        <w:ind w:left="0" w:right="0" w:firstLine="0"/>
        <w:jc w:val="both"/>
      </w:pPr>
      <w:r>
        <w:rPr>
          <w:rStyle w:val="CharStyle7"/>
        </w:rPr>
        <w:t>ограничивают круг участников закупки, поскольку совокупности установленных требований к изделию не соответствует ни одно изделие, либо соответствует изделие конкретного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заседании Комиссии Управления представитель Заказчика пояснил, что каждой позиции описания объекта закупки соответствуют как минимум несколько производителей, например:</w:t>
      </w:r>
    </w:p>
    <w:p>
      <w:pPr>
        <w:pStyle w:val="Style6"/>
        <w:keepNext w:val="0"/>
        <w:keepLines w:val="0"/>
        <w:widowControl w:val="0"/>
        <w:numPr>
          <w:ilvl w:val="0"/>
          <w:numId w:val="11"/>
        </w:numPr>
        <w:shd w:val="clear" w:color="auto" w:fill="auto"/>
        <w:tabs>
          <w:tab w:pos="1277" w:val="left"/>
        </w:tabs>
        <w:bidi w:val="0"/>
        <w:spacing w:before="0" w:after="0" w:line="240" w:lineRule="auto"/>
        <w:ind w:left="0" w:right="0" w:firstLine="660"/>
        <w:jc w:val="both"/>
      </w:pPr>
      <w:r>
        <w:rPr>
          <w:rStyle w:val="CharStyle7"/>
        </w:rPr>
        <w:t xml:space="preserve">Тележка грузовая </w:t>
      </w:r>
      <w:r>
        <w:rPr>
          <w:rStyle w:val="CharStyle7"/>
          <w:lang w:val="en-US" w:eastAsia="en-US"/>
        </w:rPr>
        <w:t xml:space="preserve">PLATFORM </w:t>
      </w:r>
      <w:r>
        <w:rPr>
          <w:rStyle w:val="CharStyle7"/>
        </w:rPr>
        <w:t>1300х800.3, производства ООО «Предприятие ДВК», страна происхождения: Россия;</w:t>
      </w:r>
    </w:p>
    <w:p>
      <w:pPr>
        <w:pStyle w:val="Style6"/>
        <w:keepNext w:val="0"/>
        <w:keepLines w:val="0"/>
        <w:widowControl w:val="0"/>
        <w:numPr>
          <w:ilvl w:val="0"/>
          <w:numId w:val="11"/>
        </w:numPr>
        <w:shd w:val="clear" w:color="auto" w:fill="auto"/>
        <w:tabs>
          <w:tab w:pos="1277" w:val="left"/>
        </w:tabs>
        <w:bidi w:val="0"/>
        <w:spacing w:before="0" w:after="0" w:line="240" w:lineRule="auto"/>
        <w:ind w:left="0" w:right="0" w:firstLine="660"/>
        <w:jc w:val="both"/>
      </w:pPr>
      <w:r>
        <w:rPr>
          <w:rStyle w:val="CharStyle7"/>
        </w:rPr>
        <w:t>Грузовая тележка Диком ВЛТ-030, производства ООО «Диком», страна происхождения: Россия;</w:t>
      </w:r>
    </w:p>
    <w:p>
      <w:pPr>
        <w:pStyle w:val="Style6"/>
        <w:keepNext w:val="0"/>
        <w:keepLines w:val="0"/>
        <w:widowControl w:val="0"/>
        <w:numPr>
          <w:ilvl w:val="0"/>
          <w:numId w:val="11"/>
        </w:numPr>
        <w:shd w:val="clear" w:color="auto" w:fill="auto"/>
        <w:tabs>
          <w:tab w:pos="1277" w:val="left"/>
        </w:tabs>
        <w:bidi w:val="0"/>
        <w:spacing w:before="0" w:after="0" w:line="240" w:lineRule="auto"/>
        <w:ind w:left="0" w:right="0" w:firstLine="660"/>
        <w:jc w:val="both"/>
      </w:pPr>
      <w:r>
        <w:rPr>
          <w:rStyle w:val="CharStyle7"/>
        </w:rPr>
        <w:t xml:space="preserve">Тележка платформенная, передвигаемая вручную ТЯ </w:t>
      </w:r>
      <w:r>
        <w:rPr>
          <w:rStyle w:val="CharStyle7"/>
          <w:lang w:val="en-US" w:eastAsia="en-US"/>
        </w:rPr>
        <w:t xml:space="preserve">6, </w:t>
      </w:r>
      <w:r>
        <w:rPr>
          <w:rStyle w:val="CharStyle7"/>
        </w:rPr>
        <w:t>производства ООО «Производственно-торговая компания приоритет», страна происхождения: Россия.</w:t>
      </w:r>
    </w:p>
    <w:p>
      <w:pPr>
        <w:pStyle w:val="Style6"/>
        <w:keepNext w:val="0"/>
        <w:keepLines w:val="0"/>
        <w:widowControl w:val="0"/>
        <w:shd w:val="clear" w:color="auto" w:fill="auto"/>
        <w:bidi w:val="0"/>
        <w:spacing w:before="0" w:after="0" w:line="240" w:lineRule="auto"/>
        <w:ind w:left="0" w:right="0" w:firstLine="66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660"/>
        <w:jc w:val="both"/>
      </w:pPr>
      <w:r>
        <w:rPr>
          <w:rStyle w:val="CharStyle7"/>
        </w:rPr>
        <w:t xml:space="preserve">Также 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при этом указанные в описании объекта закупки требования к техническим характеристикам, в полной мере,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shd w:val="clear" w:color="auto" w:fill="auto"/>
        <w:bidi w:val="0"/>
        <w:spacing w:before="0" w:after="0" w:line="240" w:lineRule="auto"/>
        <w:ind w:left="0" w:right="0" w:firstLine="144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w:t>
      </w:r>
    </w:p>
    <w:p>
      <w:pPr>
        <w:pStyle w:val="Style6"/>
        <w:keepNext w:val="0"/>
        <w:keepLines w:val="0"/>
        <w:widowControl w:val="0"/>
        <w:shd w:val="clear" w:color="auto" w:fill="auto"/>
        <w:bidi w:val="0"/>
        <w:spacing w:before="0" w:after="0" w:line="240" w:lineRule="auto"/>
        <w:ind w:left="0" w:right="0" w:firstLine="0"/>
        <w:jc w:val="both"/>
      </w:pPr>
      <w:r>
        <w:rPr>
          <w:rStyle w:val="CharStyle7"/>
        </w:rPr>
        <w:t>оказываемых иностранными лицами;</w:t>
      </w:r>
    </w:p>
    <w:p>
      <w:pPr>
        <w:pStyle w:val="Style6"/>
        <w:keepNext w:val="0"/>
        <w:keepLines w:val="0"/>
        <w:widowControl w:val="0"/>
        <w:shd w:val="clear" w:color="auto" w:fill="auto"/>
        <w:bidi w:val="0"/>
        <w:spacing w:before="0" w:after="0" w:line="240" w:lineRule="auto"/>
        <w:ind w:left="0" w:right="0" w:firstLine="144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shd w:val="clear" w:color="auto" w:fill="auto"/>
        <w:bidi w:val="0"/>
        <w:spacing w:before="0" w:after="0" w:line="240" w:lineRule="auto"/>
        <w:ind w:left="0" w:right="0" w:firstLine="144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В соответствии с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Пп.«а» п.7 Постановления </w:t>
      </w:r>
      <w:r>
        <w:rPr>
          <w:rStyle w:val="CharStyle7"/>
          <w:lang w:val="en-US" w:eastAsia="en-US"/>
        </w:rPr>
        <w:t xml:space="preserve">№1875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numPr>
          <w:ilvl w:val="0"/>
          <w:numId w:val="13"/>
        </w:numPr>
        <w:shd w:val="clear" w:color="auto" w:fill="auto"/>
        <w:tabs>
          <w:tab w:pos="876" w:val="left"/>
        </w:tabs>
        <w:bidi w:val="0"/>
        <w:spacing w:before="0" w:after="0" w:line="240" w:lineRule="auto"/>
        <w:ind w:left="0" w:right="0" w:firstLine="640"/>
        <w:jc w:val="both"/>
      </w:pPr>
      <w:r>
        <w:rPr>
          <w:rStyle w:val="CharStyle7"/>
        </w:rPr>
        <w:t>для служебного пользования;</w:t>
      </w:r>
    </w:p>
    <w:p>
      <w:pPr>
        <w:pStyle w:val="Style6"/>
        <w:keepNext w:val="0"/>
        <w:keepLines w:val="0"/>
        <w:widowControl w:val="0"/>
        <w:numPr>
          <w:ilvl w:val="0"/>
          <w:numId w:val="13"/>
        </w:numPr>
        <w:shd w:val="clear" w:color="auto" w:fill="auto"/>
        <w:tabs>
          <w:tab w:pos="922" w:val="left"/>
        </w:tabs>
        <w:bidi w:val="0"/>
        <w:spacing w:before="0" w:after="0" w:line="240" w:lineRule="auto"/>
        <w:ind w:left="0" w:right="0" w:firstLine="64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Постановлению№1875, </w:t>
      </w:r>
      <w:r>
        <w:rPr>
          <w:rStyle w:val="CharStyle7"/>
          <w:lang w:val="en-US" w:eastAsia="en-US"/>
        </w:rPr>
        <w:t xml:space="preserve">-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numPr>
          <w:ilvl w:val="0"/>
          <w:numId w:val="13"/>
        </w:numPr>
        <w:shd w:val="clear" w:color="auto" w:fill="auto"/>
        <w:tabs>
          <w:tab w:pos="874" w:val="left"/>
        </w:tabs>
        <w:bidi w:val="0"/>
        <w:spacing w:before="0" w:after="0" w:line="240" w:lineRule="auto"/>
        <w:ind w:left="0" w:right="0" w:firstLine="66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Постановлению№1875, </w:t>
      </w:r>
      <w:r>
        <w:rPr>
          <w:rStyle w:val="CharStyle7"/>
          <w:lang w:val="en-US" w:eastAsia="en-US"/>
        </w:rPr>
        <w:t xml:space="preserve">-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660"/>
        <w:jc w:val="both"/>
      </w:pPr>
      <w:r>
        <w:rPr>
          <w:rStyle w:val="CharStyle7"/>
        </w:rPr>
        <w:t>Комиссией Управления установлено, что, согласно извещению об осуществлении закупки, в отношении закупаемых товаров Заказчиком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Комиссией Управления установлено, что в составе описания объекта закупки присутствует уведомление об отсутствии закупаемого товара в реестре российской промышленной продукции и декларация факта отсутствия в реестре российской промышленной продукции такого товара в соответствии с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66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2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п.21 ч.1 ст.42 Закона о контрактной системе извещение об</w:t>
      </w:r>
    </w:p>
    <w:p>
      <w:pPr>
        <w:pStyle w:val="Style6"/>
        <w:keepNext w:val="0"/>
        <w:keepLines w:val="0"/>
        <w:widowControl w:val="0"/>
        <w:shd w:val="clear" w:color="auto" w:fill="auto"/>
        <w:bidi w:val="0"/>
        <w:spacing w:before="0" w:after="0" w:line="240" w:lineRule="auto"/>
        <w:ind w:left="0" w:right="0" w:firstLine="0"/>
        <w:jc w:val="both"/>
      </w:pPr>
      <w:r>
        <w:rPr>
          <w:rStyle w:val="CharStyle7"/>
        </w:rPr>
        <w:t>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w:t>
      </w:r>
    </w:p>
    <w:p>
      <w:pPr>
        <w:pStyle w:val="Style6"/>
        <w:keepNext w:val="0"/>
        <w:keepLines w:val="0"/>
        <w:widowControl w:val="0"/>
        <w:shd w:val="clear" w:color="auto" w:fill="auto"/>
        <w:bidi w:val="0"/>
        <w:spacing w:before="0" w:after="0" w:line="240" w:lineRule="auto"/>
        <w:ind w:left="0" w:right="0" w:firstLine="0"/>
        <w:jc w:val="both"/>
      </w:pPr>
      <w:r>
        <w:rPr>
          <w:rStyle w:val="CharStyle7"/>
        </w:rPr>
        <w:t>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138" w:right="549" w:bottom="1091" w:left="1102"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17"/>
        </w:numPr>
        <w:shd w:val="clear" w:color="auto" w:fill="auto"/>
        <w:tabs>
          <w:tab w:pos="1416"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17"/>
        </w:numPr>
        <w:shd w:val="clear" w:color="auto" w:fill="auto"/>
        <w:tabs>
          <w:tab w:pos="1416"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196" w:left="1106" w:header="0" w:footer="3" w:gutter="0"/>
          <w:cols w:space="720"/>
          <w:noEndnote/>
          <w:rtlGutter w:val="0"/>
          <w:docGrid w:linePitch="360"/>
        </w:sectPr>
      </w:pPr>
      <w:r>
        <mc:AlternateContent>
          <mc:Choice Requires="wps">
            <w:drawing>
              <wp:anchor distT="127000" distB="215900" distL="0" distR="0" simplePos="0" relativeHeight="125829382" behindDoc="0" locked="0" layoutInCell="1" allowOverlap="1">
                <wp:simplePos x="0" y="0"/>
                <wp:positionH relativeFrom="page">
                  <wp:posOffset>739140</wp:posOffset>
                </wp:positionH>
                <wp:positionV relativeFrom="paragraph">
                  <wp:posOffset>127000</wp:posOffset>
                </wp:positionV>
                <wp:extent cx="1844040" cy="250190"/>
                <wp:wrapTopAndBottom/>
                <wp:docPr id="15" name="Shape 15"/>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8.200000000000003pt;margin-top:10.pt;width:145.20000000000002pt;height:19.699999999999999pt;z-index:-125829371;mso-wrap-distance-left:0;mso-wrap-distance-top:10.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96850" distB="0" distL="0" distR="1786255" simplePos="0" relativeHeight="125829384" behindDoc="0" locked="0" layoutInCell="1" allowOverlap="1">
            <wp:simplePos x="0" y="0"/>
            <wp:positionH relativeFrom="page">
              <wp:posOffset>3107690</wp:posOffset>
            </wp:positionH>
            <wp:positionV relativeFrom="paragraph">
              <wp:posOffset>196850</wp:posOffset>
            </wp:positionV>
            <wp:extent cx="359410"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285115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80000000000001pt;margin-top:22.449999999999999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5900" distL="0" distR="0" simplePos="0" relativeHeight="125829385" behindDoc="0" locked="0" layoutInCell="1" allowOverlap="1">
                <wp:simplePos x="0" y="0"/>
                <wp:positionH relativeFrom="page">
                  <wp:posOffset>5914390</wp:posOffset>
                </wp:positionH>
                <wp:positionV relativeFrom="paragraph">
                  <wp:posOffset>127000</wp:posOffset>
                </wp:positionV>
                <wp:extent cx="1304290" cy="250190"/>
                <wp:wrapTopAndBottom/>
                <wp:docPr id="21" name="Shape 21"/>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47" type="#_x0000_t202" style="position:absolute;margin-left:465.69999999999999pt;margin-top:10.pt;width:102.7pt;height:19.699999999999999pt;z-index:-125829368;mso-wrap-distance-left:0;mso-wrap-distance-top:10.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w:t>
      </w:r>
      <w:r>
        <w:rPr>
          <w:rStyle w:val="CharStyle20"/>
          <w:color w:val="565656"/>
        </w:rPr>
        <w:t xml:space="preserve">выдан: </w:t>
      </w:r>
      <w:r>
        <w:rPr>
          <w:rStyle w:val="CharStyle20"/>
          <w:color w:val="000000"/>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00EA3D636CED58A70F15417FA130B2F6C</w:t>
      </w:r>
      <w:r>
        <w:rPr>
          <w:rStyle w:val="CharStyle20"/>
          <w:lang w:val="en-US" w:eastAsia="en-US"/>
        </w:rPr>
        <w:t>B</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w:t>
      </w:r>
      <w:r>
        <w:rPr>
          <w:rStyle w:val="CharStyle20"/>
          <w:color w:val="565656"/>
        </w:rPr>
        <w:t>20.04.2026 по 14.07.2027</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468630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0.90000000000003pt;margin-top:36.899999999999999pt;width:101.05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75pt;margin-top:11.95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line="266" w:lineRule="auto"/>
        <w:ind w:right="0" w:firstLine="0"/>
        <w:jc w:val="left"/>
      </w:pPr>
      <w:r>
        <w:rPr>
          <w:rStyle w:val="CharStyle20"/>
        </w:rPr>
        <w:t xml:space="preserve">Действителен с 22.07.2025 </w:t>
      </w:r>
      <w:r>
        <w:rPr>
          <w:rStyle w:val="CharStyle20"/>
          <w:color w:val="565656"/>
        </w:rPr>
        <w:t xml:space="preserve">по </w:t>
      </w:r>
      <w:r>
        <w:rPr>
          <w:rStyle w:val="CharStyle20"/>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52451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468630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90000000000003pt;margin-top:36.899999999999999pt;width:101.05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3524885</wp:posOffset>
                </wp:positionH>
                <wp:positionV relativeFrom="paragraph">
                  <wp:posOffset>151765</wp:posOffset>
                </wp:positionV>
                <wp:extent cx="1725295" cy="259080"/>
                <wp:wrapNone/>
                <wp:docPr id="33" name="Shape 3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1.950000000000001pt;width:135.84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Леонова Алена Альбертовна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276EF4D805B62E966E204BCBEB72461C</w:t>
      </w:r>
    </w:p>
    <w:p>
      <w:pPr>
        <w:pStyle w:val="Style19"/>
        <w:keepNext w:val="0"/>
        <w:keepLines w:val="0"/>
        <w:widowControl w:val="0"/>
        <w:shd w:val="clear" w:color="auto" w:fill="auto"/>
        <w:bidi w:val="0"/>
        <w:spacing w:before="0" w:after="4380" w:line="240" w:lineRule="auto"/>
        <w:ind w:right="0" w:firstLine="0"/>
        <w:jc w:val="left"/>
      </w:pPr>
      <w:r>
        <w:rPr>
          <w:rStyle w:val="CharStyle20"/>
        </w:rPr>
        <w:t xml:space="preserve">Действителен с 05.12.2025 </w:t>
      </w:r>
      <w:r>
        <w:rPr>
          <w:rStyle w:val="CharStyle20"/>
          <w:color w:val="565656"/>
        </w:rPr>
        <w:t xml:space="preserve">по </w:t>
      </w:r>
      <w:r>
        <w:rPr>
          <w:rStyle w:val="CharStyle20"/>
        </w:rPr>
        <w:t>28.02.2027</w:t>
      </w:r>
    </w:p>
    <w:p>
      <w:pPr>
        <w:pStyle w:val="Style24"/>
        <w:keepNext w:val="0"/>
        <w:keepLines w:val="0"/>
        <w:widowControl w:val="0"/>
        <w:shd w:val="clear" w:color="auto" w:fill="auto"/>
        <w:bidi w:val="0"/>
        <w:spacing w:before="0" w:line="240" w:lineRule="auto"/>
        <w:ind w:left="0" w:right="0" w:firstLine="0"/>
        <w:jc w:val="left"/>
      </w:pPr>
      <w:r>
        <w:rPr>
          <w:rStyle w:val="CharStyle25"/>
        </w:rPr>
        <w:t>Исп.Леонова А.А.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10287000</wp:posOffset>
              </wp:positionV>
              <wp:extent cx="734695" cy="128270"/>
              <wp:wrapNone/>
              <wp:docPr id="9" name="Shape 9"/>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2026-24914</w:t>
                          </w:r>
                        </w:p>
                      </w:txbxContent>
                    </wps:txbx>
                    <wps:bodyPr wrap="none" lIns="0" tIns="0" rIns="0" bIns="0">
                      <a:spAutoFit/>
                    </wps:bodyPr>
                  </wps:wsp>
                </a:graphicData>
              </a:graphic>
            </wp:anchor>
          </w:drawing>
        </mc:Choice>
        <mc:Fallback>
          <w:pict>
            <v:shape id="_x0000_s1035" type="#_x0000_t202" style="position:absolute;margin-left:56.899999999999999pt;margin-top:810.pt;width:57.850000000000001pt;height:10.1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2026-24914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10095230</wp:posOffset>
              </wp:positionV>
              <wp:extent cx="728345" cy="103505"/>
              <wp:wrapNone/>
              <wp:docPr id="13" name="Shape 13"/>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2026-24914</w:t>
                          </w:r>
                        </w:p>
                      </w:txbxContent>
                    </wps:txbx>
                    <wps:bodyPr wrap="none" lIns="0" tIns="0" rIns="0" bIns="0">
                      <a:spAutoFit/>
                    </wps:bodyPr>
                  </wps:wsp>
                </a:graphicData>
              </a:graphic>
            </wp:anchor>
          </w:drawing>
        </mc:Choice>
        <mc:Fallback>
          <w:pict>
            <v:shape id="_x0000_s1039" type="#_x0000_t202" style="position:absolute;margin-left:57.200000000000003pt;margin-top:794.89999999999998pt;width:57.35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473075</wp:posOffset>
              </wp:positionV>
              <wp:extent cx="76200" cy="69850"/>
              <wp:wrapNone/>
              <wp:docPr id="7" name="Shape 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05000000000001pt;margin-top:37.25pt;width:6.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3884295</wp:posOffset>
              </wp:positionH>
              <wp:positionV relativeFrom="page">
                <wp:posOffset>472440</wp:posOffset>
              </wp:positionV>
              <wp:extent cx="155575" cy="69850"/>
              <wp:wrapNone/>
              <wp:docPr id="11" name="Shape 11"/>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5.85000000000002pt;margin-top:37.200000000000003pt;width:12.25pt;height:5.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5)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5)"/>
    <w:basedOn w:val="Normal"/>
    <w:link w:val="CharStyle18"/>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4">
    <w:name w:val="Body text (4)"/>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