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6"/>
        </w:rPr>
        <w:tab/>
        <w:t xml:space="preserve"> №</w:t>
        <w:tab/>
      </w:r>
    </w:p>
    <w:p>
      <w:pPr>
        <w:pStyle w:val="Style7"/>
        <w:keepNext w:val="0"/>
        <w:keepLines w:val="0"/>
        <w:widowControl w:val="0"/>
        <w:shd w:val="clear" w:color="auto" w:fill="auto"/>
        <w:bidi w:val="0"/>
        <w:spacing w:before="0" w:after="0" w:line="264" w:lineRule="auto"/>
        <w:ind w:left="0" w:right="0" w:firstLine="0"/>
        <w:jc w:val="left"/>
        <w:rPr>
          <w:sz w:val="18"/>
          <w:szCs w:val="18"/>
        </w:rPr>
      </w:pPr>
      <w:r>
        <w:rPr>
          <w:rStyle w:val="CharStyle8"/>
          <w:color w:val="4460A1"/>
          <w:sz w:val="18"/>
          <w:szCs w:val="18"/>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0"/>
        <w:keepNext w:val="0"/>
        <w:keepLines w:val="0"/>
        <w:widowControl w:val="0"/>
        <w:shd w:val="clear" w:color="auto" w:fill="auto"/>
        <w:bidi w:val="0"/>
        <w:spacing w:before="0" w:after="0" w:line="252" w:lineRule="auto"/>
        <w:ind w:left="0" w:right="0" w:firstLine="0"/>
        <w:jc w:val="left"/>
      </w:pPr>
      <w:r>
        <w:rPr>
          <w:rStyle w:val="CharStyle11"/>
        </w:rPr>
        <w:t>ИП Кравченко А.В.</w:t>
      </w:r>
    </w:p>
    <w:p>
      <w:pPr>
        <w:pStyle w:val="Style10"/>
        <w:keepNext w:val="0"/>
        <w:keepLines w:val="0"/>
        <w:widowControl w:val="0"/>
        <w:shd w:val="clear" w:color="auto" w:fill="auto"/>
        <w:bidi w:val="0"/>
        <w:spacing w:before="0" w:after="0" w:line="252" w:lineRule="auto"/>
        <w:ind w:left="0" w:right="0" w:firstLine="0"/>
        <w:jc w:val="left"/>
      </w:pPr>
      <w:r>
        <w:rPr>
          <w:rStyle w:val="CharStyle11"/>
        </w:rPr>
        <w:t>ул. Деревенская, д. 17, д. Ляды,</w:t>
      </w:r>
    </w:p>
    <w:p>
      <w:pPr>
        <w:pStyle w:val="Style10"/>
        <w:keepNext w:val="0"/>
        <w:keepLines w:val="0"/>
        <w:widowControl w:val="0"/>
        <w:shd w:val="clear" w:color="auto" w:fill="auto"/>
        <w:bidi w:val="0"/>
        <w:spacing w:before="0" w:after="220" w:line="252" w:lineRule="auto"/>
        <w:ind w:left="0" w:right="0" w:firstLine="0"/>
        <w:jc w:val="left"/>
      </w:pPr>
      <w:r>
        <w:rPr>
          <w:rStyle w:val="CharStyle11"/>
        </w:rPr>
        <w:t xml:space="preserve">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11"/>
          <w:lang w:val="en-US" w:eastAsia="en-US"/>
        </w:rPr>
        <w:t>info@gosfarm.ru</w:t>
      </w:r>
      <w:r>
        <w:fldChar w:fldCharType="end"/>
      </w:r>
    </w:p>
    <w:p>
      <w:pPr>
        <w:pStyle w:val="Style10"/>
        <w:keepNext w:val="0"/>
        <w:keepLines w:val="0"/>
        <w:widowControl w:val="0"/>
        <w:shd w:val="clear" w:color="auto" w:fill="auto"/>
        <w:bidi w:val="0"/>
        <w:spacing w:before="0" w:after="0" w:line="252" w:lineRule="auto"/>
        <w:ind w:left="0" w:right="0" w:firstLine="0"/>
        <w:jc w:val="left"/>
      </w:pPr>
      <w:r>
        <w:rPr>
          <w:rStyle w:val="CharStyle11"/>
        </w:rPr>
        <w:t>КГБУЗ «Красноярский краевой клинический онкологический диспансер имени А.И.</w:t>
      </w:r>
    </w:p>
    <w:p>
      <w:pPr>
        <w:pStyle w:val="Style10"/>
        <w:keepNext w:val="0"/>
        <w:keepLines w:val="0"/>
        <w:widowControl w:val="0"/>
        <w:shd w:val="clear" w:color="auto" w:fill="auto"/>
        <w:bidi w:val="0"/>
        <w:spacing w:before="0" w:after="0" w:line="252" w:lineRule="auto"/>
        <w:ind w:left="0" w:right="0" w:firstLine="0"/>
        <w:jc w:val="left"/>
      </w:pPr>
      <w:r>
        <w:rPr>
          <w:rStyle w:val="CharStyle11"/>
        </w:rPr>
        <w:t>Крыжановского»</w:t>
      </w:r>
    </w:p>
    <w:p>
      <w:pPr>
        <w:pStyle w:val="Style10"/>
        <w:keepNext w:val="0"/>
        <w:keepLines w:val="0"/>
        <w:widowControl w:val="0"/>
        <w:shd w:val="clear" w:color="auto" w:fill="auto"/>
        <w:bidi w:val="0"/>
        <w:spacing w:before="0" w:after="220" w:line="252" w:lineRule="auto"/>
        <w:ind w:left="0" w:right="0" w:firstLine="0"/>
        <w:jc w:val="left"/>
      </w:pPr>
      <w:r>
        <w:rPr>
          <w:rStyle w:val="CharStyle11"/>
        </w:rPr>
        <w:t xml:space="preserve">ул. 1-я Смоленская, д. 16, г. Красноярск, 660133 </w:t>
      </w:r>
      <w:r>
        <w:fldChar w:fldCharType="begin"/>
      </w:r>
      <w:r>
        <w:rPr/>
        <w:instrText> HYPERLINK "mailto:priem@onkolog24.ru" </w:instrText>
      </w:r>
      <w:r>
        <w:fldChar w:fldCharType="separate"/>
      </w:r>
      <w:r>
        <w:rPr>
          <w:rStyle w:val="CharStyle11"/>
          <w:lang w:val="en-US" w:eastAsia="en-US"/>
        </w:rPr>
        <w:t>priem@onkolog24.ru</w:t>
      </w:r>
      <w:r>
        <w:fldChar w:fldCharType="end"/>
      </w:r>
    </w:p>
    <w:p>
      <w:pPr>
        <w:pStyle w:val="Style10"/>
        <w:keepNext w:val="0"/>
        <w:keepLines w:val="0"/>
        <w:widowControl w:val="0"/>
        <w:shd w:val="clear" w:color="auto" w:fill="auto"/>
        <w:bidi w:val="0"/>
        <w:spacing w:before="0" w:after="0"/>
        <w:ind w:left="0" w:right="0" w:firstLine="0"/>
        <w:jc w:val="left"/>
      </w:pPr>
      <w:r>
        <w:rPr>
          <w:rStyle w:val="CharStyle11"/>
        </w:rPr>
        <w:t xml:space="preserve">ООО «РТС-тендер» </w:t>
      </w:r>
      <w:r>
        <w:fldChar w:fldCharType="begin"/>
      </w:r>
      <w:r>
        <w:rPr/>
        <w:instrText> HYPERLINK "mailto:ko@rts-tender.ru" </w:instrText>
      </w:r>
      <w:r>
        <w:fldChar w:fldCharType="separate"/>
      </w:r>
      <w:r>
        <w:rPr>
          <w:rStyle w:val="CharStyle11"/>
          <w:lang w:val="en-US" w:eastAsia="en-US"/>
        </w:rPr>
        <w:t>ko@rts-tender.ru</w:t>
      </w:r>
      <w:r>
        <w:fldChar w:fldCharType="end"/>
      </w:r>
      <w:r>
        <w:rPr>
          <w:rStyle w:val="CharStyle11"/>
          <w:lang w:val="en-US" w:eastAsia="en-US"/>
        </w:rPr>
        <w:t>;</w:t>
      </w:r>
    </w:p>
    <w:p>
      <w:pPr>
        <w:pStyle w:val="Style10"/>
        <w:keepNext w:val="0"/>
        <w:keepLines w:val="0"/>
        <w:widowControl w:val="0"/>
        <w:shd w:val="clear" w:color="auto" w:fill="auto"/>
        <w:bidi w:val="0"/>
        <w:spacing w:before="0" w:after="0"/>
        <w:ind w:left="0" w:right="0" w:firstLine="0"/>
        <w:jc w:val="left"/>
        <w:sectPr>
          <w:footerReference w:type="default" r:id="rId9"/>
          <w:footerReference w:type="first" r:id="rId10"/>
          <w:footnotePr>
            <w:pos w:val="pageBottom"/>
            <w:numFmt w:val="decimal"/>
            <w:numRestart w:val="continuous"/>
          </w:footnotePr>
          <w:pgSz w:w="11900" w:h="16840"/>
          <w:pgMar w:top="279" w:right="728" w:bottom="866" w:left="1135" w:header="0" w:footer="3" w:gutter="0"/>
          <w:pgNumType w:start="1"/>
          <w:cols w:num="2" w:space="720" w:equalWidth="0">
            <w:col w:w="4099" w:space="1166"/>
            <w:col w:w="4771"/>
          </w:cols>
          <w:noEndnote/>
          <w:titlePg/>
          <w:rtlGutter w:val="0"/>
          <w:docGrid w:linePitch="360"/>
        </w:sectPr>
      </w:pPr>
      <w:r>
        <w:fldChar w:fldCharType="begin"/>
      </w:r>
      <w:r>
        <w:rPr/>
        <w:instrText> HYPERLINK "mailto:info@rts-tender.ru" </w:instrText>
      </w:r>
      <w:r>
        <w:fldChar w:fldCharType="separate"/>
      </w:r>
      <w:r>
        <w:rPr>
          <w:rStyle w:val="CharStyle11"/>
          <w:lang w:val="en-US" w:eastAsia="en-US"/>
        </w:rPr>
        <w:t>info@rts-tender.ru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24" w:right="0" w:bottom="1122" w:left="0" w:header="0" w:footer="3" w:gutter="0"/>
          <w:cols w:space="720"/>
          <w:noEndnote/>
          <w:rtlGutter w:val="0"/>
          <w:docGrid w:linePitch="360"/>
        </w:sectPr>
      </w:pPr>
    </w:p>
    <w:p>
      <w:pPr>
        <w:pStyle w:val="Style10"/>
        <w:keepNext w:val="0"/>
        <w:keepLines w:val="0"/>
        <w:widowControl w:val="0"/>
        <w:shd w:val="clear" w:color="auto" w:fill="auto"/>
        <w:bidi w:val="0"/>
        <w:spacing w:before="0" w:after="220"/>
        <w:ind w:left="0" w:right="0" w:firstLine="0"/>
        <w:jc w:val="center"/>
      </w:pPr>
      <w:r>
        <w:rPr>
          <w:rStyle w:val="CharStyle11"/>
        </w:rPr>
        <w:t>Решение № 024/06/105-1568/2026</w:t>
      </w:r>
    </w:p>
    <w:p>
      <w:pPr>
        <w:pStyle w:val="Style10"/>
        <w:keepNext w:val="0"/>
        <w:keepLines w:val="0"/>
        <w:widowControl w:val="0"/>
        <w:shd w:val="clear" w:color="auto" w:fill="auto"/>
        <w:tabs>
          <w:tab w:pos="8851" w:val="left"/>
        </w:tabs>
        <w:bidi w:val="0"/>
        <w:spacing w:before="0" w:after="220"/>
        <w:ind w:left="0" w:right="0" w:firstLine="0"/>
        <w:jc w:val="both"/>
      </w:pPr>
      <w:r>
        <w:rPr>
          <w:rStyle w:val="CharStyle11"/>
        </w:rPr>
        <w:t>19 мая 2026 года</w:t>
        <w:tab/>
        <w:t>г. Красноярск</w:t>
      </w:r>
    </w:p>
    <w:p>
      <w:pPr>
        <w:pStyle w:val="Style10"/>
        <w:keepNext w:val="0"/>
        <w:keepLines w:val="0"/>
        <w:widowControl w:val="0"/>
        <w:shd w:val="clear" w:color="auto" w:fill="auto"/>
        <w:bidi w:val="0"/>
        <w:spacing w:before="0" w:after="0"/>
        <w:ind w:left="0" w:right="0" w:firstLine="720"/>
        <w:jc w:val="both"/>
      </w:pPr>
      <w:r>
        <w:rPr>
          <w:rStyle w:val="CharStyle11"/>
        </w:rPr>
        <w:t>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Н.С. Криворучкин, ведущий специалист-эксперт (далее — Комиссия), рассмотрев жалобу ИП Кравченко А.В. (далее — податель жалобы) на действия заказчика — КГБУЗ «Красноярский краевой клинический онкологический диспансер имени А.И. Крыжановского» (далее — заказчик) при проведении открытого аукциона в электронной форме № А 211/26 «На поставку с доставкой расходных материалов для эндоскопического отделения (контейнер для сбора проб мокроты ИВД; стекло предметное и (или) слайд для микроскопии ИВД, одноразового использования) для нужд КГБУЗ КККОД им. А. И. Крыжановского» с начальной (максимальной) ценой контракта 87 643,60 рублей (далее — электронный аукцион), извещение № 0319200040426000057, ИКЗ 262246503513724650100102120023250244 на электронной торговой площадке ООО «РТС-тендер» (далее — оператор электронной площадки), установила следующее.</w:t>
      </w:r>
    </w:p>
    <w:p>
      <w:pPr>
        <w:pStyle w:val="Style10"/>
        <w:keepNext w:val="0"/>
        <w:keepLines w:val="0"/>
        <w:widowControl w:val="0"/>
        <w:shd w:val="clear" w:color="auto" w:fill="auto"/>
        <w:bidi w:val="0"/>
        <w:spacing w:before="0" w:after="0"/>
        <w:ind w:left="0" w:right="0" w:firstLine="720"/>
        <w:jc w:val="both"/>
      </w:pPr>
      <w:r>
        <w:rPr>
          <w:rStyle w:val="CharStyle11"/>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10"/>
        <w:keepNext w:val="0"/>
        <w:keepLines w:val="0"/>
        <w:widowControl w:val="0"/>
        <w:shd w:val="clear" w:color="auto" w:fill="auto"/>
        <w:bidi w:val="0"/>
        <w:spacing w:before="0" w:after="0"/>
        <w:ind w:left="0" w:right="0" w:firstLine="720"/>
        <w:jc w:val="both"/>
      </w:pPr>
      <w:r>
        <w:rPr>
          <w:rStyle w:val="CharStyle11"/>
        </w:rPr>
        <w:t>В адрес подателя жалобы, заказчика было направлено уведомление о содержании жалобы с информацией о месте и времени ее рассмотрения.</w:t>
      </w:r>
    </w:p>
    <w:p>
      <w:pPr>
        <w:pStyle w:val="Style10"/>
        <w:keepNext w:val="0"/>
        <w:keepLines w:val="0"/>
        <w:widowControl w:val="0"/>
        <w:shd w:val="clear" w:color="auto" w:fill="auto"/>
        <w:bidi w:val="0"/>
        <w:spacing w:before="0" w:after="0"/>
        <w:ind w:left="0" w:right="0" w:firstLine="720"/>
        <w:jc w:val="both"/>
      </w:pPr>
      <w:r>
        <w:rPr>
          <w:rStyle w:val="CharStyle11"/>
        </w:rPr>
        <w:t>Уведомление также было размещено на официальном сайте единой информационной системы в сфере закупок (далее — ЕИС), что считается надлежащим уведомлением о дате и времени заседания Комиссии.</w:t>
      </w:r>
    </w:p>
    <w:p>
      <w:pPr>
        <w:pStyle w:val="Style10"/>
        <w:keepNext w:val="0"/>
        <w:keepLines w:val="0"/>
        <w:widowControl w:val="0"/>
        <w:shd w:val="clear" w:color="auto" w:fill="auto"/>
        <w:bidi w:val="0"/>
        <w:spacing w:before="0" w:after="220"/>
        <w:ind w:left="0" w:right="0" w:firstLine="720"/>
        <w:jc w:val="both"/>
      </w:pPr>
      <w:r>
        <w:rPr>
          <w:rStyle w:val="CharStyle11"/>
        </w:rPr>
        <w:t>Вместе с жалобой подателем жалобы было заявлено ходатайство о проведении рассмотрения жалобы посредством видеоконференцсвязи в будний день не ранее 14:00 и не позднее 15:00 по московскому времени или в последний час работы Красноярского УФАС России.</w:t>
      </w:r>
    </w:p>
    <w:p>
      <w:pPr>
        <w:widowControl w:val="0"/>
        <w:spacing w:after="902" w:line="1" w:lineRule="exact"/>
      </w:pPr>
      <w:r>
        <w:drawing>
          <wp:anchor distT="0" distB="283210" distL="12065" distR="0" simplePos="0" relativeHeight="62914692" behindDoc="1" locked="0" layoutInCell="1" allowOverlap="1">
            <wp:simplePos x="0" y="0"/>
            <wp:positionH relativeFrom="page">
              <wp:posOffset>717550</wp:posOffset>
            </wp:positionH>
            <wp:positionV relativeFrom="paragraph">
              <wp:posOffset>0</wp:posOffset>
            </wp:positionV>
            <wp:extent cx="1517650" cy="29273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11"/>
                    <a:stretch/>
                  </pic:blipFill>
                  <pic:spPr>
                    <a:xfrm>
                      <a:ext cx="1517650" cy="29273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705485</wp:posOffset>
                </wp:positionH>
                <wp:positionV relativeFrom="paragraph">
                  <wp:posOffset>356870</wp:posOffset>
                </wp:positionV>
                <wp:extent cx="688975" cy="216535"/>
                <wp:wrapNone/>
                <wp:docPr id="7" name="Shape 7"/>
                <a:graphic xmlns:a="http://schemas.openxmlformats.org/drawingml/2006/main">
                  <a:graphicData uri="http://schemas.microsoft.com/office/word/2010/wordprocessingShape">
                    <wps:wsp>
                      <wps:cNvSpPr txBox="1"/>
                      <wps:spPr>
                        <a:xfrm>
                          <a:ext cx="688975"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2026-7677</w:t>
                            </w:r>
                          </w:p>
                        </w:txbxContent>
                      </wps:txbx>
                      <wps:bodyPr lIns="0" tIns="0" rIns="0" bIns="0">
                        <a:noAutoFit/>
                      </wps:bodyPr>
                    </wps:wsp>
                  </a:graphicData>
                </a:graphic>
              </wp:anchor>
            </w:drawing>
          </mc:Choice>
          <mc:Fallback>
            <w:pict>
              <v:shape id="_x0000_s1033" type="#_x0000_t202" style="position:absolute;margin-left:55.550000000000004pt;margin-top:28.100000000000001pt;width:54.25pt;height:17.05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2026-7677</w:t>
                      </w:r>
                    </w:p>
                  </w:txbxContent>
                </v:textbox>
                <w10:wrap anchorx="page"/>
              </v:shape>
            </w:pict>
          </mc:Fallback>
        </mc:AlternateContent>
      </w:r>
    </w:p>
    <w:p>
      <w:pPr>
        <w:pStyle w:val="Style10"/>
        <w:keepNext w:val="0"/>
        <w:keepLines w:val="0"/>
        <w:widowControl w:val="0"/>
        <w:shd w:val="clear" w:color="auto" w:fill="auto"/>
        <w:bidi w:val="0"/>
        <w:spacing w:before="0" w:after="0"/>
        <w:ind w:left="0" w:right="0" w:firstLine="720"/>
        <w:jc w:val="both"/>
      </w:pPr>
      <w:r>
        <w:rPr>
          <w:rStyle w:val="CharStyle11"/>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10"/>
        <w:keepNext w:val="0"/>
        <w:keepLines w:val="0"/>
        <w:widowControl w:val="0"/>
        <w:shd w:val="clear" w:color="auto" w:fill="auto"/>
        <w:bidi w:val="0"/>
        <w:spacing w:before="0" w:after="0"/>
        <w:ind w:left="0" w:right="0" w:firstLine="720"/>
        <w:jc w:val="both"/>
      </w:pPr>
      <w:r>
        <w:rPr>
          <w:rStyle w:val="CharStyle11"/>
        </w:rPr>
        <w:t>В части переноса времени рассмотрения жалобы в удовлетворении ходатайства было отказано в связи с тем, что в указываемый заявителем период график заседаний Красноярского УФАС России уже сформирован, и назначение времени заседания Комиссии по рассмотрению жалобы по существу в указываемое время невозможно.</w:t>
      </w:r>
    </w:p>
    <w:p>
      <w:pPr>
        <w:pStyle w:val="Style10"/>
        <w:keepNext w:val="0"/>
        <w:keepLines w:val="0"/>
        <w:widowControl w:val="0"/>
        <w:shd w:val="clear" w:color="auto" w:fill="auto"/>
        <w:bidi w:val="0"/>
        <w:spacing w:before="0" w:after="0"/>
        <w:ind w:left="0" w:right="0" w:firstLine="720"/>
        <w:jc w:val="both"/>
      </w:pPr>
      <w:r>
        <w:rPr>
          <w:rStyle w:val="CharStyle11"/>
        </w:rPr>
        <w:t>Заказчиком перед рассмотрением жалобы было подано ходатайство о рассмотрении жалобы в его отсутствие, указанное ходатайство было рассмотрено и удовлетворено.</w:t>
      </w:r>
    </w:p>
    <w:p>
      <w:pPr>
        <w:pStyle w:val="Style10"/>
        <w:keepNext w:val="0"/>
        <w:keepLines w:val="0"/>
        <w:widowControl w:val="0"/>
        <w:shd w:val="clear" w:color="auto" w:fill="auto"/>
        <w:bidi w:val="0"/>
        <w:spacing w:before="0" w:after="0"/>
        <w:ind w:left="0" w:right="0" w:firstLine="720"/>
        <w:jc w:val="both"/>
      </w:pPr>
      <w:r>
        <w:rPr>
          <w:rStyle w:val="CharStyle11"/>
        </w:rPr>
        <w:t xml:space="preserve">Заседание Комиссии по рассмотрению жалобы по существу состоялось </w:t>
      </w:r>
      <w:r>
        <w:rPr>
          <w:rStyle w:val="CharStyle11"/>
          <w:lang w:val="en-US" w:eastAsia="en-US"/>
        </w:rPr>
        <w:t xml:space="preserve">19.05.2026 </w:t>
      </w:r>
      <w:r>
        <w:rPr>
          <w:rStyle w:val="CharStyle11"/>
        </w:rPr>
        <w:t xml:space="preserve">в </w:t>
      </w:r>
      <w:r>
        <w:rPr>
          <w:rStyle w:val="CharStyle11"/>
          <w:lang w:val="en-US" w:eastAsia="en-US"/>
        </w:rPr>
        <w:t xml:space="preserve">8 </w:t>
      </w:r>
      <w:r>
        <w:rPr>
          <w:rStyle w:val="CharStyle11"/>
        </w:rPr>
        <w:t xml:space="preserve">часов </w:t>
      </w:r>
      <w:r>
        <w:rPr>
          <w:rStyle w:val="CharStyle11"/>
          <w:lang w:val="en-US" w:eastAsia="en-US"/>
        </w:rPr>
        <w:t xml:space="preserve">30 </w:t>
      </w:r>
      <w:r>
        <w:rPr>
          <w:rStyle w:val="CharStyle11"/>
        </w:rPr>
        <w:t>минут (время местное) в отсутствие надлежащим образом уведомленных сторон.</w:t>
      </w:r>
    </w:p>
    <w:p>
      <w:pPr>
        <w:pStyle w:val="Style10"/>
        <w:keepNext w:val="0"/>
        <w:keepLines w:val="0"/>
        <w:widowControl w:val="0"/>
        <w:shd w:val="clear" w:color="auto" w:fill="auto"/>
        <w:bidi w:val="0"/>
        <w:spacing w:before="0" w:after="0"/>
        <w:ind w:left="0" w:right="0" w:firstLine="720"/>
        <w:jc w:val="both"/>
      </w:pPr>
      <w:r>
        <w:rPr>
          <w:rStyle w:val="CharStyle11"/>
        </w:rPr>
        <w:t xml:space="preserve">Комиссия, руководствуясь статьей </w:t>
      </w:r>
      <w:r>
        <w:rPr>
          <w:rStyle w:val="CharStyle11"/>
          <w:lang w:val="en-US" w:eastAsia="en-US"/>
        </w:rPr>
        <w:t xml:space="preserve">99 </w:t>
      </w:r>
      <w:r>
        <w:rPr>
          <w:rStyle w:val="CharStyle11"/>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Из доводов жалобы следует, что, по мнению подателя жалобы, заказчиком допущены следующие нарушения Закона о контрактной системе:</w:t>
      </w:r>
    </w:p>
    <w:p>
      <w:pPr>
        <w:pStyle w:val="Style10"/>
        <w:keepNext w:val="0"/>
        <w:keepLines w:val="0"/>
        <w:widowControl w:val="0"/>
        <w:numPr>
          <w:ilvl w:val="0"/>
          <w:numId w:val="1"/>
        </w:numPr>
        <w:shd w:val="clear" w:color="auto" w:fill="auto"/>
        <w:tabs>
          <w:tab w:pos="1087" w:val="left"/>
        </w:tabs>
        <w:bidi w:val="0"/>
        <w:spacing w:before="0" w:after="0"/>
        <w:ind w:left="0" w:right="0" w:firstLine="720"/>
        <w:jc w:val="both"/>
      </w:pPr>
      <w:r>
        <w:rPr>
          <w:rStyle w:val="CharStyle11"/>
        </w:rPr>
        <w:t>заказчиком при формировании объекта закупки не выбрана позиция КТРУ;</w:t>
      </w:r>
    </w:p>
    <w:p>
      <w:pPr>
        <w:pStyle w:val="Style10"/>
        <w:keepNext w:val="0"/>
        <w:keepLines w:val="0"/>
        <w:widowControl w:val="0"/>
        <w:numPr>
          <w:ilvl w:val="0"/>
          <w:numId w:val="1"/>
        </w:numPr>
        <w:shd w:val="clear" w:color="auto" w:fill="auto"/>
        <w:tabs>
          <w:tab w:pos="1091" w:val="left"/>
        </w:tabs>
        <w:bidi w:val="0"/>
        <w:spacing w:before="0" w:after="0"/>
        <w:ind w:left="0" w:right="0" w:firstLine="720"/>
        <w:jc w:val="both"/>
      </w:pPr>
      <w:r>
        <w:rPr>
          <w:rStyle w:val="CharStyle11"/>
        </w:rPr>
        <w:t>установлены дополнительные характеристики, которые не предусмотрены позициями КТРУ;</w:t>
      </w:r>
    </w:p>
    <w:p>
      <w:pPr>
        <w:pStyle w:val="Style10"/>
        <w:keepNext w:val="0"/>
        <w:keepLines w:val="0"/>
        <w:widowControl w:val="0"/>
        <w:numPr>
          <w:ilvl w:val="0"/>
          <w:numId w:val="1"/>
        </w:numPr>
        <w:shd w:val="clear" w:color="auto" w:fill="auto"/>
        <w:tabs>
          <w:tab w:pos="1072" w:val="left"/>
        </w:tabs>
        <w:bidi w:val="0"/>
        <w:spacing w:before="0" w:after="0"/>
        <w:ind w:left="0" w:right="0" w:firstLine="720"/>
        <w:jc w:val="both"/>
      </w:pPr>
      <w:r>
        <w:rPr>
          <w:rStyle w:val="CharStyle11"/>
        </w:rPr>
        <w:t>заказчиком неправомерно установлены требования к предоставлению лицензий и СРО на поставку товара;</w:t>
      </w:r>
    </w:p>
    <w:p>
      <w:pPr>
        <w:pStyle w:val="Style10"/>
        <w:keepNext w:val="0"/>
        <w:keepLines w:val="0"/>
        <w:widowControl w:val="0"/>
        <w:numPr>
          <w:ilvl w:val="0"/>
          <w:numId w:val="1"/>
        </w:numPr>
        <w:shd w:val="clear" w:color="auto" w:fill="auto"/>
        <w:tabs>
          <w:tab w:pos="1072" w:val="left"/>
        </w:tabs>
        <w:bidi w:val="0"/>
        <w:spacing w:before="0" w:after="0"/>
        <w:ind w:left="0" w:right="0" w:firstLine="720"/>
        <w:jc w:val="both"/>
      </w:pPr>
      <w:r>
        <w:rPr>
          <w:rStyle w:val="CharStyle11"/>
        </w:rPr>
        <w:t>в рамках одной закупки незаконно закупаются товары с разными ОКПД2 и разных направлений и групп в одной процедуре;</w:t>
      </w:r>
    </w:p>
    <w:p>
      <w:pPr>
        <w:pStyle w:val="Style10"/>
        <w:keepNext w:val="0"/>
        <w:keepLines w:val="0"/>
        <w:widowControl w:val="0"/>
        <w:numPr>
          <w:ilvl w:val="0"/>
          <w:numId w:val="1"/>
        </w:numPr>
        <w:shd w:val="clear" w:color="auto" w:fill="auto"/>
        <w:tabs>
          <w:tab w:pos="1087" w:val="left"/>
        </w:tabs>
        <w:bidi w:val="0"/>
        <w:spacing w:before="0" w:after="0"/>
        <w:ind w:left="0" w:right="0" w:firstLine="720"/>
        <w:jc w:val="both"/>
      </w:pPr>
      <w:r>
        <w:rPr>
          <w:rStyle w:val="CharStyle11"/>
        </w:rPr>
        <w:t>незаконно указан товарный знак единственного производителя;</w:t>
      </w:r>
    </w:p>
    <w:p>
      <w:pPr>
        <w:pStyle w:val="Style10"/>
        <w:keepNext w:val="0"/>
        <w:keepLines w:val="0"/>
        <w:widowControl w:val="0"/>
        <w:numPr>
          <w:ilvl w:val="0"/>
          <w:numId w:val="1"/>
        </w:numPr>
        <w:shd w:val="clear" w:color="auto" w:fill="auto"/>
        <w:tabs>
          <w:tab w:pos="1077" w:val="left"/>
        </w:tabs>
        <w:bidi w:val="0"/>
        <w:spacing w:before="0" w:after="0"/>
        <w:ind w:left="0" w:right="0" w:firstLine="720"/>
        <w:jc w:val="both"/>
      </w:pPr>
      <w:r>
        <w:rPr>
          <w:rStyle w:val="CharStyle11"/>
        </w:rPr>
        <w:t>заказчиком нарушены сроки и время окончания срока подачи заявок относительно размещения извещения об осуществлении закупки;</w:t>
      </w:r>
    </w:p>
    <w:p>
      <w:pPr>
        <w:pStyle w:val="Style10"/>
        <w:keepNext w:val="0"/>
        <w:keepLines w:val="0"/>
        <w:widowControl w:val="0"/>
        <w:numPr>
          <w:ilvl w:val="0"/>
          <w:numId w:val="1"/>
        </w:numPr>
        <w:shd w:val="clear" w:color="auto" w:fill="auto"/>
        <w:tabs>
          <w:tab w:pos="1072" w:val="left"/>
        </w:tabs>
        <w:bidi w:val="0"/>
        <w:spacing w:before="0" w:after="0"/>
        <w:ind w:left="0" w:right="0" w:firstLine="720"/>
        <w:jc w:val="both"/>
      </w:pPr>
      <w:r>
        <w:rPr>
          <w:rStyle w:val="CharStyle11"/>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0"/>
        <w:keepNext w:val="0"/>
        <w:keepLines w:val="0"/>
        <w:widowControl w:val="0"/>
        <w:numPr>
          <w:ilvl w:val="0"/>
          <w:numId w:val="1"/>
        </w:numPr>
        <w:shd w:val="clear" w:color="auto" w:fill="auto"/>
        <w:tabs>
          <w:tab w:pos="1077" w:val="left"/>
        </w:tabs>
        <w:bidi w:val="0"/>
        <w:spacing w:before="0" w:after="0"/>
        <w:ind w:left="0" w:right="0" w:firstLine="720"/>
        <w:jc w:val="both"/>
      </w:pPr>
      <w:r>
        <w:rPr>
          <w:rStyle w:val="CharStyle11"/>
        </w:rPr>
        <w:t xml:space="preserve">заказчиком не установлены ограничения по Постановлению Правительства Российской Федерации от </w:t>
      </w:r>
      <w:r>
        <w:rPr>
          <w:rStyle w:val="CharStyle11"/>
          <w:lang w:val="en-US" w:eastAsia="en-US"/>
        </w:rPr>
        <w:t xml:space="preserve">10.07.2019 № 878 </w:t>
      </w:r>
      <w:r>
        <w:rPr>
          <w:rStyle w:val="CharStyle11"/>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1"/>
          <w:lang w:val="en-US" w:eastAsia="en-US"/>
        </w:rPr>
        <w:t xml:space="preserve">16 </w:t>
      </w:r>
      <w:r>
        <w:rPr>
          <w:rStyle w:val="CharStyle11"/>
        </w:rPr>
        <w:t xml:space="preserve">сентября </w:t>
      </w:r>
      <w:r>
        <w:rPr>
          <w:rStyle w:val="CharStyle11"/>
          <w:lang w:val="en-US" w:eastAsia="en-US"/>
        </w:rPr>
        <w:t xml:space="preserve">2016 </w:t>
      </w:r>
      <w:r>
        <w:rPr>
          <w:rStyle w:val="CharStyle11"/>
        </w:rPr>
        <w:t xml:space="preserve">г. </w:t>
      </w:r>
      <w:r>
        <w:rPr>
          <w:rStyle w:val="CharStyle11"/>
          <w:lang w:val="en-US" w:eastAsia="en-US"/>
        </w:rPr>
        <w:t xml:space="preserve">№ 925 </w:t>
      </w:r>
      <w:r>
        <w:rPr>
          <w:rStyle w:val="CharStyle11"/>
        </w:rPr>
        <w:t xml:space="preserve">и признании утратившими силу некоторых актов Правительства Российской Федерации»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 878) </w:t>
      </w:r>
      <w:r>
        <w:rPr>
          <w:rStyle w:val="CharStyle11"/>
        </w:rPr>
        <w:t xml:space="preserve">и по Постановлению Правительства Российской Федерации от </w:t>
      </w:r>
      <w:r>
        <w:rPr>
          <w:rStyle w:val="CharStyle11"/>
          <w:lang w:val="en-US" w:eastAsia="en-US"/>
        </w:rPr>
        <w:t xml:space="preserve">12.02.2020 № 126 </w:t>
      </w:r>
      <w:r>
        <w:rPr>
          <w:rStyle w:val="CharStyle11"/>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1"/>
          <w:lang w:val="en-US" w:eastAsia="en-US"/>
        </w:rPr>
        <w:t xml:space="preserve">— </w:t>
      </w:r>
      <w:r>
        <w:rPr>
          <w:rStyle w:val="CharStyle11"/>
        </w:rPr>
        <w:t xml:space="preserve">Постановление </w:t>
      </w:r>
      <w:r>
        <w:rPr>
          <w:rStyle w:val="CharStyle11"/>
          <w:lang w:val="en-US" w:eastAsia="en-US"/>
        </w:rPr>
        <w:t>№ 126);</w:t>
      </w:r>
    </w:p>
    <w:p>
      <w:pPr>
        <w:pStyle w:val="Style10"/>
        <w:keepNext w:val="0"/>
        <w:keepLines w:val="0"/>
        <w:widowControl w:val="0"/>
        <w:numPr>
          <w:ilvl w:val="0"/>
          <w:numId w:val="1"/>
        </w:numPr>
        <w:shd w:val="clear" w:color="auto" w:fill="auto"/>
        <w:tabs>
          <w:tab w:pos="1077" w:val="left"/>
        </w:tabs>
        <w:bidi w:val="0"/>
        <w:spacing w:before="0" w:after="0"/>
        <w:ind w:left="0" w:right="0" w:firstLine="720"/>
        <w:jc w:val="both"/>
      </w:pPr>
      <w:r>
        <w:rPr>
          <w:rStyle w:val="CharStyle11"/>
        </w:rPr>
        <w:t xml:space="preserve">заказчиком не применены ограничения по Постановлению Правительства Российской Федерации от </w:t>
      </w:r>
      <w:r>
        <w:rPr>
          <w:rStyle w:val="CharStyle11"/>
          <w:lang w:val="en-US" w:eastAsia="en-US"/>
        </w:rPr>
        <w:t xml:space="preserve">23.12.2024 №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1875);</w:t>
      </w:r>
    </w:p>
    <w:p>
      <w:pPr>
        <w:pStyle w:val="Style10"/>
        <w:keepNext w:val="0"/>
        <w:keepLines w:val="0"/>
        <w:widowControl w:val="0"/>
        <w:numPr>
          <w:ilvl w:val="0"/>
          <w:numId w:val="1"/>
        </w:numPr>
        <w:shd w:val="clear" w:color="auto" w:fill="auto"/>
        <w:tabs>
          <w:tab w:pos="1192" w:val="left"/>
        </w:tabs>
        <w:bidi w:val="0"/>
        <w:spacing w:before="0" w:after="0"/>
        <w:ind w:left="0" w:right="0" w:firstLine="720"/>
        <w:jc w:val="both"/>
      </w:pPr>
      <w:r>
        <w:rPr>
          <w:rStyle w:val="CharStyle11"/>
        </w:rPr>
        <w:t>заказчик описал объект закупки таким образом, что ему не соответствует ни один товар российского производства;</w:t>
      </w:r>
    </w:p>
    <w:p>
      <w:pPr>
        <w:pStyle w:val="Style10"/>
        <w:keepNext w:val="0"/>
        <w:keepLines w:val="0"/>
        <w:widowControl w:val="0"/>
        <w:numPr>
          <w:ilvl w:val="0"/>
          <w:numId w:val="1"/>
        </w:numPr>
        <w:shd w:val="clear" w:color="auto" w:fill="auto"/>
        <w:tabs>
          <w:tab w:pos="1178" w:val="left"/>
        </w:tabs>
        <w:bidi w:val="0"/>
        <w:spacing w:before="0" w:after="0"/>
        <w:ind w:left="0" w:right="0" w:firstLine="720"/>
        <w:jc w:val="both"/>
      </w:pPr>
      <w:r>
        <w:rPr>
          <w:rStyle w:val="CharStyle11"/>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11"/>
          <w:lang w:val="en-US" w:eastAsia="en-US"/>
        </w:rPr>
        <w:t xml:space="preserve">26.07.2006 № </w:t>
      </w:r>
      <w:r>
        <w:rPr>
          <w:rStyle w:val="CharStyle11"/>
        </w:rPr>
        <w:t xml:space="preserve">135-ФЗ «О защите конкуренции» (далее </w:t>
      </w:r>
      <w:r>
        <w:rPr>
          <w:rStyle w:val="CharStyle11"/>
          <w:lang w:val="en-US" w:eastAsia="en-US"/>
        </w:rPr>
        <w:t xml:space="preserve">— </w:t>
      </w:r>
      <w:r>
        <w:rPr>
          <w:rStyle w:val="CharStyle11"/>
        </w:rPr>
        <w:t>Закон о защите конкуренции);</w:t>
      </w:r>
    </w:p>
    <w:p>
      <w:pPr>
        <w:pStyle w:val="Style10"/>
        <w:keepNext w:val="0"/>
        <w:keepLines w:val="0"/>
        <w:widowControl w:val="0"/>
        <w:numPr>
          <w:ilvl w:val="0"/>
          <w:numId w:val="1"/>
        </w:numPr>
        <w:shd w:val="clear" w:color="auto" w:fill="auto"/>
        <w:tabs>
          <w:tab w:pos="1192" w:val="left"/>
        </w:tabs>
        <w:bidi w:val="0"/>
        <w:spacing w:before="0" w:after="0"/>
        <w:ind w:left="0" w:right="0" w:firstLine="720"/>
        <w:jc w:val="both"/>
      </w:pPr>
      <w:r>
        <w:rPr>
          <w:rStyle w:val="CharStyle11"/>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0"/>
        <w:keepNext w:val="0"/>
        <w:keepLines w:val="0"/>
        <w:widowControl w:val="0"/>
        <w:numPr>
          <w:ilvl w:val="0"/>
          <w:numId w:val="1"/>
        </w:numPr>
        <w:shd w:val="clear" w:color="auto" w:fill="auto"/>
        <w:tabs>
          <w:tab w:pos="1202" w:val="left"/>
        </w:tabs>
        <w:bidi w:val="0"/>
        <w:spacing w:before="0" w:after="0"/>
        <w:ind w:left="0" w:right="0" w:firstLine="720"/>
        <w:jc w:val="both"/>
      </w:pPr>
      <w:r>
        <w:rPr>
          <w:rStyle w:val="CharStyle11"/>
        </w:rPr>
        <w:t>в извещении об осуществлении закупки не указаны контактные данные сотрудников</w:t>
      </w:r>
    </w:p>
    <w:p>
      <w:pPr>
        <w:pStyle w:val="Style10"/>
        <w:keepNext w:val="0"/>
        <w:keepLines w:val="0"/>
        <w:widowControl w:val="0"/>
        <w:shd w:val="clear" w:color="auto" w:fill="auto"/>
        <w:bidi w:val="0"/>
        <w:spacing w:before="0" w:after="0"/>
        <w:ind w:left="0" w:right="0" w:firstLine="0"/>
        <w:jc w:val="both"/>
      </w:pPr>
      <w:r>
        <w:rPr>
          <w:rStyle w:val="CharStyle11"/>
        </w:rPr>
        <w:t>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товара;</w:t>
      </w:r>
    </w:p>
    <w:p>
      <w:pPr>
        <w:pStyle w:val="Style10"/>
        <w:keepNext w:val="0"/>
        <w:keepLines w:val="0"/>
        <w:widowControl w:val="0"/>
        <w:numPr>
          <w:ilvl w:val="0"/>
          <w:numId w:val="1"/>
        </w:numPr>
        <w:shd w:val="clear" w:color="auto" w:fill="auto"/>
        <w:tabs>
          <w:tab w:pos="1162" w:val="left"/>
        </w:tabs>
        <w:bidi w:val="0"/>
        <w:spacing w:before="0" w:after="0"/>
        <w:ind w:left="0" w:right="0" w:firstLine="720"/>
        <w:jc w:val="both"/>
      </w:pPr>
      <w:r>
        <w:rPr>
          <w:rStyle w:val="CharStyle11"/>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0"/>
        <w:keepNext w:val="0"/>
        <w:keepLines w:val="0"/>
        <w:widowControl w:val="0"/>
        <w:shd w:val="clear" w:color="auto" w:fill="auto"/>
        <w:bidi w:val="0"/>
        <w:spacing w:before="0" w:after="0"/>
        <w:ind w:left="0" w:right="0" w:firstLine="720"/>
        <w:jc w:val="both"/>
      </w:pPr>
      <w:r>
        <w:rPr>
          <w:rStyle w:val="CharStyle11"/>
        </w:rPr>
        <w:t>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10"/>
        <w:keepNext w:val="0"/>
        <w:keepLines w:val="0"/>
        <w:widowControl w:val="0"/>
        <w:shd w:val="clear" w:color="auto" w:fill="auto"/>
        <w:bidi w:val="0"/>
        <w:spacing w:before="0" w:after="0"/>
        <w:ind w:left="0" w:right="0" w:firstLine="720"/>
        <w:jc w:val="both"/>
      </w:pPr>
      <w:r>
        <w:rPr>
          <w:rStyle w:val="CharStyle11"/>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10"/>
        <w:keepNext w:val="0"/>
        <w:keepLines w:val="0"/>
        <w:widowControl w:val="0"/>
        <w:shd w:val="clear" w:color="auto" w:fill="auto"/>
        <w:bidi w:val="0"/>
        <w:spacing w:before="0" w:after="0"/>
        <w:ind w:left="0" w:right="0" w:firstLine="720"/>
        <w:jc w:val="both"/>
      </w:pPr>
      <w:r>
        <w:rPr>
          <w:rStyle w:val="CharStyle11"/>
        </w:rPr>
        <w:t xml:space="preserve">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(далее также </w:t>
      </w:r>
      <w:r>
        <w:rPr>
          <w:rStyle w:val="CharStyle11"/>
          <w:lang w:val="en-US" w:eastAsia="en-US"/>
        </w:rPr>
        <w:t xml:space="preserve">— </w:t>
      </w:r>
      <w:r>
        <w:rPr>
          <w:rStyle w:val="CharStyle11"/>
        </w:rPr>
        <w:t>НМЦК)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10"/>
        <w:keepNext w:val="0"/>
        <w:keepLines w:val="0"/>
        <w:widowControl w:val="0"/>
        <w:shd w:val="clear" w:color="auto" w:fill="auto"/>
        <w:bidi w:val="0"/>
        <w:spacing w:before="0" w:after="0"/>
        <w:ind w:left="0" w:right="0" w:firstLine="720"/>
        <w:jc w:val="both"/>
      </w:pPr>
      <w:r>
        <w:rPr>
          <w:rStyle w:val="CharStyle11"/>
        </w:rPr>
        <w:t xml:space="preserve">Из положений статьи </w:t>
      </w:r>
      <w:r>
        <w:rPr>
          <w:rStyle w:val="CharStyle11"/>
          <w:lang w:val="en-US" w:eastAsia="en-US"/>
        </w:rPr>
        <w:t xml:space="preserve">99 </w:t>
      </w:r>
      <w:r>
        <w:rPr>
          <w:rStyle w:val="CharStyle11"/>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10"/>
        <w:keepNext w:val="0"/>
        <w:keepLines w:val="0"/>
        <w:widowControl w:val="0"/>
        <w:shd w:val="clear" w:color="auto" w:fill="auto"/>
        <w:bidi w:val="0"/>
        <w:spacing w:before="0" w:after="0"/>
        <w:ind w:left="0" w:right="0" w:firstLine="720"/>
        <w:jc w:val="both"/>
      </w:pPr>
      <w:r>
        <w:rPr>
          <w:rStyle w:val="CharStyle11"/>
        </w:rPr>
        <w:t xml:space="preserve">При осуществлении закупки заказчик на основании статьи </w:t>
      </w:r>
      <w:r>
        <w:rPr>
          <w:rStyle w:val="CharStyle11"/>
          <w:lang w:val="en-US" w:eastAsia="en-US"/>
        </w:rPr>
        <w:t xml:space="preserve">22, </w:t>
      </w:r>
      <w:r>
        <w:rPr>
          <w:rStyle w:val="CharStyle11"/>
        </w:rPr>
        <w:t xml:space="preserve">частей </w:t>
      </w:r>
      <w:r>
        <w:rPr>
          <w:rStyle w:val="CharStyle11"/>
          <w:lang w:val="en-US" w:eastAsia="en-US"/>
        </w:rPr>
        <w:t xml:space="preserve">1, 2 </w:t>
      </w:r>
      <w:r>
        <w:rPr>
          <w:rStyle w:val="CharStyle11"/>
        </w:rPr>
        <w:t xml:space="preserve">статьи </w:t>
      </w:r>
      <w:r>
        <w:rPr>
          <w:rStyle w:val="CharStyle11"/>
          <w:lang w:val="en-US" w:eastAsia="en-US"/>
        </w:rPr>
        <w:t xml:space="preserve">42 </w:t>
      </w:r>
      <w:r>
        <w:rPr>
          <w:rStyle w:val="CharStyle11"/>
        </w:rPr>
        <w:t>Закона о контрактной системе формирует и размещает в ЕИС извещение об осуществлении закупки содержащее, в том числе, обоснование НМЦК.</w:t>
      </w:r>
    </w:p>
    <w:p>
      <w:pPr>
        <w:pStyle w:val="Style10"/>
        <w:keepNext w:val="0"/>
        <w:keepLines w:val="0"/>
        <w:widowControl w:val="0"/>
        <w:shd w:val="clear" w:color="auto" w:fill="auto"/>
        <w:bidi w:val="0"/>
        <w:spacing w:before="0" w:after="0"/>
        <w:ind w:left="0" w:right="0" w:firstLine="720"/>
        <w:jc w:val="both"/>
      </w:pPr>
      <w:r>
        <w:rPr>
          <w:rStyle w:val="CharStyle11"/>
        </w:rPr>
        <w:t>Проанализировав извещение о проведении закупки, Комиссия в пределах полномочий установила, что такое извещение содержит, в том числе, НМЦК, а также ее обоснование, что само по себе не противоречит требованиям законодательства о контрактной системе в сфере закупок.</w:t>
      </w:r>
    </w:p>
    <w:p>
      <w:pPr>
        <w:pStyle w:val="Style10"/>
        <w:keepNext w:val="0"/>
        <w:keepLines w:val="0"/>
        <w:widowControl w:val="0"/>
        <w:shd w:val="clear" w:color="auto" w:fill="auto"/>
        <w:bidi w:val="0"/>
        <w:spacing w:before="0" w:after="0"/>
        <w:ind w:left="0" w:right="0" w:firstLine="720"/>
        <w:jc w:val="both"/>
      </w:pPr>
      <w:r>
        <w:rPr>
          <w:rStyle w:val="CharStyle11"/>
        </w:rPr>
        <w:t xml:space="preserve">При этом, в силу части </w:t>
      </w:r>
      <w:r>
        <w:rPr>
          <w:rStyle w:val="CharStyle11"/>
          <w:lang w:val="en-US" w:eastAsia="en-US"/>
        </w:rPr>
        <w:t xml:space="preserve">8 </w:t>
      </w:r>
      <w:r>
        <w:rPr>
          <w:rStyle w:val="CharStyle11"/>
        </w:rPr>
        <w:t xml:space="preserve">статьи </w:t>
      </w:r>
      <w:r>
        <w:rPr>
          <w:rStyle w:val="CharStyle11"/>
          <w:lang w:val="en-US" w:eastAsia="en-US"/>
        </w:rPr>
        <w:t xml:space="preserve">99 </w:t>
      </w:r>
      <w:r>
        <w:rPr>
          <w:rStyle w:val="CharStyle11"/>
        </w:rPr>
        <w:t>Закона о контрактной системе контроль за определением и обоснованием НМЦК уполномочены осуществлять органы внутреннего государственного (муниципального) финансового контроля.</w:t>
      </w:r>
    </w:p>
    <w:p>
      <w:pPr>
        <w:pStyle w:val="Style10"/>
        <w:keepNext w:val="0"/>
        <w:keepLines w:val="0"/>
        <w:widowControl w:val="0"/>
        <w:shd w:val="clear" w:color="auto" w:fill="auto"/>
        <w:bidi w:val="0"/>
        <w:spacing w:before="0" w:after="0"/>
        <w:ind w:left="0" w:right="0" w:firstLine="720"/>
        <w:jc w:val="both"/>
      </w:pPr>
      <w:r>
        <w:rPr>
          <w:rStyle w:val="CharStyle11"/>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1"/>
          <w:lang w:val="en-US" w:eastAsia="en-US"/>
        </w:rPr>
        <w:t xml:space="preserve">23.07.2015 № 649/15, </w:t>
      </w:r>
      <w:r>
        <w:rPr>
          <w:rStyle w:val="CharStyle11"/>
        </w:rPr>
        <w:t xml:space="preserve">с учетом содержания статьи </w:t>
      </w:r>
      <w:r>
        <w:rPr>
          <w:rStyle w:val="CharStyle11"/>
          <w:lang w:val="en-US" w:eastAsia="en-US"/>
        </w:rPr>
        <w:t xml:space="preserve">99 </w:t>
      </w:r>
      <w:r>
        <w:rPr>
          <w:rStyle w:val="CharStyle11"/>
        </w:rPr>
        <w:t>Закона о контрактной системе не наделено полномочиями по осуществлению контроля за действиями заказчика при определении и обосновании им НМЦК, заключаемого по результатам проведения закупки.</w:t>
      </w:r>
    </w:p>
    <w:p>
      <w:pPr>
        <w:pStyle w:val="Style10"/>
        <w:keepNext w:val="0"/>
        <w:keepLines w:val="0"/>
        <w:widowControl w:val="0"/>
        <w:shd w:val="clear" w:color="auto" w:fill="auto"/>
        <w:bidi w:val="0"/>
        <w:spacing w:before="0" w:after="0"/>
        <w:ind w:left="0" w:right="0" w:firstLine="720"/>
        <w:jc w:val="both"/>
      </w:pPr>
      <w:r>
        <w:rPr>
          <w:rStyle w:val="CharStyle11"/>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10"/>
        <w:keepNext w:val="0"/>
        <w:keepLines w:val="0"/>
        <w:widowControl w:val="0"/>
        <w:shd w:val="clear" w:color="auto" w:fill="auto"/>
        <w:bidi w:val="0"/>
        <w:spacing w:before="0" w:after="0"/>
        <w:ind w:left="0" w:right="0" w:firstLine="720"/>
        <w:jc w:val="both"/>
      </w:pPr>
      <w:r>
        <w:rPr>
          <w:rStyle w:val="CharStyle11"/>
        </w:rPr>
        <w:t xml:space="preserve">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 с учетом содержания позиций КТРУ </w:t>
      </w:r>
      <w:r>
        <w:rPr>
          <w:rStyle w:val="CharStyle11"/>
          <w:lang w:val="en-US" w:eastAsia="en-US"/>
        </w:rPr>
        <w:t>22.22.14.000-00000081 32.50.50.000-00002401.</w:t>
      </w:r>
    </w:p>
    <w:p>
      <w:pPr>
        <w:pStyle w:val="Style10"/>
        <w:keepNext w:val="0"/>
        <w:keepLines w:val="0"/>
        <w:widowControl w:val="0"/>
        <w:shd w:val="clear" w:color="auto" w:fill="auto"/>
        <w:bidi w:val="0"/>
        <w:spacing w:before="0" w:after="0"/>
        <w:ind w:left="0" w:right="0" w:firstLine="720"/>
        <w:jc w:val="both"/>
      </w:pPr>
      <w:r>
        <w:rPr>
          <w:rStyle w:val="CharStyle11"/>
        </w:rPr>
        <w:t xml:space="preserve">В рамках проведения внеплановой проверки Комиссией было проверено соответствие описания объекта закупки требованиям, установленным частью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 xml:space="preserve">В силу 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запрет, ограничение или преимущество, указываются характеристики товара российского происхождения.</w:t>
      </w:r>
    </w:p>
    <w:p>
      <w:pPr>
        <w:pStyle w:val="Style10"/>
        <w:keepNext w:val="0"/>
        <w:keepLines w:val="0"/>
        <w:widowControl w:val="0"/>
        <w:shd w:val="clear" w:color="auto" w:fill="auto"/>
        <w:bidi w:val="0"/>
        <w:spacing w:before="0" w:after="0"/>
        <w:ind w:left="0" w:right="0" w:firstLine="720"/>
        <w:jc w:val="both"/>
      </w:pPr>
      <w:r>
        <w:rPr>
          <w:rStyle w:val="CharStyle11"/>
        </w:rPr>
        <w:t xml:space="preserve">Исходя из пояснений заказчика описанию объекта закупки по позиции </w:t>
      </w:r>
      <w:r>
        <w:rPr>
          <w:rStyle w:val="CharStyle11"/>
          <w:lang w:val="en-US" w:eastAsia="en-US"/>
        </w:rPr>
        <w:t xml:space="preserve">1 </w:t>
      </w:r>
      <w:r>
        <w:rPr>
          <w:rStyle w:val="CharStyle11"/>
        </w:rPr>
        <w:t xml:space="preserve">соответствуют следующие товары: РЗН </w:t>
      </w:r>
      <w:r>
        <w:rPr>
          <w:rStyle w:val="CharStyle11"/>
          <w:lang w:val="en-US" w:eastAsia="en-US"/>
        </w:rPr>
        <w:t xml:space="preserve">2021/14775 </w:t>
      </w:r>
      <w:r>
        <w:rPr>
          <w:rStyle w:val="CharStyle11"/>
        </w:rPr>
        <w:t xml:space="preserve">(ООО «Медивайс», Республика Беларусь); РЗН </w:t>
      </w:r>
      <w:r>
        <w:rPr>
          <w:rStyle w:val="CharStyle11"/>
          <w:lang w:val="en-US" w:eastAsia="en-US"/>
        </w:rPr>
        <w:t>2015/2900</w:t>
      </w:r>
    </w:p>
    <w:p>
      <w:pPr>
        <w:pStyle w:val="Style10"/>
        <w:keepNext w:val="0"/>
        <w:keepLines w:val="0"/>
        <w:widowControl w:val="0"/>
        <w:shd w:val="clear" w:color="auto" w:fill="auto"/>
        <w:bidi w:val="0"/>
        <w:spacing w:before="0" w:after="0"/>
        <w:ind w:left="0" w:right="0" w:firstLine="0"/>
        <w:jc w:val="both"/>
      </w:pPr>
      <w:r>
        <w:rPr>
          <w:rStyle w:val="CharStyle11"/>
        </w:rPr>
        <w:t>(«Пасифик Хоспитал Сапплай Ко., Лтд», Китай).</w:t>
      </w:r>
    </w:p>
    <w:p>
      <w:pPr>
        <w:pStyle w:val="Style10"/>
        <w:keepNext w:val="0"/>
        <w:keepLines w:val="0"/>
        <w:widowControl w:val="0"/>
        <w:shd w:val="clear" w:color="auto" w:fill="auto"/>
        <w:bidi w:val="0"/>
        <w:spacing w:before="0" w:after="0"/>
        <w:ind w:left="0" w:right="0" w:firstLine="720"/>
        <w:jc w:val="both"/>
      </w:pPr>
      <w:r>
        <w:rPr>
          <w:rStyle w:val="CharStyle11"/>
        </w:rPr>
        <w:t xml:space="preserve">По позиции </w:t>
      </w:r>
      <w:r>
        <w:rPr>
          <w:rStyle w:val="CharStyle11"/>
          <w:lang w:val="en-US" w:eastAsia="en-US"/>
        </w:rPr>
        <w:t xml:space="preserve">2 </w:t>
      </w:r>
      <w:r>
        <w:rPr>
          <w:rStyle w:val="CharStyle11"/>
        </w:rPr>
        <w:t xml:space="preserve">описанию объекта закупки соответствуют следующие товары: РЗН </w:t>
      </w:r>
      <w:r>
        <w:rPr>
          <w:rStyle w:val="CharStyle11"/>
          <w:lang w:val="en-US" w:eastAsia="en-US"/>
        </w:rPr>
        <w:t xml:space="preserve">2021/14775 </w:t>
      </w:r>
      <w:r>
        <w:rPr>
          <w:rStyle w:val="CharStyle11"/>
        </w:rPr>
        <w:t xml:space="preserve">(ООО «Медивайс», Республика Беларусь); РЗН </w:t>
      </w:r>
      <w:r>
        <w:rPr>
          <w:rStyle w:val="CharStyle11"/>
          <w:lang w:val="en-US" w:eastAsia="en-US"/>
        </w:rPr>
        <w:t xml:space="preserve">2015/2900 </w:t>
      </w:r>
      <w:r>
        <w:rPr>
          <w:rStyle w:val="CharStyle11"/>
        </w:rPr>
        <w:t>(«Пасифик Хоспитал Сапплай Ко., Лтд» Китай).</w:t>
      </w:r>
    </w:p>
    <w:p>
      <w:pPr>
        <w:pStyle w:val="Style10"/>
        <w:keepNext w:val="0"/>
        <w:keepLines w:val="0"/>
        <w:widowControl w:val="0"/>
        <w:shd w:val="clear" w:color="auto" w:fill="auto"/>
        <w:bidi w:val="0"/>
        <w:spacing w:before="0" w:after="0"/>
        <w:ind w:left="0" w:right="0" w:firstLine="720"/>
        <w:jc w:val="both"/>
      </w:pPr>
      <w:r>
        <w:rPr>
          <w:rStyle w:val="CharStyle11"/>
        </w:rPr>
        <w:t xml:space="preserve">По позиции </w:t>
      </w:r>
      <w:r>
        <w:rPr>
          <w:rStyle w:val="CharStyle11"/>
          <w:lang w:val="en-US" w:eastAsia="en-US"/>
        </w:rPr>
        <w:t xml:space="preserve">2 </w:t>
      </w:r>
      <w:r>
        <w:rPr>
          <w:rStyle w:val="CharStyle11"/>
        </w:rPr>
        <w:t xml:space="preserve">описанию объекта закупки соответствуют следующие товары: РЗН </w:t>
      </w:r>
      <w:r>
        <w:rPr>
          <w:rStyle w:val="CharStyle11"/>
          <w:lang w:val="en-US" w:eastAsia="en-US"/>
        </w:rPr>
        <w:t xml:space="preserve">2015/2954 </w:t>
      </w:r>
      <w:r>
        <w:rPr>
          <w:rStyle w:val="CharStyle11"/>
        </w:rPr>
        <w:t xml:space="preserve">(«Цитотест Лэбвэа Мэньюфэкчеринг Ко., Лтд», Китай); РЗН </w:t>
      </w:r>
      <w:r>
        <w:rPr>
          <w:rStyle w:val="CharStyle11"/>
          <w:lang w:val="en-US" w:eastAsia="en-US"/>
        </w:rPr>
        <w:t xml:space="preserve">2023/21724 </w:t>
      </w:r>
      <w:r>
        <w:rPr>
          <w:rStyle w:val="CharStyle11"/>
        </w:rPr>
        <w:t>(ООО «Альгимед Техно»).</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подпунктом «а» пункта </w:t>
      </w:r>
      <w:r>
        <w:rPr>
          <w:rStyle w:val="CharStyle11"/>
          <w:lang w:val="en-US" w:eastAsia="en-US"/>
        </w:rPr>
        <w:t xml:space="preserve">7 </w:t>
      </w:r>
      <w:r>
        <w:rPr>
          <w:rStyle w:val="CharStyle11"/>
        </w:rPr>
        <w:t xml:space="preserve">Постановления </w:t>
      </w:r>
      <w:r>
        <w:rPr>
          <w:rStyle w:val="CharStyle11"/>
          <w:lang w:val="en-US" w:eastAsia="en-US"/>
        </w:rPr>
        <w:t xml:space="preserve">№ 1875 </w:t>
      </w:r>
      <w:r>
        <w:rPr>
          <w:rStyle w:val="CharStyle11"/>
        </w:rPr>
        <w:t>установлены особенности описания объекта закупки в случае если производство товара на территории Российской Федерации отсутствует.</w:t>
      </w:r>
    </w:p>
    <w:p>
      <w:pPr>
        <w:pStyle w:val="Style10"/>
        <w:keepNext w:val="0"/>
        <w:keepLines w:val="0"/>
        <w:widowControl w:val="0"/>
        <w:shd w:val="clear" w:color="auto" w:fill="auto"/>
        <w:bidi w:val="0"/>
        <w:spacing w:before="0" w:after="0"/>
        <w:ind w:left="0" w:right="0" w:firstLine="720"/>
        <w:jc w:val="both"/>
      </w:pPr>
      <w:r>
        <w:rPr>
          <w:rStyle w:val="CharStyle11"/>
        </w:rPr>
        <w:t xml:space="preserve">В данном случае заказчик при осуществлении закупки товаров, указанных в позициях </w:t>
      </w:r>
      <w:r>
        <w:rPr>
          <w:rStyle w:val="CharStyle11"/>
          <w:lang w:val="en-US" w:eastAsia="en-US"/>
        </w:rPr>
        <w:t xml:space="preserve">1 - 433 </w:t>
      </w:r>
      <w:r>
        <w:rPr>
          <w:rStyle w:val="CharStyle11"/>
        </w:rPr>
        <w:t xml:space="preserve">Приложении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декларирует в извещении об осуществлении закупки факт отсутствия в реестре российской промышленной продукции такого товара с характеристиками соответствующими потребности заказчика, указывает в описании объекта закупки характеристики товара, потребность в котором имеется у заказчика и который отсутствует в реестре российской промышленной продукции, а также включает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0"/>
        <w:keepNext w:val="0"/>
        <w:keepLines w:val="0"/>
        <w:widowControl w:val="0"/>
        <w:shd w:val="clear" w:color="auto" w:fill="auto"/>
        <w:bidi w:val="0"/>
        <w:spacing w:before="0" w:after="0"/>
        <w:ind w:left="0" w:right="0" w:firstLine="720"/>
        <w:jc w:val="both"/>
      </w:pPr>
      <w:r>
        <w:rPr>
          <w:rStyle w:val="CharStyle11"/>
        </w:rPr>
        <w:t>Извещение об осуществлении закупки содержит копию направленного в Минпромторг России уведомления, а описание объекта закупки сформировано в соответствии с вышеизложенными требованиями.</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позиции Минфина России, выраженной в письме от </w:t>
      </w:r>
      <w:r>
        <w:rPr>
          <w:rStyle w:val="CharStyle11"/>
          <w:lang w:val="en-US" w:eastAsia="en-US"/>
        </w:rPr>
        <w:t xml:space="preserve">31.01.2025 № 24-01-06/8697 </w:t>
      </w:r>
      <w:r>
        <w:rPr>
          <w:rStyle w:val="CharStyle11"/>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0"/>
        <w:keepNext w:val="0"/>
        <w:keepLines w:val="0"/>
        <w:widowControl w:val="0"/>
        <w:shd w:val="clear" w:color="auto" w:fill="auto"/>
        <w:bidi w:val="0"/>
        <w:spacing w:before="0" w:after="0"/>
        <w:ind w:left="0" w:right="0" w:firstLine="720"/>
        <w:jc w:val="both"/>
      </w:pPr>
      <w:r>
        <w:rPr>
          <w:rStyle w:val="CharStyle11"/>
        </w:rPr>
        <w:t xml:space="preserve">Таким образом, заказчик при описании объекта закупки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1"/>
          <w:lang w:val="en-US" w:eastAsia="en-US"/>
        </w:rPr>
        <w:t xml:space="preserve">7 </w:t>
      </w:r>
      <w:r>
        <w:rPr>
          <w:rStyle w:val="CharStyle11"/>
        </w:rPr>
        <w:t xml:space="preserve">Постановления </w:t>
      </w:r>
      <w:r>
        <w:rPr>
          <w:rStyle w:val="CharStyle11"/>
          <w:lang w:val="en-US" w:eastAsia="en-US"/>
        </w:rPr>
        <w:t xml:space="preserve">№ 1875 </w:t>
      </w:r>
      <w:r>
        <w:rPr>
          <w:rStyle w:val="CharStyle11"/>
        </w:rPr>
        <w:t>было направлено уведомление в Минпромторг России.</w:t>
      </w:r>
    </w:p>
    <w:p>
      <w:pPr>
        <w:pStyle w:val="Style10"/>
        <w:keepNext w:val="0"/>
        <w:keepLines w:val="0"/>
        <w:widowControl w:val="0"/>
        <w:shd w:val="clear" w:color="auto" w:fill="auto"/>
        <w:bidi w:val="0"/>
        <w:spacing w:before="0" w:after="0"/>
        <w:ind w:left="0" w:right="0" w:firstLine="720"/>
        <w:jc w:val="both"/>
      </w:pPr>
      <w:r>
        <w:rPr>
          <w:rStyle w:val="CharStyle11"/>
        </w:rPr>
        <w:t>Рассмотрев существо жалобы, документы и сведения, представленные сторонами и размещенные на официальном сайте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ind w:left="0" w:right="0" w:firstLine="720"/>
        <w:jc w:val="both"/>
      </w:pPr>
      <w:r>
        <w:rPr>
          <w:rStyle w:val="CharStyle11"/>
        </w:rPr>
        <w:t xml:space="preserve">В связи с возникшей у заказчика потребностью им были совершены действия по проведению электронного аукциона с установлением начальной (максимальной) цены контракта в размере </w:t>
      </w:r>
      <w:r>
        <w:rPr>
          <w:rStyle w:val="CharStyle11"/>
          <w:lang w:val="en-US" w:eastAsia="en-US"/>
        </w:rPr>
        <w:t xml:space="preserve">87 643,60 </w:t>
      </w:r>
      <w:r>
        <w:rPr>
          <w:rStyle w:val="CharStyle11"/>
        </w:rPr>
        <w:t>рублей.</w:t>
      </w:r>
    </w:p>
    <w:p>
      <w:pPr>
        <w:pStyle w:val="Style10"/>
        <w:keepNext w:val="0"/>
        <w:keepLines w:val="0"/>
        <w:widowControl w:val="0"/>
        <w:numPr>
          <w:ilvl w:val="0"/>
          <w:numId w:val="3"/>
        </w:numPr>
        <w:shd w:val="clear" w:color="auto" w:fill="auto"/>
        <w:tabs>
          <w:tab w:pos="1042" w:val="left"/>
        </w:tabs>
        <w:bidi w:val="0"/>
        <w:spacing w:before="0" w:after="0"/>
        <w:ind w:left="0" w:right="0" w:firstLine="720"/>
        <w:jc w:val="both"/>
      </w:pPr>
      <w:r>
        <w:rPr>
          <w:rStyle w:val="CharStyle11"/>
        </w:rPr>
        <w:t>По мнению подателя жалобы, заказчиком при формировании объекта закупки не выбрана позиция КТРУ.</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 xml:space="preserve">В силу пункта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0"/>
        <w:keepNext w:val="0"/>
        <w:keepLines w:val="0"/>
        <w:widowControl w:val="0"/>
        <w:shd w:val="clear" w:color="auto" w:fill="auto"/>
        <w:bidi w:val="0"/>
        <w:spacing w:before="0" w:after="0"/>
        <w:ind w:left="0" w:right="0" w:firstLine="720"/>
        <w:jc w:val="both"/>
      </w:pPr>
      <w:r>
        <w:rPr>
          <w:rStyle w:val="CharStyle11"/>
        </w:rPr>
        <w:t xml:space="preserve">Из пункта </w:t>
      </w:r>
      <w:r>
        <w:rPr>
          <w:rStyle w:val="CharStyle11"/>
          <w:lang w:val="en-US" w:eastAsia="en-US"/>
        </w:rPr>
        <w:t xml:space="preserve">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частью </w:t>
      </w:r>
      <w:r>
        <w:rPr>
          <w:rStyle w:val="CharStyle11"/>
          <w:lang w:val="en-US" w:eastAsia="en-US"/>
        </w:rPr>
        <w:t xml:space="preserve">2 </w:t>
      </w:r>
      <w:r>
        <w:rPr>
          <w:rStyle w:val="CharStyle11"/>
        </w:rPr>
        <w:t xml:space="preserve">статьи </w:t>
      </w:r>
      <w:r>
        <w:rPr>
          <w:rStyle w:val="CharStyle11"/>
          <w:lang w:val="en-US" w:eastAsia="en-US"/>
        </w:rPr>
        <w:t xml:space="preserve">33 </w:t>
      </w:r>
      <w:r>
        <w:rPr>
          <w:rStyle w:val="CharStyle11"/>
        </w:rPr>
        <w:t xml:space="preserve">Закона о контрактной системе описание объекта закупки в соответствии с требованиями, указанными в 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контактной системе извещение об осуществлении закупки должно содержать следующую информацию:</w:t>
      </w:r>
    </w:p>
    <w:p>
      <w:pPr>
        <w:pStyle w:val="Style10"/>
        <w:keepNext w:val="0"/>
        <w:keepLines w:val="0"/>
        <w:widowControl w:val="0"/>
        <w:numPr>
          <w:ilvl w:val="0"/>
          <w:numId w:val="5"/>
        </w:numPr>
        <w:shd w:val="clear" w:color="auto" w:fill="auto"/>
        <w:tabs>
          <w:tab w:pos="932" w:val="left"/>
        </w:tabs>
        <w:bidi w:val="0"/>
        <w:spacing w:before="0" w:after="0"/>
        <w:ind w:left="0" w:right="0" w:firstLine="720"/>
        <w:jc w:val="both"/>
      </w:pPr>
      <w:r>
        <w:rPr>
          <w:rStyle w:val="CharStyle11"/>
        </w:rPr>
        <w:t>наименование объекта закупки;</w:t>
      </w:r>
    </w:p>
    <w:p>
      <w:pPr>
        <w:pStyle w:val="Style10"/>
        <w:keepNext w:val="0"/>
        <w:keepLines w:val="0"/>
        <w:widowControl w:val="0"/>
        <w:numPr>
          <w:ilvl w:val="0"/>
          <w:numId w:val="5"/>
        </w:numPr>
        <w:shd w:val="clear" w:color="auto" w:fill="auto"/>
        <w:tabs>
          <w:tab w:pos="927" w:val="left"/>
        </w:tabs>
        <w:bidi w:val="0"/>
        <w:spacing w:before="0" w:after="0"/>
        <w:ind w:left="0" w:right="0" w:firstLine="720"/>
        <w:jc w:val="both"/>
      </w:pPr>
      <w:r>
        <w:rPr>
          <w:rStyle w:val="CharStyle11"/>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 xml:space="preserve">Часть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Правила формирования формирования КТРУ), а также правила использования указанного каталога (далее </w:t>
      </w:r>
      <w:r>
        <w:rPr>
          <w:rStyle w:val="CharStyle11"/>
          <w:lang w:val="en-US" w:eastAsia="en-US"/>
        </w:rPr>
        <w:t xml:space="preserve">— </w:t>
      </w:r>
      <w:r>
        <w:rPr>
          <w:rStyle w:val="CharStyle11"/>
        </w:rPr>
        <w:t>Правила использования КТРУ) устанавливаются Правительством Российской Федерации.</w:t>
      </w:r>
    </w:p>
    <w:p>
      <w:pPr>
        <w:pStyle w:val="Style10"/>
        <w:keepNext w:val="0"/>
        <w:keepLines w:val="0"/>
        <w:widowControl w:val="0"/>
        <w:shd w:val="clear" w:color="auto" w:fill="auto"/>
        <w:bidi w:val="0"/>
        <w:spacing w:before="0" w:after="0"/>
        <w:ind w:left="0" w:right="0" w:firstLine="720"/>
        <w:jc w:val="both"/>
      </w:pPr>
      <w:r>
        <w:rPr>
          <w:rStyle w:val="CharStyle11"/>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1"/>
          <w:lang w:val="en-US" w:eastAsia="en-US"/>
        </w:rPr>
        <w:t xml:space="preserve">08.02.2017 № 145 </w:t>
      </w:r>
      <w:r>
        <w:rPr>
          <w:rStyle w:val="CharStyle11"/>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 xml:space="preserve">Из пункта </w:t>
      </w:r>
      <w:r>
        <w:rPr>
          <w:rStyle w:val="CharStyle11"/>
          <w:lang w:val="en-US" w:eastAsia="en-US"/>
        </w:rPr>
        <w:t xml:space="preserve">4 </w:t>
      </w:r>
      <w:r>
        <w:rPr>
          <w:rStyle w:val="CharStyle11"/>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1"/>
          <w:lang w:val="en-US" w:eastAsia="en-US"/>
        </w:rPr>
        <w:t xml:space="preserve">- </w:t>
      </w:r>
      <w:r>
        <w:rPr>
          <w:rStyle w:val="CharStyle11"/>
        </w:rPr>
        <w:t xml:space="preserve">«г» и «е» </w:t>
      </w:r>
      <w:r>
        <w:rPr>
          <w:rStyle w:val="CharStyle11"/>
          <w:lang w:val="en-US" w:eastAsia="en-US"/>
        </w:rPr>
        <w:t xml:space="preserve">- </w:t>
      </w:r>
      <w:r>
        <w:rPr>
          <w:rStyle w:val="CharStyle11"/>
        </w:rPr>
        <w:t xml:space="preserve">«з» пункта </w:t>
      </w:r>
      <w:r>
        <w:rPr>
          <w:rStyle w:val="CharStyle11"/>
          <w:lang w:val="en-US" w:eastAsia="en-US"/>
        </w:rPr>
        <w:t xml:space="preserve">10 </w:t>
      </w:r>
      <w:r>
        <w:rPr>
          <w:rStyle w:val="CharStyle11"/>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5"/>
        </w:numPr>
        <w:shd w:val="clear" w:color="auto" w:fill="auto"/>
        <w:tabs>
          <w:tab w:pos="932" w:val="left"/>
        </w:tabs>
        <w:bidi w:val="0"/>
        <w:spacing w:before="0" w:after="0"/>
        <w:ind w:left="0" w:right="0" w:firstLine="720"/>
        <w:jc w:val="both"/>
      </w:pPr>
      <w:r>
        <w:rPr>
          <w:rStyle w:val="CharStyle11"/>
        </w:rPr>
        <w:t>наименование товара, работы, услуги;</w:t>
      </w:r>
    </w:p>
    <w:p>
      <w:pPr>
        <w:pStyle w:val="Style10"/>
        <w:keepNext w:val="0"/>
        <w:keepLines w:val="0"/>
        <w:widowControl w:val="0"/>
        <w:numPr>
          <w:ilvl w:val="0"/>
          <w:numId w:val="5"/>
        </w:numPr>
        <w:shd w:val="clear" w:color="auto" w:fill="auto"/>
        <w:tabs>
          <w:tab w:pos="922" w:val="left"/>
        </w:tabs>
        <w:bidi w:val="0"/>
        <w:spacing w:before="0" w:after="0"/>
        <w:ind w:left="0" w:right="0" w:firstLine="720"/>
        <w:jc w:val="both"/>
      </w:pPr>
      <w:r>
        <w:rPr>
          <w:rStyle w:val="CharStyle11"/>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5"/>
        </w:numPr>
        <w:shd w:val="clear" w:color="auto" w:fill="auto"/>
        <w:tabs>
          <w:tab w:pos="932" w:val="left"/>
        </w:tabs>
        <w:bidi w:val="0"/>
        <w:spacing w:before="0" w:after="0"/>
        <w:ind w:left="0" w:right="0" w:firstLine="720"/>
        <w:jc w:val="both"/>
      </w:pPr>
      <w:r>
        <w:rPr>
          <w:rStyle w:val="CharStyle11"/>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ind w:left="0" w:right="0" w:firstLine="720"/>
        <w:jc w:val="both"/>
      </w:pPr>
      <w:r>
        <w:rPr>
          <w:rStyle w:val="CharStyle11"/>
        </w:rPr>
        <w:t xml:space="preserve">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(часть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пункт </w:t>
      </w:r>
      <w:r>
        <w:rPr>
          <w:rStyle w:val="CharStyle11"/>
          <w:lang w:val="en-US" w:eastAsia="en-US"/>
        </w:rPr>
        <w:t xml:space="preserve">3 </w:t>
      </w:r>
      <w:r>
        <w:rPr>
          <w:rStyle w:val="CharStyle11"/>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1"/>
          <w:lang w:val="en-US" w:eastAsia="en-US"/>
        </w:rPr>
        <w:t xml:space="preserve">27.01.2022 № 60), </w:t>
      </w:r>
      <w:r>
        <w:rPr>
          <w:rStyle w:val="CharStyle11"/>
        </w:rPr>
        <w:t xml:space="preserve">а также при прикреплении электронных документов (часть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пункт </w:t>
      </w:r>
      <w:r>
        <w:rPr>
          <w:rStyle w:val="CharStyle11"/>
          <w:lang w:val="en-US" w:eastAsia="en-US"/>
        </w:rPr>
        <w:t xml:space="preserve">4 </w:t>
      </w:r>
      <w:r>
        <w:rPr>
          <w:rStyle w:val="CharStyle11"/>
        </w:rPr>
        <w:t xml:space="preserve">вышеуказанного Положения), Комиссия установила, что заказчиком осуществляется закупка контейнера для сбора проб мокроты ИВД, стекла предметного и (или) слайда для микроскопии ИВД одноразового использования, соответствующих позициям КТРУ </w:t>
      </w:r>
      <w:r>
        <w:rPr>
          <w:rStyle w:val="CharStyle11"/>
          <w:lang w:val="en-US" w:eastAsia="en-US"/>
        </w:rPr>
        <w:t>22.22.14.000-00000081, 32.50.50.000</w:t>
        <w:softHyphen/>
        <w:t>00002401.</w:t>
      </w:r>
    </w:p>
    <w:p>
      <w:pPr>
        <w:pStyle w:val="Style10"/>
        <w:keepNext w:val="0"/>
        <w:keepLines w:val="0"/>
        <w:widowControl w:val="0"/>
        <w:shd w:val="clear" w:color="auto" w:fill="auto"/>
        <w:bidi w:val="0"/>
        <w:spacing w:before="0" w:after="0"/>
        <w:ind w:left="0" w:right="0" w:firstLine="720"/>
        <w:jc w:val="both"/>
      </w:pPr>
      <w:r>
        <w:rPr>
          <w:rStyle w:val="CharStyle11"/>
        </w:rPr>
        <w:t>Заказчиком были применены позиции КТРУ, соответственно, первый довод подателя жалобы о неприменении заказчиком позиции КТРУ не находит своего подтверждения и признается необоснованным.</w:t>
      </w:r>
    </w:p>
    <w:p>
      <w:pPr>
        <w:pStyle w:val="Style10"/>
        <w:keepNext w:val="0"/>
        <w:keepLines w:val="0"/>
        <w:widowControl w:val="0"/>
        <w:numPr>
          <w:ilvl w:val="0"/>
          <w:numId w:val="3"/>
        </w:numPr>
        <w:shd w:val="clear" w:color="auto" w:fill="auto"/>
        <w:tabs>
          <w:tab w:pos="1709" w:val="left"/>
        </w:tabs>
        <w:bidi w:val="0"/>
        <w:spacing w:before="0" w:after="0"/>
        <w:ind w:left="0" w:right="0" w:firstLine="720"/>
        <w:jc w:val="both"/>
      </w:pPr>
      <w:r>
        <w:rPr>
          <w:rStyle w:val="CharStyle11"/>
        </w:rPr>
        <w:t>Податель жалобы указывает, что в описании объекта закупки установлены дополнительные</w:t>
      </w:r>
    </w:p>
    <w:p>
      <w:pPr>
        <w:pStyle w:val="Style10"/>
        <w:keepNext w:val="0"/>
        <w:keepLines w:val="0"/>
        <w:widowControl w:val="0"/>
        <w:shd w:val="clear" w:color="auto" w:fill="auto"/>
        <w:bidi w:val="0"/>
        <w:spacing w:before="0" w:after="0"/>
        <w:ind w:left="0" w:right="0" w:firstLine="0"/>
        <w:jc w:val="both"/>
      </w:pPr>
      <w:r>
        <w:rPr>
          <w:rStyle w:val="CharStyle11"/>
        </w:rPr>
        <w:t>характеристики, которые не предусмотрены позициями КТРУ.</w:t>
      </w:r>
    </w:p>
    <w:p>
      <w:pPr>
        <w:pStyle w:val="Style10"/>
        <w:keepNext w:val="0"/>
        <w:keepLines w:val="0"/>
        <w:widowControl w:val="0"/>
        <w:shd w:val="clear" w:color="auto" w:fill="auto"/>
        <w:bidi w:val="0"/>
        <w:spacing w:before="0" w:after="0"/>
        <w:ind w:left="0" w:right="0" w:firstLine="720"/>
        <w:jc w:val="both"/>
      </w:pPr>
      <w:r>
        <w:rPr>
          <w:rStyle w:val="CharStyle11"/>
        </w:rPr>
        <w:t xml:space="preserve">Позиция КТРУ </w:t>
      </w:r>
      <w:r>
        <w:rPr>
          <w:rStyle w:val="CharStyle11"/>
          <w:lang w:val="en-US" w:eastAsia="en-US"/>
        </w:rPr>
        <w:t xml:space="preserve">32.50.50.000-00002401 </w:t>
      </w:r>
      <w:r>
        <w:rPr>
          <w:rStyle w:val="CharStyle11"/>
        </w:rPr>
        <w:t>«Стекло предметное и (или) слайд для микроскопии ИВД, одноразового использования» содержит обязательные для применения характеристики, все из которых были применены заказчиком.</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5 </w:t>
      </w:r>
      <w:r>
        <w:rPr>
          <w:rStyle w:val="CharStyle11"/>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1"/>
          <w:lang w:val="en-US" w:eastAsia="en-US"/>
        </w:rPr>
        <w:t xml:space="preserve">33 </w:t>
      </w:r>
      <w:r>
        <w:rPr>
          <w:rStyle w:val="CharStyle11"/>
        </w:rPr>
        <w:t>Закона о контрактной системе, которые не предусмотрены в позиции каталога, за исключением случаев:</w:t>
      </w:r>
    </w:p>
    <w:p>
      <w:pPr>
        <w:pStyle w:val="Style10"/>
        <w:keepNext w:val="0"/>
        <w:keepLines w:val="0"/>
        <w:widowControl w:val="0"/>
        <w:numPr>
          <w:ilvl w:val="0"/>
          <w:numId w:val="7"/>
        </w:numPr>
        <w:shd w:val="clear" w:color="auto" w:fill="auto"/>
        <w:tabs>
          <w:tab w:pos="1033" w:val="left"/>
        </w:tabs>
        <w:bidi w:val="0"/>
        <w:spacing w:before="0" w:after="0"/>
        <w:ind w:left="0" w:right="0" w:firstLine="720"/>
        <w:jc w:val="both"/>
      </w:pPr>
      <w:r>
        <w:rPr>
          <w:rStyle w:val="CharStyle11"/>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1"/>
          <w:lang w:val="en-US" w:eastAsia="en-US"/>
        </w:rPr>
        <w:t xml:space="preserve">25, 26 </w:t>
      </w:r>
      <w:r>
        <w:rPr>
          <w:rStyle w:val="CharStyle11"/>
        </w:rPr>
        <w:t xml:space="preserve">и </w:t>
      </w:r>
      <w:r>
        <w:rPr>
          <w:rStyle w:val="CharStyle11"/>
          <w:lang w:val="en-US" w:eastAsia="en-US"/>
        </w:rPr>
        <w:t xml:space="preserve">32 </w:t>
      </w:r>
      <w:r>
        <w:rPr>
          <w:rStyle w:val="CharStyle11"/>
        </w:rPr>
        <w:t xml:space="preserve">приложения </w:t>
      </w:r>
      <w:r>
        <w:rPr>
          <w:rStyle w:val="CharStyle11"/>
          <w:lang w:val="en-US" w:eastAsia="en-US"/>
        </w:rPr>
        <w:t xml:space="preserve">№ 1 </w:t>
      </w:r>
      <w:r>
        <w:rPr>
          <w:rStyle w:val="CharStyle11"/>
        </w:rPr>
        <w:t xml:space="preserve">к Постановлению </w:t>
      </w:r>
      <w:r>
        <w:rPr>
          <w:rStyle w:val="CharStyle11"/>
          <w:lang w:val="en-US" w:eastAsia="en-US"/>
        </w:rPr>
        <w:t xml:space="preserve">№ 1875, </w:t>
      </w:r>
      <w:r>
        <w:rPr>
          <w:rStyle w:val="CharStyle11"/>
        </w:rPr>
        <w:t xml:space="preserve">позициях </w:t>
      </w:r>
      <w:r>
        <w:rPr>
          <w:rStyle w:val="CharStyle11"/>
          <w:lang w:val="en-US" w:eastAsia="en-US"/>
        </w:rPr>
        <w:t xml:space="preserve">191 - 361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применяются предусмотренные пунктом </w:t>
      </w:r>
      <w:r>
        <w:rPr>
          <w:rStyle w:val="CharStyle11"/>
          <w:lang w:val="en-US" w:eastAsia="en-US"/>
        </w:rPr>
        <w:t xml:space="preserve">1 </w:t>
      </w:r>
      <w:r>
        <w:rPr>
          <w:rStyle w:val="CharStyle11"/>
        </w:rPr>
        <w:t xml:space="preserve">Постановления </w:t>
      </w:r>
      <w:r>
        <w:rPr>
          <w:rStyle w:val="CharStyle11"/>
          <w:lang w:val="en-US" w:eastAsia="en-US"/>
        </w:rPr>
        <w:t xml:space="preserve">№ 1875 </w:t>
      </w:r>
      <w:r>
        <w:rPr>
          <w:rStyle w:val="CharStyle11"/>
        </w:rPr>
        <w:t>запрет, ограничение соответственно.</w:t>
      </w:r>
    </w:p>
    <w:p>
      <w:pPr>
        <w:pStyle w:val="Style10"/>
        <w:keepNext w:val="0"/>
        <w:keepLines w:val="0"/>
        <w:widowControl w:val="0"/>
        <w:numPr>
          <w:ilvl w:val="0"/>
          <w:numId w:val="7"/>
        </w:numPr>
        <w:shd w:val="clear" w:color="auto" w:fill="auto"/>
        <w:tabs>
          <w:tab w:pos="1047" w:val="left"/>
        </w:tabs>
        <w:bidi w:val="0"/>
        <w:spacing w:before="0" w:after="0"/>
        <w:ind w:left="0" w:right="0" w:firstLine="720"/>
        <w:jc w:val="both"/>
      </w:pPr>
      <w:r>
        <w:rPr>
          <w:rStyle w:val="CharStyle11"/>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1"/>
          <w:lang w:val="en-US" w:eastAsia="en-US"/>
        </w:rPr>
        <w:t xml:space="preserve">5 </w:t>
      </w:r>
      <w:r>
        <w:rPr>
          <w:rStyle w:val="CharStyle11"/>
        </w:rPr>
        <w:t xml:space="preserve">статьи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Проанализировав содержание установленной позиции КТРУ, фактическое содержание описания объекта закупки, сформированное при заполнении экранных форм веб-интерфейса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закупки объективно требуемые характеристики и их показатели, заказчик фактически руководствовался требованиями указанной позиции КТРУ, не допустил отступления от них, не использовал иные показатели характеристик отличные от указанной позиции КТРУ.</w:t>
      </w:r>
    </w:p>
    <w:p>
      <w:pPr>
        <w:pStyle w:val="Style10"/>
        <w:keepNext w:val="0"/>
        <w:keepLines w:val="0"/>
        <w:widowControl w:val="0"/>
        <w:shd w:val="clear" w:color="auto" w:fill="auto"/>
        <w:bidi w:val="0"/>
        <w:spacing w:before="0" w:after="0"/>
        <w:ind w:left="0" w:right="0" w:firstLine="720"/>
        <w:jc w:val="both"/>
      </w:pPr>
      <w:r>
        <w:rPr>
          <w:rStyle w:val="CharStyle11"/>
        </w:rPr>
        <w:t xml:space="preserve">Следовательно, указанные действия совершены во исполнение пункта </w:t>
      </w:r>
      <w:r>
        <w:rPr>
          <w:rStyle w:val="CharStyle11"/>
          <w:lang w:val="en-US" w:eastAsia="en-US"/>
        </w:rPr>
        <w:t xml:space="preserve">5 </w:t>
      </w:r>
      <w:r>
        <w:rPr>
          <w:rStyle w:val="CharStyle11"/>
        </w:rPr>
        <w:t>Правил использования КТРУ, не вступают в противоречие с требованиями законодательства о контрактной системе в сфере закупок, вопреки утверждению Заявителя об обратном.</w:t>
      </w:r>
    </w:p>
    <w:p>
      <w:pPr>
        <w:pStyle w:val="Style10"/>
        <w:keepNext w:val="0"/>
        <w:keepLines w:val="0"/>
        <w:widowControl w:val="0"/>
        <w:shd w:val="clear" w:color="auto" w:fill="auto"/>
        <w:bidi w:val="0"/>
        <w:spacing w:before="0" w:after="0"/>
        <w:ind w:left="0" w:right="0" w:firstLine="720"/>
        <w:jc w:val="both"/>
      </w:pPr>
      <w:r>
        <w:rPr>
          <w:rStyle w:val="CharStyle11"/>
        </w:rPr>
        <w:t xml:space="preserve">В этой связи, поскольку заказчик фактически описал требуемый ему к поставке товар в строгом соответствии с содержанием позиции КТРУ </w:t>
      </w:r>
      <w:r>
        <w:rPr>
          <w:rStyle w:val="CharStyle11"/>
          <w:lang w:val="en-US" w:eastAsia="en-US"/>
        </w:rPr>
        <w:t xml:space="preserve">32.50.50.000-00002401, </w:t>
      </w:r>
      <w:r>
        <w:rPr>
          <w:rStyle w:val="CharStyle11"/>
        </w:rPr>
        <w:t>второй довод подателя жалобы не находит своего подтверждения и признается несостоятельным.</w:t>
      </w:r>
    </w:p>
    <w:p>
      <w:pPr>
        <w:pStyle w:val="Style10"/>
        <w:keepNext w:val="0"/>
        <w:keepLines w:val="0"/>
        <w:widowControl w:val="0"/>
        <w:shd w:val="clear" w:color="auto" w:fill="auto"/>
        <w:bidi w:val="0"/>
        <w:spacing w:before="0" w:after="0"/>
        <w:ind w:left="0" w:right="0" w:firstLine="720"/>
        <w:jc w:val="both"/>
      </w:pPr>
      <w:r>
        <w:rPr>
          <w:rStyle w:val="CharStyle11"/>
        </w:rPr>
        <w:t xml:space="preserve">Позиция КТРУ </w:t>
      </w:r>
      <w:r>
        <w:rPr>
          <w:rStyle w:val="CharStyle11"/>
          <w:lang w:val="en-US" w:eastAsia="en-US"/>
        </w:rPr>
        <w:t xml:space="preserve">22.22.14.000-00000081 </w:t>
      </w:r>
      <w:r>
        <w:rPr>
          <w:rStyle w:val="CharStyle11"/>
        </w:rPr>
        <w:t>«Контейнер для сбора проб мокроты ИВД» не содержит обязательных для применения характеристик.</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5 </w:t>
      </w:r>
      <w:r>
        <w:rPr>
          <w:rStyle w:val="CharStyle11"/>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1"/>
          <w:lang w:val="en-US" w:eastAsia="en-US"/>
        </w:rPr>
        <w:t xml:space="preserve">33 </w:t>
      </w:r>
      <w:r>
        <w:rPr>
          <w:rStyle w:val="CharStyle11"/>
        </w:rPr>
        <w:t>Закона о контрактной системе, которые не предусмотрены в позиции каталога, за исключением случаев:</w:t>
      </w:r>
    </w:p>
    <w:p>
      <w:pPr>
        <w:pStyle w:val="Style10"/>
        <w:keepNext w:val="0"/>
        <w:keepLines w:val="0"/>
        <w:widowControl w:val="0"/>
        <w:numPr>
          <w:ilvl w:val="0"/>
          <w:numId w:val="9"/>
        </w:numPr>
        <w:shd w:val="clear" w:color="auto" w:fill="auto"/>
        <w:tabs>
          <w:tab w:pos="1033" w:val="left"/>
        </w:tabs>
        <w:bidi w:val="0"/>
        <w:spacing w:before="0" w:after="0"/>
        <w:ind w:left="0" w:right="0" w:firstLine="720"/>
        <w:jc w:val="both"/>
      </w:pPr>
      <w:r>
        <w:rPr>
          <w:rStyle w:val="CharStyle11"/>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1"/>
          <w:lang w:val="en-US" w:eastAsia="en-US"/>
        </w:rPr>
        <w:t xml:space="preserve">25, 26 </w:t>
      </w:r>
      <w:r>
        <w:rPr>
          <w:rStyle w:val="CharStyle11"/>
        </w:rPr>
        <w:t xml:space="preserve">и </w:t>
      </w:r>
      <w:r>
        <w:rPr>
          <w:rStyle w:val="CharStyle11"/>
          <w:lang w:val="en-US" w:eastAsia="en-US"/>
        </w:rPr>
        <w:t xml:space="preserve">32 </w:t>
      </w:r>
      <w:r>
        <w:rPr>
          <w:rStyle w:val="CharStyle11"/>
        </w:rPr>
        <w:t xml:space="preserve">приложения </w:t>
      </w:r>
      <w:r>
        <w:rPr>
          <w:rStyle w:val="CharStyle11"/>
          <w:lang w:val="en-US" w:eastAsia="en-US"/>
        </w:rPr>
        <w:t xml:space="preserve">№ 1 </w:t>
      </w:r>
      <w:r>
        <w:rPr>
          <w:rStyle w:val="CharStyle11"/>
        </w:rPr>
        <w:t xml:space="preserve">к Постановлению </w:t>
      </w:r>
      <w:r>
        <w:rPr>
          <w:rStyle w:val="CharStyle11"/>
          <w:lang w:val="en-US" w:eastAsia="en-US"/>
        </w:rPr>
        <w:t xml:space="preserve">№ 1875, </w:t>
      </w:r>
      <w:r>
        <w:rPr>
          <w:rStyle w:val="CharStyle11"/>
        </w:rPr>
        <w:t xml:space="preserve">позициях </w:t>
      </w:r>
      <w:r>
        <w:rPr>
          <w:rStyle w:val="CharStyle11"/>
          <w:lang w:val="en-US" w:eastAsia="en-US"/>
        </w:rPr>
        <w:t xml:space="preserve">191 - 361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применяются предусмотренные пунктом </w:t>
      </w:r>
      <w:r>
        <w:rPr>
          <w:rStyle w:val="CharStyle11"/>
          <w:lang w:val="en-US" w:eastAsia="en-US"/>
        </w:rPr>
        <w:t xml:space="preserve">1 </w:t>
      </w:r>
      <w:r>
        <w:rPr>
          <w:rStyle w:val="CharStyle11"/>
        </w:rPr>
        <w:t xml:space="preserve">Постановления </w:t>
      </w:r>
      <w:r>
        <w:rPr>
          <w:rStyle w:val="CharStyle11"/>
          <w:lang w:val="en-US" w:eastAsia="en-US"/>
        </w:rPr>
        <w:t xml:space="preserve">№ 1875 </w:t>
      </w:r>
      <w:r>
        <w:rPr>
          <w:rStyle w:val="CharStyle11"/>
        </w:rPr>
        <w:t>запрет, ограничение соответственно.</w:t>
      </w:r>
    </w:p>
    <w:p>
      <w:pPr>
        <w:pStyle w:val="Style10"/>
        <w:keepNext w:val="0"/>
        <w:keepLines w:val="0"/>
        <w:widowControl w:val="0"/>
        <w:numPr>
          <w:ilvl w:val="0"/>
          <w:numId w:val="11"/>
        </w:numPr>
        <w:shd w:val="clear" w:color="auto" w:fill="auto"/>
        <w:tabs>
          <w:tab w:pos="1047" w:val="left"/>
        </w:tabs>
        <w:bidi w:val="0"/>
        <w:spacing w:before="0" w:after="0"/>
        <w:ind w:left="0" w:right="0" w:firstLine="720"/>
        <w:jc w:val="both"/>
      </w:pPr>
      <w:r>
        <w:rPr>
          <w:rStyle w:val="CharStyle11"/>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1"/>
          <w:lang w:val="en-US" w:eastAsia="en-US"/>
        </w:rPr>
        <w:t xml:space="preserve">5 </w:t>
      </w:r>
      <w:r>
        <w:rPr>
          <w:rStyle w:val="CharStyle11"/>
        </w:rPr>
        <w:t xml:space="preserve">статьи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 xml:space="preserve">Объектом закупки является поставка контейнера для сбора проб мокроты ИВД, стекла предметного и (или) слайда для микроскопии ИВД, одноразового использования, код ОКПД </w:t>
      </w:r>
      <w:r>
        <w:rPr>
          <w:rStyle w:val="CharStyle11"/>
          <w:lang w:val="en-US" w:eastAsia="en-US"/>
        </w:rPr>
        <w:t>2: 22.22.14.000, 32.50.50.000.</w:t>
      </w:r>
    </w:p>
    <w:p>
      <w:pPr>
        <w:pStyle w:val="Style10"/>
        <w:keepNext w:val="0"/>
        <w:keepLines w:val="0"/>
        <w:widowControl w:val="0"/>
        <w:shd w:val="clear" w:color="auto" w:fill="auto"/>
        <w:bidi w:val="0"/>
        <w:spacing w:before="0" w:after="0"/>
        <w:ind w:left="0" w:right="0" w:firstLine="720"/>
        <w:jc w:val="both"/>
      </w:pPr>
      <w:r>
        <w:rPr>
          <w:rStyle w:val="CharStyle11"/>
        </w:rPr>
        <w:t xml:space="preserve">Сведения о товаре, входящем в состав объекта закупки, имеются в Приложении </w:t>
      </w:r>
      <w:r>
        <w:rPr>
          <w:rStyle w:val="CharStyle11"/>
          <w:lang w:val="en-US" w:eastAsia="en-US"/>
        </w:rPr>
        <w:t xml:space="preserve">№ 2 </w:t>
      </w:r>
      <w:r>
        <w:rPr>
          <w:rStyle w:val="CharStyle11"/>
        </w:rPr>
        <w:t xml:space="preserve">Постановления </w:t>
      </w:r>
      <w:r>
        <w:rPr>
          <w:rStyle w:val="CharStyle11"/>
          <w:lang w:val="en-US" w:eastAsia="en-US"/>
        </w:rPr>
        <w:t xml:space="preserve">№ 1875 </w:t>
      </w:r>
      <w:r>
        <w:rPr>
          <w:rStyle w:val="CharStyle11"/>
        </w:rPr>
        <w:t xml:space="preserve">(позиция </w:t>
      </w:r>
      <w:r>
        <w:rPr>
          <w:rStyle w:val="CharStyle11"/>
          <w:lang w:val="en-US" w:eastAsia="en-US"/>
        </w:rPr>
        <w:t xml:space="preserve">№ 378, </w:t>
      </w:r>
      <w:r>
        <w:rPr>
          <w:rStyle w:val="CharStyle11"/>
        </w:rPr>
        <w:t>контейнеры для биопроб полимерные).</w:t>
      </w:r>
    </w:p>
    <w:p>
      <w:pPr>
        <w:pStyle w:val="Style10"/>
        <w:keepNext w:val="0"/>
        <w:keepLines w:val="0"/>
        <w:widowControl w:val="0"/>
        <w:shd w:val="clear" w:color="auto" w:fill="auto"/>
        <w:bidi w:val="0"/>
        <w:spacing w:before="0" w:after="0"/>
        <w:ind w:left="0" w:right="0" w:firstLine="720"/>
        <w:jc w:val="both"/>
      </w:pPr>
      <w:r>
        <w:rPr>
          <w:rStyle w:val="CharStyle11"/>
        </w:rPr>
        <w:t>Применительно к объекту закупки не установлены особенности описания отдельных видов закупок, запрещающие указание дополнительных характеристик.</w:t>
      </w:r>
    </w:p>
    <w:p>
      <w:pPr>
        <w:pStyle w:val="Style10"/>
        <w:keepNext w:val="0"/>
        <w:keepLines w:val="0"/>
        <w:widowControl w:val="0"/>
        <w:shd w:val="clear" w:color="auto" w:fill="auto"/>
        <w:bidi w:val="0"/>
        <w:spacing w:before="0" w:after="0"/>
        <w:ind w:left="0" w:right="0" w:firstLine="720"/>
        <w:jc w:val="both"/>
      </w:pPr>
      <w:r>
        <w:rPr>
          <w:rStyle w:val="CharStyle11"/>
        </w:rPr>
        <w:t xml:space="preserve">Таким образом, Комиссия констатирует, что в рассматриваемом случае заказчик при осуществлении закупки имел право самостоятельно осуществить описание закупаемого товара в соответствии с требованиями статьи </w:t>
      </w:r>
      <w:r>
        <w:rPr>
          <w:rStyle w:val="CharStyle11"/>
          <w:lang w:val="en-US" w:eastAsia="en-US"/>
        </w:rPr>
        <w:t xml:space="preserve">33 </w:t>
      </w:r>
      <w:r>
        <w:rPr>
          <w:rStyle w:val="CharStyle11"/>
        </w:rPr>
        <w:t>Закона о контрактной системе, то есть самостоятельно установить, исходя из объективно существующей потребности, дополнительные характеристики закупаемого товара.</w:t>
      </w:r>
    </w:p>
    <w:p>
      <w:pPr>
        <w:pStyle w:val="Style10"/>
        <w:keepNext w:val="0"/>
        <w:keepLines w:val="0"/>
        <w:widowControl w:val="0"/>
        <w:shd w:val="clear" w:color="auto" w:fill="auto"/>
        <w:bidi w:val="0"/>
        <w:spacing w:before="0" w:after="0"/>
        <w:ind w:left="0" w:right="0" w:firstLine="720"/>
        <w:jc w:val="both"/>
      </w:pPr>
      <w:r>
        <w:rPr>
          <w:rStyle w:val="CharStyle11"/>
        </w:rPr>
        <w:t xml:space="preserve">Заказчиком в соответствии с пунктом </w:t>
      </w:r>
      <w:r>
        <w:rPr>
          <w:rStyle w:val="CharStyle11"/>
          <w:lang w:val="en-US" w:eastAsia="en-US"/>
        </w:rPr>
        <w:t xml:space="preserve">6 </w:t>
      </w:r>
      <w:r>
        <w:rPr>
          <w:rStyle w:val="CharStyle11"/>
        </w:rPr>
        <w:t xml:space="preserve">Правил использования КТРУ в описание объекта закупки включено обоснование применения дополнительных характеристик </w:t>
      </w:r>
      <w:r>
        <w:rPr>
          <w:rStyle w:val="CharStyle11"/>
          <w:lang w:val="en-US" w:eastAsia="en-US"/>
        </w:rPr>
        <w:t xml:space="preserve">— </w:t>
      </w:r>
      <w:r>
        <w:rPr>
          <w:rStyle w:val="CharStyle11"/>
        </w:rPr>
        <w:t xml:space="preserve">обусловленность необходимостью поставки товара (оказания услуги </w:t>
      </w:r>
      <w:r>
        <w:rPr>
          <w:rStyle w:val="CharStyle11"/>
          <w:lang w:val="en-US" w:eastAsia="en-US"/>
        </w:rPr>
        <w:t xml:space="preserve">/ </w:t>
      </w:r>
      <w:r>
        <w:rPr>
          <w:rStyle w:val="CharStyle11"/>
        </w:rPr>
        <w:t>выполнения работы) надлежащего качества, с параметрами в наибольшей степени удовлетворяющими потребности заказчика.</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заказчик имел право включить в описание объекта закупки дополнительные характеристики.</w:t>
      </w:r>
    </w:p>
    <w:p>
      <w:pPr>
        <w:pStyle w:val="Style10"/>
        <w:keepNext w:val="0"/>
        <w:keepLines w:val="0"/>
        <w:widowControl w:val="0"/>
        <w:shd w:val="clear" w:color="auto" w:fill="auto"/>
        <w:bidi w:val="0"/>
        <w:spacing w:before="0" w:after="0"/>
        <w:ind w:left="0" w:right="0" w:firstLine="720"/>
        <w:jc w:val="both"/>
      </w:pPr>
      <w:r>
        <w:rPr>
          <w:rStyle w:val="CharStyle11"/>
        </w:rPr>
        <w:t>Соответственно, второй довод подателя жалобы о неприменении заказчиком позиции КТРУ признается необоснованным.</w:t>
      </w:r>
    </w:p>
    <w:p>
      <w:pPr>
        <w:pStyle w:val="Style10"/>
        <w:keepNext w:val="0"/>
        <w:keepLines w:val="0"/>
        <w:widowControl w:val="0"/>
        <w:numPr>
          <w:ilvl w:val="0"/>
          <w:numId w:val="13"/>
        </w:numPr>
        <w:shd w:val="clear" w:color="auto" w:fill="auto"/>
        <w:tabs>
          <w:tab w:pos="1090" w:val="left"/>
        </w:tabs>
        <w:bidi w:val="0"/>
        <w:spacing w:before="0" w:after="0"/>
        <w:ind w:left="0" w:right="0" w:firstLine="720"/>
        <w:jc w:val="both"/>
      </w:pPr>
      <w:r>
        <w:rPr>
          <w:rStyle w:val="CharStyle11"/>
        </w:rPr>
        <w:t>Из жалобы следует, что заказчиком неправомерно установлены требования к предоставлению лицензий и СРО на поставку товара.</w:t>
      </w:r>
    </w:p>
    <w:p>
      <w:pPr>
        <w:pStyle w:val="Style10"/>
        <w:keepNext w:val="0"/>
        <w:keepLines w:val="0"/>
        <w:widowControl w:val="0"/>
        <w:shd w:val="clear" w:color="auto" w:fill="auto"/>
        <w:bidi w:val="0"/>
        <w:spacing w:before="0" w:after="0"/>
        <w:ind w:left="0" w:right="0" w:firstLine="720"/>
        <w:jc w:val="both"/>
      </w:pPr>
      <w:r>
        <w:rPr>
          <w:rStyle w:val="CharStyle11"/>
        </w:rPr>
        <w:t>Комиссией установлено, что заказчиком в извещении об осуществлении закупки не устанавливались требования к предоставлению лицензий и СРО на поставку товара.</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третий довод подателя жалобы также не находит своего подтверждения и признается несостоятельным.</w:t>
      </w:r>
    </w:p>
    <w:p>
      <w:pPr>
        <w:pStyle w:val="Style10"/>
        <w:keepNext w:val="0"/>
        <w:keepLines w:val="0"/>
        <w:widowControl w:val="0"/>
        <w:numPr>
          <w:ilvl w:val="0"/>
          <w:numId w:val="13"/>
        </w:numPr>
        <w:shd w:val="clear" w:color="auto" w:fill="auto"/>
        <w:tabs>
          <w:tab w:pos="1095" w:val="left"/>
        </w:tabs>
        <w:bidi w:val="0"/>
        <w:spacing w:before="0" w:after="0"/>
        <w:ind w:left="0" w:right="0" w:firstLine="720"/>
        <w:jc w:val="both"/>
      </w:pPr>
      <w:r>
        <w:rPr>
          <w:rStyle w:val="CharStyle11"/>
        </w:rPr>
        <w:t>Податель жалобы указывает, что в рамках одной закупки незаконно закупаются товары с разными ОКПД2 и разных направлений и групп в одной процедуре.</w:t>
      </w:r>
    </w:p>
    <w:p>
      <w:pPr>
        <w:pStyle w:val="Style10"/>
        <w:keepNext w:val="0"/>
        <w:keepLines w:val="0"/>
        <w:widowControl w:val="0"/>
        <w:shd w:val="clear" w:color="auto" w:fill="auto"/>
        <w:bidi w:val="0"/>
        <w:spacing w:before="0" w:after="0"/>
        <w:ind w:left="0" w:right="0" w:firstLine="720"/>
        <w:jc w:val="both"/>
      </w:pPr>
      <w:r>
        <w:rPr>
          <w:rStyle w:val="CharStyle11"/>
        </w:rPr>
        <w:t>Объектом закупки является только поставка контейнера для сбора проб мокроты ИВД, стекла предметного и (или) слайда для микроскопии ИВД, одноразового использования. Кроме указанных товаров, иные товары в рамках рассматриваемой закупки не закупаются. Закупка указанных товаров в рамках одной закупки обусловлена потребностью заказчика.</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четвертый довод подателя жалобы также не находит своего подтверждения и признается несостоятельным.</w:t>
      </w:r>
    </w:p>
    <w:p>
      <w:pPr>
        <w:pStyle w:val="Style10"/>
        <w:keepNext w:val="0"/>
        <w:keepLines w:val="0"/>
        <w:widowControl w:val="0"/>
        <w:numPr>
          <w:ilvl w:val="0"/>
          <w:numId w:val="13"/>
        </w:numPr>
        <w:shd w:val="clear" w:color="auto" w:fill="auto"/>
        <w:tabs>
          <w:tab w:pos="1095" w:val="left"/>
        </w:tabs>
        <w:bidi w:val="0"/>
        <w:spacing w:before="0" w:after="0"/>
        <w:ind w:left="0" w:right="0" w:firstLine="720"/>
        <w:jc w:val="both"/>
      </w:pPr>
      <w:r>
        <w:rPr>
          <w:rStyle w:val="CharStyle11"/>
        </w:rPr>
        <w:t>Из довода жалобы следует, что заказчиком в описании объекта закупки незаконно указан товарный знак единственного производителя.</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указание товарного знака в описании объекта закупки по общему правилу не допускается.</w:t>
      </w:r>
    </w:p>
    <w:p>
      <w:pPr>
        <w:pStyle w:val="Style10"/>
        <w:keepNext w:val="0"/>
        <w:keepLines w:val="0"/>
        <w:widowControl w:val="0"/>
        <w:shd w:val="clear" w:color="auto" w:fill="auto"/>
        <w:bidi w:val="0"/>
        <w:spacing w:before="0" w:after="0"/>
        <w:ind w:left="0" w:right="0" w:firstLine="720"/>
        <w:jc w:val="both"/>
      </w:pPr>
      <w:r>
        <w:rPr>
          <w:rStyle w:val="CharStyle11"/>
        </w:rPr>
        <w:t>Вместе с тем, описание объекта закупки не содержит требования или указания в отношении товарных знаков.</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пятый довод подателя жалобы также не находит своего подтверждения и признается несостоятельным.</w:t>
      </w:r>
    </w:p>
    <w:p>
      <w:pPr>
        <w:pStyle w:val="Style10"/>
        <w:keepNext w:val="0"/>
        <w:keepLines w:val="0"/>
        <w:widowControl w:val="0"/>
        <w:numPr>
          <w:ilvl w:val="0"/>
          <w:numId w:val="13"/>
        </w:numPr>
        <w:shd w:val="clear" w:color="auto" w:fill="auto"/>
        <w:tabs>
          <w:tab w:pos="1095" w:val="left"/>
        </w:tabs>
        <w:bidi w:val="0"/>
        <w:spacing w:before="0" w:after="0"/>
        <w:ind w:left="0" w:right="0" w:firstLine="720"/>
        <w:jc w:val="both"/>
      </w:pPr>
      <w:r>
        <w:rPr>
          <w:rStyle w:val="CharStyle11"/>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2 </w:t>
      </w:r>
      <w:r>
        <w:rPr>
          <w:rStyle w:val="CharStyle11"/>
        </w:rPr>
        <w:t xml:space="preserve">части </w:t>
      </w:r>
      <w:r>
        <w:rPr>
          <w:rStyle w:val="CharStyle11"/>
          <w:lang w:val="en-US" w:eastAsia="en-US"/>
        </w:rPr>
        <w:t xml:space="preserve">3 </w:t>
      </w:r>
      <w:r>
        <w:rPr>
          <w:rStyle w:val="CharStyle11"/>
        </w:rPr>
        <w:t xml:space="preserve">статьи </w:t>
      </w:r>
      <w:r>
        <w:rPr>
          <w:rStyle w:val="CharStyle11"/>
          <w:lang w:val="en-US" w:eastAsia="en-US"/>
        </w:rPr>
        <w:t xml:space="preserve">42 </w:t>
      </w:r>
      <w:r>
        <w:rPr>
          <w:rStyle w:val="CharStyle11"/>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10"/>
        <w:keepNext w:val="0"/>
        <w:keepLines w:val="0"/>
        <w:widowControl w:val="0"/>
        <w:shd w:val="clear" w:color="auto" w:fill="auto"/>
        <w:bidi w:val="0"/>
        <w:spacing w:before="0" w:after="0"/>
        <w:ind w:left="0" w:right="0" w:firstLine="720"/>
        <w:jc w:val="both"/>
      </w:pPr>
      <w:r>
        <w:rPr>
          <w:rStyle w:val="CharStyle11"/>
        </w:rPr>
        <w:t xml:space="preserve">Извещение об осуществлении закупки было размещено </w:t>
      </w:r>
      <w:r>
        <w:rPr>
          <w:rStyle w:val="CharStyle11"/>
          <w:lang w:val="en-US" w:eastAsia="en-US"/>
        </w:rPr>
        <w:t xml:space="preserve">04.05.2026, </w:t>
      </w:r>
      <w:r>
        <w:rPr>
          <w:rStyle w:val="CharStyle11"/>
        </w:rPr>
        <w:t xml:space="preserve">срок окончания подачи заявок </w:t>
      </w:r>
      <w:r>
        <w:rPr>
          <w:rStyle w:val="CharStyle11"/>
          <w:lang w:val="en-US" w:eastAsia="en-US"/>
        </w:rPr>
        <w:t>— 13.05.2026.</w:t>
      </w:r>
    </w:p>
    <w:p>
      <w:pPr>
        <w:pStyle w:val="Style10"/>
        <w:keepNext w:val="0"/>
        <w:keepLines w:val="0"/>
        <w:widowControl w:val="0"/>
        <w:shd w:val="clear" w:color="auto" w:fill="auto"/>
        <w:bidi w:val="0"/>
        <w:spacing w:before="0" w:after="0"/>
        <w:ind w:left="0" w:right="0" w:firstLine="720"/>
        <w:jc w:val="both"/>
      </w:pPr>
      <w:r>
        <w:rPr>
          <w:rStyle w:val="CharStyle11"/>
        </w:rPr>
        <w:t>Разница между двумя указанными датами составляет более семи дней, соответственно заказчиком не нарушены сроки и время окончания срока подачи заявок.</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шестой довод подателя жалобы не находит своего подтверждения и признается необоснованным.</w:t>
      </w:r>
    </w:p>
    <w:p>
      <w:pPr>
        <w:pStyle w:val="Style10"/>
        <w:keepNext w:val="0"/>
        <w:keepLines w:val="0"/>
        <w:widowControl w:val="0"/>
        <w:numPr>
          <w:ilvl w:val="0"/>
          <w:numId w:val="13"/>
        </w:numPr>
        <w:shd w:val="clear" w:color="auto" w:fill="auto"/>
        <w:tabs>
          <w:tab w:pos="1742" w:val="left"/>
        </w:tabs>
        <w:bidi w:val="0"/>
        <w:spacing w:before="0" w:after="0"/>
        <w:ind w:left="0" w:right="0" w:firstLine="720"/>
        <w:jc w:val="both"/>
      </w:pPr>
      <w:r>
        <w:rPr>
          <w:rStyle w:val="CharStyle11"/>
        </w:rPr>
        <w:t>Податель жалобы указывает на незаконность требований заказчика об актировании</w:t>
      </w:r>
    </w:p>
    <w:p>
      <w:pPr>
        <w:pStyle w:val="Style10"/>
        <w:keepNext w:val="0"/>
        <w:keepLines w:val="0"/>
        <w:widowControl w:val="0"/>
        <w:shd w:val="clear" w:color="auto" w:fill="auto"/>
        <w:bidi w:val="0"/>
        <w:spacing w:before="0" w:after="0"/>
        <w:ind w:left="0" w:right="0" w:firstLine="0"/>
        <w:jc w:val="both"/>
      </w:pPr>
      <w:r>
        <w:rPr>
          <w:rStyle w:val="CharStyle11"/>
        </w:rPr>
        <w:t>переписке и иных действиях, связанных с использованием контракта в сторонних программных продуктах, кроме ЕИС.</w:t>
      </w:r>
    </w:p>
    <w:p>
      <w:pPr>
        <w:pStyle w:val="Style10"/>
        <w:keepNext w:val="0"/>
        <w:keepLines w:val="0"/>
        <w:widowControl w:val="0"/>
        <w:shd w:val="clear" w:color="auto" w:fill="auto"/>
        <w:bidi w:val="0"/>
        <w:spacing w:before="0" w:after="0"/>
        <w:ind w:left="0" w:right="0" w:firstLine="720"/>
        <w:jc w:val="both"/>
      </w:pPr>
      <w:r>
        <w:rPr>
          <w:rStyle w:val="CharStyle11"/>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седьмой довод подателя жалобы не находит своего подтверждения и признается необоснованным.</w:t>
      </w:r>
    </w:p>
    <w:p>
      <w:pPr>
        <w:pStyle w:val="Style10"/>
        <w:keepNext w:val="0"/>
        <w:keepLines w:val="0"/>
        <w:widowControl w:val="0"/>
        <w:numPr>
          <w:ilvl w:val="0"/>
          <w:numId w:val="13"/>
        </w:numPr>
        <w:shd w:val="clear" w:color="auto" w:fill="auto"/>
        <w:tabs>
          <w:tab w:pos="1059" w:val="left"/>
        </w:tabs>
        <w:bidi w:val="0"/>
        <w:spacing w:before="0" w:after="0"/>
        <w:ind w:left="0" w:right="0" w:firstLine="720"/>
        <w:jc w:val="both"/>
      </w:pPr>
      <w:r>
        <w:rPr>
          <w:rStyle w:val="CharStyle11"/>
        </w:rPr>
        <w:t xml:space="preserve">Заказчиком не установлены ограничения по Постановлению </w:t>
      </w:r>
      <w:r>
        <w:rPr>
          <w:rStyle w:val="CharStyle11"/>
          <w:lang w:val="en-US" w:eastAsia="en-US"/>
        </w:rPr>
        <w:t xml:space="preserve">№ 878 </w:t>
      </w:r>
      <w:r>
        <w:rPr>
          <w:rStyle w:val="CharStyle11"/>
        </w:rPr>
        <w:t xml:space="preserve">и по Постановлению </w:t>
      </w:r>
      <w:r>
        <w:rPr>
          <w:rStyle w:val="CharStyle11"/>
          <w:lang w:val="en-US" w:eastAsia="en-US"/>
        </w:rPr>
        <w:t>№ 126.</w:t>
      </w:r>
    </w:p>
    <w:p>
      <w:pPr>
        <w:pStyle w:val="Style10"/>
        <w:keepNext w:val="0"/>
        <w:keepLines w:val="0"/>
        <w:widowControl w:val="0"/>
        <w:shd w:val="clear" w:color="auto" w:fill="auto"/>
        <w:bidi w:val="0"/>
        <w:spacing w:before="0" w:after="0"/>
        <w:ind w:left="0" w:right="0" w:firstLine="720"/>
        <w:jc w:val="both"/>
      </w:pPr>
      <w:r>
        <w:rPr>
          <w:rStyle w:val="CharStyle11"/>
        </w:rPr>
        <w:t xml:space="preserve">Комиссия обращает внимание подателя жалобы на то, что Постановление </w:t>
      </w:r>
      <w:r>
        <w:rPr>
          <w:rStyle w:val="CharStyle11"/>
          <w:lang w:val="en-US" w:eastAsia="en-US"/>
        </w:rPr>
        <w:t xml:space="preserve">№ 878 </w:t>
      </w:r>
      <w:r>
        <w:rPr>
          <w:rStyle w:val="CharStyle11"/>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1"/>
          <w:lang w:val="en-US" w:eastAsia="en-US"/>
        </w:rPr>
        <w:t xml:space="preserve">№ 878, </w:t>
      </w:r>
      <w:r>
        <w:rPr>
          <w:rStyle w:val="CharStyle11"/>
        </w:rPr>
        <w:t xml:space="preserve">утратил силу с </w:t>
      </w:r>
      <w:r>
        <w:rPr>
          <w:rStyle w:val="CharStyle11"/>
          <w:lang w:val="en-US" w:eastAsia="en-US"/>
        </w:rPr>
        <w:t>01.01.2025.</w:t>
      </w:r>
    </w:p>
    <w:p>
      <w:pPr>
        <w:pStyle w:val="Style10"/>
        <w:keepNext w:val="0"/>
        <w:keepLines w:val="0"/>
        <w:widowControl w:val="0"/>
        <w:shd w:val="clear" w:color="auto" w:fill="auto"/>
        <w:bidi w:val="0"/>
        <w:spacing w:before="0" w:after="0"/>
        <w:ind w:left="0" w:right="0" w:firstLine="720"/>
        <w:jc w:val="both"/>
      </w:pPr>
      <w:r>
        <w:rPr>
          <w:rStyle w:val="CharStyle11"/>
        </w:rPr>
        <w:t xml:space="preserve">Постановление </w:t>
      </w:r>
      <w:r>
        <w:rPr>
          <w:rStyle w:val="CharStyle11"/>
          <w:lang w:val="en-US" w:eastAsia="en-US"/>
        </w:rPr>
        <w:t xml:space="preserve">№ 126 </w:t>
      </w:r>
      <w:r>
        <w:rPr>
          <w:rStyle w:val="CharStyle11"/>
        </w:rPr>
        <w:t xml:space="preserve">также утратило силу с </w:t>
      </w:r>
      <w:r>
        <w:rPr>
          <w:rStyle w:val="CharStyle11"/>
          <w:lang w:val="en-US" w:eastAsia="en-US"/>
        </w:rPr>
        <w:t>01.09.2025.</w:t>
      </w:r>
    </w:p>
    <w:p>
      <w:pPr>
        <w:pStyle w:val="Style10"/>
        <w:keepNext w:val="0"/>
        <w:keepLines w:val="0"/>
        <w:widowControl w:val="0"/>
        <w:shd w:val="clear" w:color="auto" w:fill="auto"/>
        <w:bidi w:val="0"/>
        <w:spacing w:before="0" w:after="0"/>
        <w:ind w:left="0" w:right="0" w:firstLine="720"/>
        <w:jc w:val="both"/>
      </w:pPr>
      <w:r>
        <w:rPr>
          <w:rStyle w:val="CharStyle11"/>
        </w:rPr>
        <w:t>В связи с вышеуказанным, ограничения по указанным постановлениям не подлежат установлению ввиду их отсутствия. Таким образом, восьмой довод подателя жалобы также не находит своего подтверждения и признается несостоятельным.</w:t>
      </w:r>
    </w:p>
    <w:p>
      <w:pPr>
        <w:pStyle w:val="Style10"/>
        <w:keepNext w:val="0"/>
        <w:keepLines w:val="0"/>
        <w:widowControl w:val="0"/>
        <w:numPr>
          <w:ilvl w:val="0"/>
          <w:numId w:val="13"/>
        </w:numPr>
        <w:shd w:val="clear" w:color="auto" w:fill="auto"/>
        <w:tabs>
          <w:tab w:pos="1059" w:val="left"/>
        </w:tabs>
        <w:bidi w:val="0"/>
        <w:spacing w:before="0" w:after="0"/>
        <w:ind w:left="0" w:right="0" w:firstLine="720"/>
        <w:jc w:val="both"/>
      </w:pPr>
      <w:r>
        <w:rPr>
          <w:rStyle w:val="CharStyle11"/>
        </w:rPr>
        <w:t xml:space="preserve">По мнению подателя жалобы, заказчиком не применены ограничения по Постановлению </w:t>
      </w:r>
      <w:r>
        <w:rPr>
          <w:rStyle w:val="CharStyle11"/>
          <w:lang w:val="en-US" w:eastAsia="en-US"/>
        </w:rPr>
        <w:t>№ 1875.</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15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1"/>
          <w:lang w:val="en-US" w:eastAsia="en-US"/>
        </w:rPr>
        <w:t xml:space="preserve">14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Правительство Российской Федерации вправе с учетом положений части </w:t>
      </w:r>
      <w:r>
        <w:rPr>
          <w:rStyle w:val="CharStyle11"/>
          <w:lang w:val="en-US" w:eastAsia="en-US"/>
        </w:rPr>
        <w:t xml:space="preserve">3 </w:t>
      </w:r>
      <w:r>
        <w:rPr>
          <w:rStyle w:val="CharStyle11"/>
        </w:rPr>
        <w:t xml:space="preserve">статьи </w:t>
      </w:r>
      <w:r>
        <w:rPr>
          <w:rStyle w:val="CharStyle11"/>
          <w:lang w:val="en-US" w:eastAsia="en-US"/>
        </w:rPr>
        <w:t xml:space="preserve">14 </w:t>
      </w:r>
      <w:r>
        <w:rPr>
          <w:rStyle w:val="CharStyle11"/>
        </w:rPr>
        <w:t>Закона о контрактной системе принимать меры, устанавливающие:</w:t>
      </w:r>
    </w:p>
    <w:p>
      <w:pPr>
        <w:pStyle w:val="Style10"/>
        <w:keepNext w:val="0"/>
        <w:keepLines w:val="0"/>
        <w:widowControl w:val="0"/>
        <w:numPr>
          <w:ilvl w:val="0"/>
          <w:numId w:val="15"/>
        </w:numPr>
        <w:shd w:val="clear" w:color="auto" w:fill="auto"/>
        <w:tabs>
          <w:tab w:pos="1011" w:val="left"/>
        </w:tabs>
        <w:bidi w:val="0"/>
        <w:spacing w:before="0" w:after="0"/>
        <w:ind w:left="0" w:right="0" w:firstLine="72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15"/>
        </w:numPr>
        <w:shd w:val="clear" w:color="auto" w:fill="auto"/>
        <w:tabs>
          <w:tab w:pos="1026" w:val="left"/>
        </w:tabs>
        <w:bidi w:val="0"/>
        <w:spacing w:before="0" w:after="0"/>
        <w:ind w:left="0" w:right="0" w:firstLine="72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15"/>
        </w:numPr>
        <w:shd w:val="clear" w:color="auto" w:fill="auto"/>
        <w:tabs>
          <w:tab w:pos="1016" w:val="left"/>
        </w:tabs>
        <w:bidi w:val="0"/>
        <w:spacing w:before="0" w:after="0"/>
        <w:ind w:left="0" w:right="0" w:firstLine="72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shd w:val="clear" w:color="auto" w:fill="auto"/>
        <w:bidi w:val="0"/>
        <w:spacing w:before="0" w:after="0"/>
        <w:ind w:left="0" w:right="0" w:firstLine="720"/>
        <w:jc w:val="both"/>
      </w:pPr>
      <w:r>
        <w:rPr>
          <w:rStyle w:val="CharStyle11"/>
        </w:rPr>
        <w:t xml:space="preserve">Пунктом </w:t>
      </w:r>
      <w:r>
        <w:rPr>
          <w:rStyle w:val="CharStyle11"/>
          <w:lang w:val="en-US" w:eastAsia="en-US"/>
        </w:rPr>
        <w:t xml:space="preserve">1 </w:t>
      </w:r>
      <w:r>
        <w:rPr>
          <w:rStyle w:val="CharStyle11"/>
        </w:rPr>
        <w:t xml:space="preserve">Постановления </w:t>
      </w:r>
      <w:r>
        <w:rPr>
          <w:rStyle w:val="CharStyle11"/>
          <w:lang w:val="en-US" w:eastAsia="en-US"/>
        </w:rPr>
        <w:t xml:space="preserve">№ 1875 </w:t>
      </w:r>
      <w:r>
        <w:rPr>
          <w:rStyle w:val="CharStyle11"/>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Приложениям </w:t>
      </w:r>
      <w:r>
        <w:rPr>
          <w:rStyle w:val="CharStyle11"/>
          <w:lang w:val="en-US" w:eastAsia="en-US"/>
        </w:rPr>
        <w:t xml:space="preserve">№ 1 </w:t>
      </w:r>
      <w:r>
        <w:rPr>
          <w:rStyle w:val="CharStyle11"/>
        </w:rPr>
        <w:t xml:space="preserve">и </w:t>
      </w:r>
      <w:r>
        <w:rPr>
          <w:rStyle w:val="CharStyle11"/>
          <w:lang w:val="en-US" w:eastAsia="en-US"/>
        </w:rPr>
        <w:t xml:space="preserve">№ 2 </w:t>
      </w:r>
      <w:r>
        <w:rPr>
          <w:rStyle w:val="CharStyle11"/>
        </w:rPr>
        <w:t xml:space="preserve">к Постановлению </w:t>
      </w:r>
      <w:r>
        <w:rPr>
          <w:rStyle w:val="CharStyle11"/>
          <w:lang w:val="en-US" w:eastAsia="en-US"/>
        </w:rPr>
        <w:t>№ 1875.</w:t>
      </w:r>
    </w:p>
    <w:p>
      <w:pPr>
        <w:pStyle w:val="Style10"/>
        <w:keepNext w:val="0"/>
        <w:keepLines w:val="0"/>
        <w:widowControl w:val="0"/>
        <w:shd w:val="clear" w:color="auto" w:fill="auto"/>
        <w:bidi w:val="0"/>
        <w:spacing w:before="0" w:after="0"/>
        <w:ind w:left="0" w:right="0" w:firstLine="720"/>
        <w:jc w:val="both"/>
      </w:pPr>
      <w:r>
        <w:rPr>
          <w:rStyle w:val="CharStyle11"/>
        </w:rPr>
        <w:t xml:space="preserve">Объектом закупки является поставка контейнера для сбора проб мокроты ИВД, стекла предметного и (или) слайда для микроскопии ИВД, одноразового использования, код ОКПД </w:t>
      </w:r>
      <w:r>
        <w:rPr>
          <w:rStyle w:val="CharStyle11"/>
          <w:lang w:val="en-US" w:eastAsia="en-US"/>
        </w:rPr>
        <w:t xml:space="preserve">2: 22.22.14.000, 32.50.50.000. </w:t>
      </w:r>
      <w:r>
        <w:rPr>
          <w:rStyle w:val="CharStyle11"/>
        </w:rPr>
        <w:t xml:space="preserve">Сведения о товаре, входящем в состав объекта закупки, имеются в Приложении </w:t>
      </w:r>
      <w:r>
        <w:rPr>
          <w:rStyle w:val="CharStyle11"/>
          <w:lang w:val="en-US" w:eastAsia="en-US"/>
        </w:rPr>
        <w:t xml:space="preserve">№ 2 </w:t>
      </w:r>
      <w:r>
        <w:rPr>
          <w:rStyle w:val="CharStyle11"/>
        </w:rPr>
        <w:t xml:space="preserve">Постановления </w:t>
      </w:r>
      <w:r>
        <w:rPr>
          <w:rStyle w:val="CharStyle11"/>
          <w:lang w:val="en-US" w:eastAsia="en-US"/>
        </w:rPr>
        <w:t xml:space="preserve">№ 1875 </w:t>
      </w:r>
      <w:r>
        <w:rPr>
          <w:rStyle w:val="CharStyle11"/>
        </w:rPr>
        <w:t xml:space="preserve">(позиция </w:t>
      </w:r>
      <w:r>
        <w:rPr>
          <w:rStyle w:val="CharStyle11"/>
          <w:lang w:val="en-US" w:eastAsia="en-US"/>
        </w:rPr>
        <w:t xml:space="preserve">№ 378, </w:t>
      </w:r>
      <w:r>
        <w:rPr>
          <w:rStyle w:val="CharStyle11"/>
        </w:rPr>
        <w:t>контейнеры для биопроб полимерные).</w:t>
      </w:r>
    </w:p>
    <w:p>
      <w:pPr>
        <w:pStyle w:val="Style10"/>
        <w:keepNext w:val="0"/>
        <w:keepLines w:val="0"/>
        <w:widowControl w:val="0"/>
        <w:shd w:val="clear" w:color="auto" w:fill="auto"/>
        <w:bidi w:val="0"/>
        <w:spacing w:before="0" w:after="0"/>
        <w:ind w:left="0" w:right="0" w:firstLine="720"/>
        <w:jc w:val="both"/>
      </w:pPr>
      <w:r>
        <w:rPr>
          <w:rStyle w:val="CharStyle11"/>
        </w:rPr>
        <w:t>Исходя из указанного, в извещении должно быть установлено ограничение закупок товаров</w:t>
      </w:r>
    </w:p>
    <w:p>
      <w:pPr>
        <w:pStyle w:val="Style10"/>
        <w:keepNext w:val="0"/>
        <w:keepLines w:val="0"/>
        <w:widowControl w:val="0"/>
        <w:shd w:val="clear" w:color="auto" w:fill="auto"/>
        <w:bidi w:val="0"/>
        <w:spacing w:before="0" w:after="0"/>
        <w:ind w:left="0" w:right="0" w:firstLine="0"/>
        <w:jc w:val="both"/>
      </w:pPr>
      <w:r>
        <w:rPr>
          <w:rStyle w:val="CharStyle11"/>
        </w:rPr>
        <w:t>происходящих из иностранных государств, выполняемых работ, оказываемых услуг иностранными лицами.</w:t>
      </w:r>
    </w:p>
    <w:p>
      <w:pPr>
        <w:pStyle w:val="Style10"/>
        <w:keepNext w:val="0"/>
        <w:keepLines w:val="0"/>
        <w:widowControl w:val="0"/>
        <w:shd w:val="clear" w:color="auto" w:fill="auto"/>
        <w:bidi w:val="0"/>
        <w:spacing w:before="0" w:after="0"/>
        <w:ind w:left="0" w:right="0" w:firstLine="720"/>
        <w:jc w:val="both"/>
      </w:pPr>
      <w:r>
        <w:rPr>
          <w:rStyle w:val="CharStyle11"/>
        </w:rPr>
        <w:t>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указанное ограничение установлено.</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девятый довод подателя жалобы не находит своего подтверждения и признается необоснованным.</w:t>
      </w:r>
    </w:p>
    <w:p>
      <w:pPr>
        <w:pStyle w:val="Style10"/>
        <w:keepNext w:val="0"/>
        <w:keepLines w:val="0"/>
        <w:widowControl w:val="0"/>
        <w:numPr>
          <w:ilvl w:val="0"/>
          <w:numId w:val="13"/>
        </w:numPr>
        <w:shd w:val="clear" w:color="auto" w:fill="auto"/>
        <w:tabs>
          <w:tab w:pos="1162" w:val="left"/>
        </w:tabs>
        <w:bidi w:val="0"/>
        <w:spacing w:before="0" w:after="0"/>
        <w:ind w:left="0" w:right="0" w:firstLine="720"/>
        <w:jc w:val="both"/>
      </w:pPr>
      <w:r>
        <w:rPr>
          <w:rStyle w:val="CharStyle11"/>
        </w:rPr>
        <w:t>По мнению подателя жалобы, описанию объекта закупки не соответствует ни один товар российского производства.</w:t>
      </w:r>
    </w:p>
    <w:p>
      <w:pPr>
        <w:pStyle w:val="Style10"/>
        <w:keepNext w:val="0"/>
        <w:keepLines w:val="0"/>
        <w:widowControl w:val="0"/>
        <w:shd w:val="clear" w:color="auto" w:fill="auto"/>
        <w:bidi w:val="0"/>
        <w:spacing w:before="0" w:after="0"/>
        <w:ind w:left="0" w:right="0" w:firstLine="720"/>
        <w:jc w:val="both"/>
      </w:pPr>
      <w:r>
        <w:rPr>
          <w:rStyle w:val="CharStyle11"/>
        </w:rPr>
        <w:t xml:space="preserve">Как было установлено Комиссией ранее, заказчик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1"/>
          <w:lang w:val="en-US" w:eastAsia="en-US"/>
        </w:rPr>
        <w:t xml:space="preserve">7 </w:t>
      </w:r>
      <w:r>
        <w:rPr>
          <w:rStyle w:val="CharStyle11"/>
        </w:rPr>
        <w:t xml:space="preserve">Постановления </w:t>
      </w:r>
      <w:r>
        <w:rPr>
          <w:rStyle w:val="CharStyle11"/>
          <w:lang w:val="en-US" w:eastAsia="en-US"/>
        </w:rPr>
        <w:t xml:space="preserve">№ 1875 </w:t>
      </w:r>
      <w:r>
        <w:rPr>
          <w:rStyle w:val="CharStyle11"/>
        </w:rPr>
        <w:t>было направлено уведомление в Минпромторг России</w:t>
      </w:r>
    </w:p>
    <w:p>
      <w:pPr>
        <w:pStyle w:val="Style10"/>
        <w:keepNext w:val="0"/>
        <w:keepLines w:val="0"/>
        <w:widowControl w:val="0"/>
        <w:shd w:val="clear" w:color="auto" w:fill="auto"/>
        <w:bidi w:val="0"/>
        <w:spacing w:before="0" w:after="0"/>
        <w:ind w:left="0" w:right="0" w:firstLine="720"/>
        <w:jc w:val="both"/>
      </w:pPr>
      <w:r>
        <w:rPr>
          <w:rStyle w:val="CharStyle11"/>
        </w:rPr>
        <w:t>Кроме того, в отношении указанного довода Комиссия считает необходимым сообщить следующее.</w:t>
      </w:r>
    </w:p>
    <w:p>
      <w:pPr>
        <w:pStyle w:val="Style10"/>
        <w:keepNext w:val="0"/>
        <w:keepLines w:val="0"/>
        <w:widowControl w:val="0"/>
        <w:shd w:val="clear" w:color="auto" w:fill="auto"/>
        <w:bidi w:val="0"/>
        <w:spacing w:before="0" w:after="0"/>
        <w:ind w:left="0" w:right="0" w:firstLine="720"/>
        <w:jc w:val="both"/>
      </w:pPr>
      <w:r>
        <w:rPr>
          <w:rStyle w:val="CharStyle11"/>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0"/>
        <w:keepNext w:val="0"/>
        <w:keepLines w:val="0"/>
        <w:widowControl w:val="0"/>
        <w:shd w:val="clear" w:color="auto" w:fill="auto"/>
        <w:bidi w:val="0"/>
        <w:spacing w:before="0" w:after="0"/>
        <w:ind w:left="0" w:right="0" w:firstLine="720"/>
        <w:jc w:val="both"/>
      </w:pPr>
      <w:r>
        <w:rPr>
          <w:rStyle w:val="CharStyle11"/>
        </w:rPr>
        <w:t>Закон о контрактной системе не содержит норм, ограничивающих право заказчика включать в извещение об осуществлении закупки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0"/>
        <w:keepNext w:val="0"/>
        <w:keepLines w:val="0"/>
        <w:widowControl w:val="0"/>
        <w:shd w:val="clear" w:color="auto" w:fill="auto"/>
        <w:bidi w:val="0"/>
        <w:spacing w:before="0" w:after="0"/>
        <w:ind w:left="0" w:right="0" w:firstLine="720"/>
        <w:jc w:val="both"/>
      </w:pPr>
      <w:r>
        <w:rPr>
          <w:rStyle w:val="CharStyle11"/>
        </w:rPr>
        <w:t>В данном случае установление в извещении об осуществлении закупки иных характеристик товара не будет служить цели удовлетворения потребности заказчика. Доказательств обратного Комиссии представлено не было.</w:t>
      </w:r>
    </w:p>
    <w:p>
      <w:pPr>
        <w:pStyle w:val="Style10"/>
        <w:keepNext w:val="0"/>
        <w:keepLines w:val="0"/>
        <w:widowControl w:val="0"/>
        <w:shd w:val="clear" w:color="auto" w:fill="auto"/>
        <w:bidi w:val="0"/>
        <w:spacing w:before="0" w:after="0"/>
        <w:ind w:left="0" w:right="0" w:firstLine="720"/>
        <w:jc w:val="both"/>
      </w:pPr>
      <w:r>
        <w:rPr>
          <w:rStyle w:val="CharStyle11"/>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0"/>
        <w:keepNext w:val="0"/>
        <w:keepLines w:val="0"/>
        <w:widowControl w:val="0"/>
        <w:shd w:val="clear" w:color="auto" w:fill="auto"/>
        <w:bidi w:val="0"/>
        <w:spacing w:before="0" w:after="0"/>
        <w:ind w:left="0" w:right="0" w:firstLine="720"/>
        <w:jc w:val="both"/>
      </w:pPr>
      <w:r>
        <w:rPr>
          <w:rStyle w:val="CharStyle11"/>
        </w:rPr>
        <w:t xml:space="preserve">С учетом вышеизложенного, Комиссия пришла к выводу о том, что заказчик вправе включить в извещение об осуществлении закупки такие характеристики товара, которые отвечают именно его потребностям, с учетом того обстоятельства, что закупка товара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w:t>
      </w:r>
      <w:r>
        <w:rPr>
          <w:rStyle w:val="CharStyle11"/>
          <w:lang w:val="en-US" w:eastAsia="en-US"/>
        </w:rPr>
        <w:t xml:space="preserve">41 </w:t>
      </w:r>
      <w:r>
        <w:rPr>
          <w:rStyle w:val="CharStyle11"/>
        </w:rPr>
        <w:t xml:space="preserve">Конституции Российской Федерации и статье </w:t>
      </w:r>
      <w:r>
        <w:rPr>
          <w:rStyle w:val="CharStyle11"/>
          <w:lang w:val="en-US" w:eastAsia="en-US"/>
        </w:rPr>
        <w:t xml:space="preserve">4 </w:t>
      </w:r>
      <w:r>
        <w:rPr>
          <w:rStyle w:val="CharStyle11"/>
        </w:rPr>
        <w:t xml:space="preserve">Федерального закона от </w:t>
      </w:r>
      <w:r>
        <w:rPr>
          <w:rStyle w:val="CharStyle11"/>
          <w:lang w:val="en-US" w:eastAsia="en-US"/>
        </w:rPr>
        <w:t xml:space="preserve">21.11.2011 № </w:t>
      </w:r>
      <w:r>
        <w:rPr>
          <w:rStyle w:val="CharStyle11"/>
        </w:rPr>
        <w:t>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10"/>
        <w:keepNext w:val="0"/>
        <w:keepLines w:val="0"/>
        <w:widowControl w:val="0"/>
        <w:shd w:val="clear" w:color="auto" w:fill="auto"/>
        <w:bidi w:val="0"/>
        <w:spacing w:before="0" w:after="0"/>
        <w:ind w:left="0" w:right="0" w:firstLine="720"/>
        <w:jc w:val="both"/>
      </w:pPr>
      <w:r>
        <w:rPr>
          <w:rStyle w:val="CharStyle11"/>
        </w:rPr>
        <w:t xml:space="preserve">По смыслу статьи </w:t>
      </w:r>
      <w:r>
        <w:rPr>
          <w:rStyle w:val="CharStyle11"/>
          <w:lang w:val="en-US" w:eastAsia="en-US"/>
        </w:rPr>
        <w:t xml:space="preserve">33 </w:t>
      </w:r>
      <w:r>
        <w:rPr>
          <w:rStyle w:val="CharStyle11"/>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установлены четкие и конкретные требования к закупаемому оборудованию с учетом потребности заказчика, что не противоречит требованиям действующего законодательства.</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десятый довод подателя жалобы не находит своего подтверждения и признается Комиссией необоснованным.</w:t>
      </w:r>
    </w:p>
    <w:p>
      <w:pPr>
        <w:pStyle w:val="Style10"/>
        <w:keepNext w:val="0"/>
        <w:keepLines w:val="0"/>
        <w:widowControl w:val="0"/>
        <w:numPr>
          <w:ilvl w:val="0"/>
          <w:numId w:val="13"/>
        </w:numPr>
        <w:shd w:val="clear" w:color="auto" w:fill="auto"/>
        <w:tabs>
          <w:tab w:pos="1148" w:val="left"/>
        </w:tabs>
        <w:bidi w:val="0"/>
        <w:spacing w:before="0" w:after="0"/>
        <w:ind w:left="0" w:right="0" w:firstLine="720"/>
        <w:jc w:val="both"/>
      </w:pPr>
      <w:r>
        <w:rPr>
          <w:rStyle w:val="CharStyle11"/>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w:t>
      </w:r>
    </w:p>
    <w:p>
      <w:pPr>
        <w:pStyle w:val="Style10"/>
        <w:keepNext w:val="0"/>
        <w:keepLines w:val="0"/>
        <w:widowControl w:val="0"/>
        <w:shd w:val="clear" w:color="auto" w:fill="auto"/>
        <w:bidi w:val="0"/>
        <w:spacing w:before="0" w:after="0"/>
        <w:ind w:left="0" w:right="0" w:firstLine="0"/>
        <w:jc w:val="both"/>
      </w:pPr>
      <w:r>
        <w:rPr>
          <w:rStyle w:val="CharStyle11"/>
        </w:rPr>
        <w:t>ограничение конкуренции и нарушение требований Закона о защите конкуренции.</w:t>
      </w:r>
    </w:p>
    <w:p>
      <w:pPr>
        <w:pStyle w:val="Style10"/>
        <w:keepNext w:val="0"/>
        <w:keepLines w:val="0"/>
        <w:widowControl w:val="0"/>
        <w:shd w:val="clear" w:color="auto" w:fill="auto"/>
        <w:bidi w:val="0"/>
        <w:spacing w:before="0" w:after="0"/>
        <w:ind w:left="0" w:right="0" w:firstLine="720"/>
        <w:jc w:val="both"/>
      </w:pPr>
      <w:r>
        <w:rPr>
          <w:rStyle w:val="CharStyle11"/>
        </w:rPr>
        <w:t>В отношении указанного довода Комиссия сообщает следующее.</w:t>
      </w:r>
    </w:p>
    <w:p>
      <w:pPr>
        <w:pStyle w:val="Style10"/>
        <w:keepNext w:val="0"/>
        <w:keepLines w:val="0"/>
        <w:widowControl w:val="0"/>
        <w:shd w:val="clear" w:color="auto" w:fill="auto"/>
        <w:bidi w:val="0"/>
        <w:spacing w:before="0" w:after="0"/>
        <w:ind w:left="0" w:right="0" w:firstLine="720"/>
        <w:jc w:val="both"/>
      </w:pPr>
      <w:r>
        <w:rPr>
          <w:rStyle w:val="CharStyle11"/>
        </w:rPr>
        <w:t xml:space="preserve">Положения статьи </w:t>
      </w:r>
      <w:r>
        <w:rPr>
          <w:rStyle w:val="CharStyle11"/>
          <w:lang w:val="en-US" w:eastAsia="en-US"/>
        </w:rPr>
        <w:t xml:space="preserve">6 </w:t>
      </w:r>
      <w:r>
        <w:rPr>
          <w:rStyle w:val="CharStyle11"/>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0"/>
        <w:keepNext w:val="0"/>
        <w:keepLines w:val="0"/>
        <w:widowControl w:val="0"/>
        <w:shd w:val="clear" w:color="auto" w:fill="auto"/>
        <w:bidi w:val="0"/>
        <w:spacing w:before="0" w:after="0"/>
        <w:ind w:left="0" w:right="0" w:firstLine="720"/>
        <w:jc w:val="both"/>
      </w:pPr>
      <w:r>
        <w:rPr>
          <w:rStyle w:val="CharStyle11"/>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1"/>
          <w:lang w:val="en-US" w:eastAsia="en-US"/>
        </w:rPr>
        <w:t xml:space="preserve">1 </w:t>
      </w:r>
      <w:r>
        <w:rPr>
          <w:rStyle w:val="CharStyle11"/>
        </w:rPr>
        <w:t xml:space="preserve">статьи </w:t>
      </w:r>
      <w:r>
        <w:rPr>
          <w:rStyle w:val="CharStyle11"/>
          <w:lang w:val="en-US" w:eastAsia="en-US"/>
        </w:rPr>
        <w:t xml:space="preserve">12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0"/>
        <w:keepNext w:val="0"/>
        <w:keepLines w:val="0"/>
        <w:widowControl w:val="0"/>
        <w:shd w:val="clear" w:color="auto" w:fill="auto"/>
        <w:bidi w:val="0"/>
        <w:spacing w:before="0" w:after="0"/>
        <w:ind w:left="0" w:right="0" w:firstLine="720"/>
        <w:jc w:val="both"/>
      </w:pPr>
      <w:r>
        <w:rPr>
          <w:rStyle w:val="CharStyle11"/>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0"/>
        <w:keepNext w:val="0"/>
        <w:keepLines w:val="0"/>
        <w:widowControl w:val="0"/>
        <w:shd w:val="clear" w:color="auto" w:fill="auto"/>
        <w:bidi w:val="0"/>
        <w:spacing w:before="0" w:after="0"/>
        <w:ind w:left="0" w:right="0" w:firstLine="720"/>
        <w:jc w:val="both"/>
      </w:pPr>
      <w:r>
        <w:rPr>
          <w:rStyle w:val="CharStyle11"/>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11"/>
          <w:lang w:val="en-US" w:eastAsia="en-US"/>
        </w:rPr>
        <w:t xml:space="preserve">28.06.2017, </w:t>
      </w:r>
      <w:r>
        <w:rPr>
          <w:rStyle w:val="CharStyle11"/>
        </w:rPr>
        <w:t>утвержденном Президиумом Верховного Суда Российской Федерации.</w:t>
      </w:r>
    </w:p>
    <w:p>
      <w:pPr>
        <w:pStyle w:val="Style10"/>
        <w:keepNext w:val="0"/>
        <w:keepLines w:val="0"/>
        <w:widowControl w:val="0"/>
        <w:shd w:val="clear" w:color="auto" w:fill="auto"/>
        <w:bidi w:val="0"/>
        <w:spacing w:before="0" w:after="0"/>
        <w:ind w:left="0" w:right="0" w:firstLine="720"/>
        <w:jc w:val="both"/>
      </w:pPr>
      <w:r>
        <w:rPr>
          <w:rStyle w:val="CharStyle11"/>
        </w:rPr>
        <w:t xml:space="preserve">Закон о защите конкуренции не регулирует отношения, указанные в части </w:t>
      </w:r>
      <w:r>
        <w:rPr>
          <w:rStyle w:val="CharStyle11"/>
          <w:lang w:val="en-US" w:eastAsia="en-US"/>
        </w:rPr>
        <w:t xml:space="preserve">1 </w:t>
      </w:r>
      <w:r>
        <w:rPr>
          <w:rStyle w:val="CharStyle11"/>
        </w:rPr>
        <w:t xml:space="preserve">статьи </w:t>
      </w:r>
      <w:r>
        <w:rPr>
          <w:rStyle w:val="CharStyle11"/>
          <w:lang w:val="en-US" w:eastAsia="en-US"/>
        </w:rPr>
        <w:t xml:space="preserve">1 </w:t>
      </w:r>
      <w:r>
        <w:rPr>
          <w:rStyle w:val="CharStyle11"/>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2 </w:t>
      </w:r>
      <w:r>
        <w:rPr>
          <w:rStyle w:val="CharStyle11"/>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10"/>
        <w:keepNext w:val="0"/>
        <w:keepLines w:val="0"/>
        <w:widowControl w:val="0"/>
        <w:shd w:val="clear" w:color="auto" w:fill="auto"/>
        <w:bidi w:val="0"/>
        <w:spacing w:before="0" w:after="0"/>
        <w:ind w:left="0" w:right="0" w:firstLine="720"/>
        <w:jc w:val="both"/>
      </w:pPr>
      <w:r>
        <w:rPr>
          <w:rStyle w:val="CharStyle11"/>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1"/>
          <w:lang w:val="en-US" w:eastAsia="en-US"/>
        </w:rPr>
        <w:t xml:space="preserve">17 </w:t>
      </w:r>
      <w:r>
        <w:rPr>
          <w:rStyle w:val="CharStyle11"/>
        </w:rPr>
        <w:t>Закона о защите конкуренции.</w:t>
      </w:r>
    </w:p>
    <w:p>
      <w:pPr>
        <w:pStyle w:val="Style10"/>
        <w:keepNext w:val="0"/>
        <w:keepLines w:val="0"/>
        <w:widowControl w:val="0"/>
        <w:shd w:val="clear" w:color="auto" w:fill="auto"/>
        <w:bidi w:val="0"/>
        <w:spacing w:before="0" w:after="0"/>
        <w:ind w:left="0" w:right="0" w:firstLine="720"/>
        <w:jc w:val="both"/>
      </w:pPr>
      <w:r>
        <w:rPr>
          <w:rStyle w:val="CharStyle11"/>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11"/>
          <w:lang w:val="en-US" w:eastAsia="en-US"/>
        </w:rPr>
        <w:t xml:space="preserve">44 </w:t>
      </w:r>
      <w:r>
        <w:rPr>
          <w:rStyle w:val="CharStyle11"/>
        </w:rPr>
        <w:t>Закона о защите конкуренции.</w:t>
      </w:r>
    </w:p>
    <w:p>
      <w:pPr>
        <w:pStyle w:val="Style10"/>
        <w:keepNext w:val="0"/>
        <w:keepLines w:val="0"/>
        <w:widowControl w:val="0"/>
        <w:shd w:val="clear" w:color="auto" w:fill="auto"/>
        <w:bidi w:val="0"/>
        <w:spacing w:before="0" w:after="0"/>
        <w:ind w:left="0" w:right="0" w:firstLine="720"/>
        <w:jc w:val="both"/>
      </w:pPr>
      <w:r>
        <w:rPr>
          <w:rStyle w:val="CharStyle11"/>
        </w:rPr>
        <w:t>Выше по тексту настоящего решения Комиссией установлено, что при формировании описания объекта закупки заказчик исходил из фактической потребности заказчика, обусловленной получением товара, необходимого для достижения максимального результата при оказании своевременной и</w:t>
      </w:r>
    </w:p>
    <w:p>
      <w:pPr>
        <w:pStyle w:val="Style10"/>
        <w:keepNext w:val="0"/>
        <w:keepLines w:val="0"/>
        <w:widowControl w:val="0"/>
        <w:shd w:val="clear" w:color="auto" w:fill="auto"/>
        <w:bidi w:val="0"/>
        <w:spacing w:before="0" w:after="0"/>
        <w:ind w:left="0" w:right="0" w:firstLine="0"/>
        <w:jc w:val="both"/>
      </w:pPr>
      <w:r>
        <w:rPr>
          <w:rStyle w:val="CharStyle11"/>
        </w:rPr>
        <w:t>качественной медицинской помощи.</w:t>
      </w:r>
    </w:p>
    <w:p>
      <w:pPr>
        <w:pStyle w:val="Style10"/>
        <w:keepNext w:val="0"/>
        <w:keepLines w:val="0"/>
        <w:widowControl w:val="0"/>
        <w:shd w:val="clear" w:color="auto" w:fill="auto"/>
        <w:bidi w:val="0"/>
        <w:spacing w:before="0" w:after="0"/>
        <w:ind w:left="0" w:right="0" w:firstLine="720"/>
        <w:jc w:val="both"/>
      </w:pPr>
      <w:r>
        <w:rPr>
          <w:rStyle w:val="CharStyle11"/>
        </w:rPr>
        <w:t>Из документов, представленных заказчиком, следует, что при формировании описания объекта закупки и обосновании НМЦК на поставку товара заказчик, будучи участником гражданских правоотношений, добросовестно исходил из наличия на момент проведении закупки на рынке предложений о поставке товара (различных моделей) не менее чем двух независимых производителей характеристики которого соответствуют описанию объекта закупки.</w:t>
      </w:r>
    </w:p>
    <w:p>
      <w:pPr>
        <w:pStyle w:val="Style10"/>
        <w:keepNext w:val="0"/>
        <w:keepLines w:val="0"/>
        <w:widowControl w:val="0"/>
        <w:shd w:val="clear" w:color="auto" w:fill="auto"/>
        <w:bidi w:val="0"/>
        <w:spacing w:before="0" w:after="0"/>
        <w:ind w:left="0" w:right="0" w:firstLine="720"/>
        <w:jc w:val="both"/>
      </w:pPr>
      <w:r>
        <w:rPr>
          <w:rStyle w:val="CharStyle11"/>
        </w:rPr>
        <w:t>В данном случае поскольку заказчик в необходимой ему мере детализировал объект закупки исходя из своей потребности, исходя из цели получения товара, необходимого для достижения максимального результата при оказании своевременной и качественной медицинской помощи, то включение в извещение об осуществлении закупки оспариваемых подателем жалобы характеристик товара,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10"/>
        <w:keepNext w:val="0"/>
        <w:keepLines w:val="0"/>
        <w:widowControl w:val="0"/>
        <w:shd w:val="clear" w:color="auto" w:fill="auto"/>
        <w:bidi w:val="0"/>
        <w:spacing w:before="0" w:after="0"/>
        <w:ind w:left="0" w:right="0" w:firstLine="720"/>
        <w:jc w:val="both"/>
      </w:pPr>
      <w:r>
        <w:rPr>
          <w:rStyle w:val="CharStyle11"/>
        </w:rPr>
        <w:t>Заявитель также указал, что факт ограничения конкуренции подтверждает то обстоятельство что на участие в закупке подана одна заявка.</w:t>
      </w:r>
    </w:p>
    <w:p>
      <w:pPr>
        <w:pStyle w:val="Style10"/>
        <w:keepNext w:val="0"/>
        <w:keepLines w:val="0"/>
        <w:widowControl w:val="0"/>
        <w:shd w:val="clear" w:color="auto" w:fill="auto"/>
        <w:bidi w:val="0"/>
        <w:spacing w:before="0" w:after="0"/>
        <w:ind w:left="0" w:right="0" w:firstLine="720"/>
        <w:jc w:val="both"/>
      </w:pPr>
      <w:r>
        <w:rPr>
          <w:rStyle w:val="CharStyle11"/>
        </w:rPr>
        <w:t xml:space="preserve">Исходя из Протокола подведения итогов определения поставщика (подрядчика, исполнителя) </w:t>
      </w:r>
      <w:r>
        <w:rPr>
          <w:rStyle w:val="CharStyle11"/>
          <w:lang w:val="en-US" w:eastAsia="en-US"/>
        </w:rPr>
        <w:t xml:space="preserve">14.05.2026 № </w:t>
      </w:r>
      <w:r>
        <w:rPr>
          <w:rStyle w:val="CharStyle11"/>
        </w:rPr>
        <w:t xml:space="preserve">ИЭА1, на участие в закупке подана </w:t>
      </w:r>
      <w:r>
        <w:rPr>
          <w:rStyle w:val="CharStyle11"/>
          <w:lang w:val="en-US" w:eastAsia="en-US"/>
        </w:rPr>
        <w:t xml:space="preserve">1 </w:t>
      </w:r>
      <w:r>
        <w:rPr>
          <w:rStyle w:val="CharStyle11"/>
        </w:rPr>
        <w:t>заявка, которая признана соответствующей.</w:t>
      </w:r>
    </w:p>
    <w:p>
      <w:pPr>
        <w:pStyle w:val="Style10"/>
        <w:keepNext w:val="0"/>
        <w:keepLines w:val="0"/>
        <w:widowControl w:val="0"/>
        <w:shd w:val="clear" w:color="auto" w:fill="auto"/>
        <w:bidi w:val="0"/>
        <w:spacing w:before="0" w:after="0"/>
        <w:ind w:left="0" w:right="0" w:firstLine="720"/>
        <w:jc w:val="both"/>
      </w:pPr>
      <w:r>
        <w:rPr>
          <w:rStyle w:val="CharStyle11"/>
        </w:rPr>
        <w:t>Указанное само по себе не свидетельствует об ограничении конкуренции.</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одиннадцатый довод подателя жалобы не находит своего подтверждения и признается необоснованным.</w:t>
      </w:r>
    </w:p>
    <w:p>
      <w:pPr>
        <w:pStyle w:val="Style10"/>
        <w:keepNext w:val="0"/>
        <w:keepLines w:val="0"/>
        <w:widowControl w:val="0"/>
        <w:numPr>
          <w:ilvl w:val="0"/>
          <w:numId w:val="13"/>
        </w:numPr>
        <w:shd w:val="clear" w:color="auto" w:fill="auto"/>
        <w:tabs>
          <w:tab w:pos="1187" w:val="left"/>
        </w:tabs>
        <w:bidi w:val="0"/>
        <w:spacing w:before="0" w:after="0"/>
        <w:ind w:left="0" w:right="0" w:firstLine="720"/>
        <w:jc w:val="both"/>
      </w:pPr>
      <w:r>
        <w:rPr>
          <w:rStyle w:val="CharStyle11"/>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0"/>
        <w:keepNext w:val="0"/>
        <w:keepLines w:val="0"/>
        <w:widowControl w:val="0"/>
        <w:shd w:val="clear" w:color="auto" w:fill="auto"/>
        <w:bidi w:val="0"/>
        <w:spacing w:before="0" w:after="0"/>
        <w:ind w:left="0" w:right="0" w:firstLine="720"/>
        <w:jc w:val="both"/>
      </w:pPr>
      <w:r>
        <w:rPr>
          <w:rStyle w:val="CharStyle11"/>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двенадцатый довод подателя жалобы не находит своего подтверждения и признается необоснованным.</w:t>
      </w:r>
    </w:p>
    <w:p>
      <w:pPr>
        <w:pStyle w:val="Style10"/>
        <w:keepNext w:val="0"/>
        <w:keepLines w:val="0"/>
        <w:widowControl w:val="0"/>
        <w:numPr>
          <w:ilvl w:val="0"/>
          <w:numId w:val="13"/>
        </w:numPr>
        <w:shd w:val="clear" w:color="auto" w:fill="auto"/>
        <w:tabs>
          <w:tab w:pos="1192" w:val="left"/>
        </w:tabs>
        <w:bidi w:val="0"/>
        <w:spacing w:before="0" w:after="0"/>
        <w:ind w:left="0" w:right="0" w:firstLine="720"/>
        <w:jc w:val="both"/>
      </w:pPr>
      <w:r>
        <w:rPr>
          <w:rStyle w:val="CharStyle11"/>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товара.</w:t>
      </w:r>
    </w:p>
    <w:p>
      <w:pPr>
        <w:pStyle w:val="Style10"/>
        <w:keepNext w:val="0"/>
        <w:keepLines w:val="0"/>
        <w:widowControl w:val="0"/>
        <w:shd w:val="clear" w:color="auto" w:fill="auto"/>
        <w:bidi w:val="0"/>
        <w:spacing w:before="0" w:after="0"/>
        <w:ind w:left="0" w:right="0" w:firstLine="720"/>
        <w:jc w:val="both"/>
      </w:pPr>
      <w:r>
        <w:rPr>
          <w:rStyle w:val="CharStyle11"/>
        </w:rPr>
        <w:t>Вопреки утверждению подателя жалобы об обратном в ЕИС размещены как контактные данные лиц, ответственных за проводимую закупку (в разделе контактная информация), так и указано место доставки товара, приобретаемого по результатам проведения закупки, в проекте контракта, что не препятствует участнику закупки в расчете себестоимости поставки такого товара.</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тринадцатый довод подателя жалобы не находит своего подтверждения и признается необоснованным.</w:t>
      </w:r>
    </w:p>
    <w:p>
      <w:pPr>
        <w:pStyle w:val="Style10"/>
        <w:keepNext w:val="0"/>
        <w:keepLines w:val="0"/>
        <w:widowControl w:val="0"/>
        <w:numPr>
          <w:ilvl w:val="0"/>
          <w:numId w:val="13"/>
        </w:numPr>
        <w:shd w:val="clear" w:color="auto" w:fill="auto"/>
        <w:tabs>
          <w:tab w:pos="1192" w:val="left"/>
        </w:tabs>
        <w:bidi w:val="0"/>
        <w:spacing w:before="0" w:after="0"/>
        <w:ind w:left="0" w:right="0" w:firstLine="720"/>
        <w:jc w:val="both"/>
      </w:pPr>
      <w:r>
        <w:rPr>
          <w:rStyle w:val="CharStyle11"/>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0"/>
        <w:keepNext w:val="0"/>
        <w:keepLines w:val="0"/>
        <w:widowControl w:val="0"/>
        <w:shd w:val="clear" w:color="auto" w:fill="auto"/>
        <w:bidi w:val="0"/>
        <w:spacing w:before="0" w:after="0"/>
        <w:ind w:left="0" w:right="0" w:firstLine="720"/>
        <w:jc w:val="both"/>
      </w:pPr>
      <w:r>
        <w:rPr>
          <w:rStyle w:val="CharStyle11"/>
        </w:rPr>
        <w:t>В отношении указанного довода Комиссией установлено следующее.</w:t>
      </w:r>
    </w:p>
    <w:p>
      <w:pPr>
        <w:pStyle w:val="Style10"/>
        <w:keepNext w:val="0"/>
        <w:keepLines w:val="0"/>
        <w:widowControl w:val="0"/>
        <w:shd w:val="clear" w:color="auto" w:fill="auto"/>
        <w:bidi w:val="0"/>
        <w:spacing w:before="0" w:after="0"/>
        <w:ind w:left="0" w:right="0" w:firstLine="720"/>
        <w:jc w:val="both"/>
      </w:pPr>
      <w:r>
        <w:rPr>
          <w:rStyle w:val="CharStyle11"/>
        </w:rPr>
        <w:t xml:space="preserve">В силу пункта </w:t>
      </w:r>
      <w:r>
        <w:rPr>
          <w:rStyle w:val="CharStyle11"/>
          <w:lang w:val="en-US" w:eastAsia="en-US"/>
        </w:rPr>
        <w:t xml:space="preserve">5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10"/>
        <w:keepNext w:val="0"/>
        <w:keepLines w:val="0"/>
        <w:widowControl w:val="0"/>
        <w:shd w:val="clear" w:color="auto" w:fill="auto"/>
        <w:bidi w:val="0"/>
        <w:spacing w:before="0" w:after="0"/>
        <w:ind w:left="0" w:right="0" w:firstLine="720"/>
        <w:jc w:val="both"/>
      </w:pPr>
      <w:r>
        <w:rPr>
          <w:rStyle w:val="CharStyle11"/>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10"/>
        <w:keepNext w:val="0"/>
        <w:keepLines w:val="0"/>
        <w:widowControl w:val="0"/>
        <w:shd w:val="clear" w:color="auto" w:fill="auto"/>
        <w:bidi w:val="0"/>
        <w:spacing w:before="0" w:after="0"/>
        <w:ind w:left="0" w:right="0" w:firstLine="720"/>
        <w:jc w:val="both"/>
      </w:pPr>
      <w:r>
        <w:rPr>
          <w:rStyle w:val="CharStyle11"/>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w:t>
      </w:r>
    </w:p>
    <w:p>
      <w:pPr>
        <w:pStyle w:val="Style10"/>
        <w:keepNext w:val="0"/>
        <w:keepLines w:val="0"/>
        <w:widowControl w:val="0"/>
        <w:shd w:val="clear" w:color="auto" w:fill="auto"/>
        <w:bidi w:val="0"/>
        <w:spacing w:before="0" w:after="0"/>
        <w:ind w:left="0" w:right="0" w:firstLine="0"/>
        <w:jc w:val="both"/>
      </w:pPr>
      <w:r>
        <w:rPr>
          <w:rStyle w:val="CharStyle11"/>
        </w:rPr>
        <w:t>предусмотрено такого требования.</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четырнадцатый довод подателя жалобы не находит своего подтверждения и признается необоснованным.</w:t>
      </w:r>
    </w:p>
    <w:p>
      <w:pPr>
        <w:pStyle w:val="Style10"/>
        <w:keepNext w:val="0"/>
        <w:keepLines w:val="0"/>
        <w:widowControl w:val="0"/>
        <w:shd w:val="clear" w:color="auto" w:fill="auto"/>
        <w:bidi w:val="0"/>
        <w:spacing w:before="0" w:after="0"/>
        <w:ind w:left="0" w:right="0" w:firstLine="720"/>
        <w:jc w:val="both"/>
      </w:pPr>
      <w:r>
        <w:rPr>
          <w:rStyle w:val="CharStyle11"/>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10"/>
        <w:keepNext w:val="0"/>
        <w:keepLines w:val="0"/>
        <w:widowControl w:val="0"/>
        <w:shd w:val="clear" w:color="auto" w:fill="auto"/>
        <w:bidi w:val="0"/>
        <w:spacing w:before="0" w:after="0"/>
        <w:ind w:left="0" w:right="0" w:firstLine="720"/>
        <w:jc w:val="both"/>
      </w:pPr>
      <w:r>
        <w:rPr>
          <w:rStyle w:val="CharStyle11"/>
        </w:rPr>
        <w:t>Нарушений в части формирования проекта контракта, вопреки указанию подателя жалобы Комиссией также не установлено.</w:t>
      </w:r>
    </w:p>
    <w:p>
      <w:pPr>
        <w:pStyle w:val="Style10"/>
        <w:keepNext w:val="0"/>
        <w:keepLines w:val="0"/>
        <w:widowControl w:val="0"/>
        <w:shd w:val="clear" w:color="auto" w:fill="auto"/>
        <w:bidi w:val="0"/>
        <w:spacing w:before="0" w:after="220"/>
        <w:ind w:left="0" w:right="0" w:firstLine="720"/>
        <w:jc w:val="both"/>
      </w:pPr>
      <w:r>
        <w:rPr>
          <w:rStyle w:val="CharStyle11"/>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1"/>
          <w:lang w:val="en-US" w:eastAsia="en-US"/>
        </w:rPr>
        <w:t xml:space="preserve">3, </w:t>
      </w:r>
      <w:r>
        <w:rPr>
          <w:rStyle w:val="CharStyle11"/>
        </w:rPr>
        <w:t xml:space="preserve">пунктом </w:t>
      </w:r>
      <w:r>
        <w:rPr>
          <w:rStyle w:val="CharStyle11"/>
          <w:lang w:val="en-US" w:eastAsia="en-US"/>
        </w:rPr>
        <w:t xml:space="preserve">3 </w:t>
      </w:r>
      <w:r>
        <w:rPr>
          <w:rStyle w:val="CharStyle11"/>
        </w:rPr>
        <w:t xml:space="preserve">части </w:t>
      </w:r>
      <w:r>
        <w:rPr>
          <w:rStyle w:val="CharStyle11"/>
          <w:lang w:val="en-US" w:eastAsia="en-US"/>
        </w:rPr>
        <w:t xml:space="preserve">8, </w:t>
      </w:r>
      <w:r>
        <w:rPr>
          <w:rStyle w:val="CharStyle11"/>
        </w:rPr>
        <w:t xml:space="preserve">частью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Закона о контрактной системе Комиссия Красноярского УФАС России</w:t>
      </w:r>
    </w:p>
    <w:p>
      <w:pPr>
        <w:pStyle w:val="Style10"/>
        <w:keepNext w:val="0"/>
        <w:keepLines w:val="0"/>
        <w:widowControl w:val="0"/>
        <w:shd w:val="clear" w:color="auto" w:fill="auto"/>
        <w:bidi w:val="0"/>
        <w:spacing w:before="0" w:after="220"/>
        <w:ind w:left="0" w:right="0" w:firstLine="0"/>
        <w:jc w:val="center"/>
      </w:pPr>
      <w:r>
        <w:rPr>
          <w:rStyle w:val="CharStyle11"/>
        </w:rPr>
        <w:t>РЕШИЛА:</w:t>
      </w:r>
    </w:p>
    <w:p>
      <w:pPr>
        <w:pStyle w:val="Style10"/>
        <w:keepNext w:val="0"/>
        <w:keepLines w:val="0"/>
        <w:widowControl w:val="0"/>
        <w:numPr>
          <w:ilvl w:val="0"/>
          <w:numId w:val="17"/>
        </w:numPr>
        <w:shd w:val="clear" w:color="auto" w:fill="auto"/>
        <w:tabs>
          <w:tab w:pos="1098" w:val="left"/>
        </w:tabs>
        <w:bidi w:val="0"/>
        <w:spacing w:before="0" w:after="0"/>
        <w:ind w:left="0" w:right="0" w:firstLine="720"/>
        <w:jc w:val="both"/>
      </w:pPr>
      <w:r>
        <w:rPr>
          <w:rStyle w:val="CharStyle11"/>
        </w:rPr>
        <w:t>Признать жалобу ИП Кравченко А.В. необоснованной.</w:t>
      </w:r>
    </w:p>
    <w:p>
      <w:pPr>
        <w:pStyle w:val="Style10"/>
        <w:keepNext w:val="0"/>
        <w:keepLines w:val="0"/>
        <w:widowControl w:val="0"/>
        <w:numPr>
          <w:ilvl w:val="0"/>
          <w:numId w:val="17"/>
        </w:numPr>
        <w:shd w:val="clear" w:color="auto" w:fill="auto"/>
        <w:tabs>
          <w:tab w:pos="1088" w:val="left"/>
        </w:tabs>
        <w:bidi w:val="0"/>
        <w:spacing w:before="0" w:after="0"/>
        <w:ind w:left="0" w:right="0" w:firstLine="720"/>
        <w:jc w:val="both"/>
      </w:pPr>
      <w:r>
        <w:rPr>
          <w:rStyle w:val="CharStyle11"/>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10"/>
        <w:keepNext w:val="0"/>
        <w:keepLines w:val="0"/>
        <w:widowControl w:val="0"/>
        <w:shd w:val="clear" w:color="auto" w:fill="auto"/>
        <w:bidi w:val="0"/>
        <w:spacing w:before="0" w:after="560"/>
        <w:ind w:left="0" w:right="0" w:firstLine="720"/>
        <w:jc w:val="both"/>
      </w:pPr>
      <w:r>
        <w:rPr>
          <w:rStyle w:val="CharStyle11"/>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10"/>
        <w:keepNext w:val="0"/>
        <w:keepLines w:val="0"/>
        <w:widowControl w:val="0"/>
        <w:shd w:val="clear" w:color="auto" w:fill="auto"/>
        <w:tabs>
          <w:tab w:pos="8760" w:val="left"/>
        </w:tabs>
        <w:bidi w:val="0"/>
        <w:spacing w:before="0" w:after="560"/>
        <w:ind w:left="0" w:right="0" w:firstLine="0"/>
        <w:jc w:val="both"/>
      </w:pPr>
      <w:r>
        <w:rPr>
          <w:rStyle w:val="CharStyle11"/>
        </w:rPr>
        <w:t>Председатель Комиссии</w:t>
        <w:tab/>
        <w:t>Е.О. Хорышев</w:t>
      </w:r>
    </w:p>
    <w:p>
      <w:pPr>
        <w:pStyle w:val="Style10"/>
        <w:keepNext w:val="0"/>
        <w:keepLines w:val="0"/>
        <w:widowControl w:val="0"/>
        <w:shd w:val="clear" w:color="auto" w:fill="auto"/>
        <w:tabs>
          <w:tab w:pos="8990" w:val="left"/>
        </w:tabs>
        <w:bidi w:val="0"/>
        <w:spacing w:before="0" w:after="560"/>
        <w:ind w:left="0" w:right="0" w:firstLine="0"/>
        <w:jc w:val="both"/>
      </w:pPr>
      <w:r>
        <w:rPr>
          <w:rStyle w:val="CharStyle11"/>
        </w:rPr>
        <w:t>Члены Комиссии</w:t>
        <w:tab/>
        <w:t>К.С. Варава</w:t>
      </w:r>
    </w:p>
    <w:p>
      <w:pPr>
        <w:pStyle w:val="Style10"/>
        <w:keepNext w:val="0"/>
        <w:keepLines w:val="0"/>
        <w:widowControl w:val="0"/>
        <w:shd w:val="clear" w:color="auto" w:fill="auto"/>
        <w:bidi w:val="0"/>
        <w:spacing w:before="0" w:after="560"/>
        <w:ind w:left="0" w:right="0" w:firstLine="0"/>
        <w:jc w:val="right"/>
      </w:pPr>
      <w:r>
        <w:rPr>
          <w:rStyle w:val="CharStyle11"/>
        </w:rPr>
        <w:t>Н.С. Криворучкин</w:t>
      </w:r>
    </w:p>
    <w:sectPr>
      <w:footnotePr>
        <w:pos w:val="pageBottom"/>
        <w:numFmt w:val="decimal"/>
        <w:numRestart w:val="continuous"/>
      </w:footnotePr>
      <w:type w:val="continuous"/>
      <w:pgSz w:w="11900" w:h="16840"/>
      <w:pgMar w:top="224" w:right="538" w:bottom="1122"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7050405</wp:posOffset>
              </wp:positionH>
              <wp:positionV relativeFrom="page">
                <wp:posOffset>10081260</wp:posOffset>
              </wp:positionV>
              <wp:extent cx="128270" cy="69850"/>
              <wp:wrapNone/>
              <wp:docPr id="3" name="Shape 3"/>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14999999999998pt;margin-top:793.80000000000007pt;width:10.1pt;height:5.5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10">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12">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8">
    <w:name w:val="Picture caption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2"/>
      <w:szCs w:val="22"/>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7">
    <w:name w:val="Picture caption"/>
    <w:basedOn w:val="Normal"/>
    <w:link w:val="CharStyle8"/>
    <w:pPr>
      <w:widowControl w:val="0"/>
      <w:shd w:val="clear" w:color="auto" w:fill="auto"/>
      <w:spacing w:line="252" w:lineRule="auto"/>
    </w:pPr>
    <w:rPr>
      <w:rFonts w:ascii="Times New Roman" w:eastAsia="Times New Roman" w:hAnsi="Times New Roman" w:cs="Times New Roman"/>
      <w:b w:val="0"/>
      <w:bCs w:val="0"/>
      <w:i w:val="0"/>
      <w:iCs w:val="0"/>
      <w:smallCaps w:val="0"/>
      <w:strike w:val="0"/>
      <w:u w:val="none"/>
    </w:rPr>
  </w:style>
  <w:style w:type="paragraph" w:styleId="Style10">
    <w:name w:val="Body text"/>
    <w:basedOn w:val="Normal"/>
    <w:link w:val="CharStyle11"/>
    <w:qFormat/>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s>
</file>