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3880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728980</wp:posOffset>
                </wp:positionV>
                <wp:extent cx="2581910" cy="206946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9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>27.05.2026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ab/>
                              <w:t>№ 5595/26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sz w:val="17"/>
                                <w:szCs w:val="17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57.399999999999999pt;width:203.30000000000001pt;height:162.95000000000002pt;z-index:-125829374;mso-wrap-distance-left:9.pt;mso-wrap-distance-top:56.399999999999999pt;mso-wrap-distance-right:9.pt;mso-wrap-distance-bottom:44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Пушкина, 95, г. Уфа, 450008</w:t>
                        <w:br/>
                        <w:t>тел. (347) 273-34-05, факс (347) 272-58-82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>27.05.2026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ab/>
                        <w:t>№ 5595/26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sz w:val="17"/>
                          <w:szCs w:val="17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3090" distB="0" distL="163195" distR="2049780" simplePos="0" relativeHeight="125829381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3145790</wp:posOffset>
                </wp:positionV>
                <wp:extent cx="597535" cy="2165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Решение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600000000000001pt;margin-top:247.70000000000002pt;width:47.050000000000004pt;height:17.050000000000001pt;z-index:-125829372;mso-wrap-distance-left:12.85pt;mso-wrap-distance-top:246.70000000000002pt;mso-wrap-distance-right:161.4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2"/>
                          <w:sz w:val="24"/>
                          <w:szCs w:val="24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76200" distB="0" distL="114300" distR="114300" simplePos="0" relativeHeight="125829383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ФЕДЕРАЛЬНОЕ ГОСУДАРСТВЕННОЕ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БЮДЖЕТНОЕ ОБРАЗОВАТЕЛЬНОЕ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УЧРЕЖДЕНИЕ ВЫСШЕГО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ОБРАЗОВАНИЯ "БАШКИРСКИЙ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ГОСУДАРСТВЕННЫЙ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МЕДИЦИНСКИЙ УНИВЕРСИТЕТ"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МИНИСТЕРСТВА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ЗДРАВООХРАНЕНИЯ РОССИЙСКОЙ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ФЕДЕРАЦИИ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450008, РЕСПУБЛИКА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8"/>
        </w:rPr>
        <w:t>БАШКОРТОСТАН, Г УФА, УЛ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rStyle w:val="CharStyle8"/>
        </w:rPr>
        <w:t>ЛЕНИНА, Д. 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fldChar w:fldCharType="begin"/>
      </w:r>
      <w:r>
        <w:rPr/>
        <w:instrText> HYPERLINK "mailto:rectorat@bashgmu.ru" </w:instrText>
      </w:r>
      <w:r>
        <w:fldChar w:fldCharType="separate"/>
      </w:r>
      <w:r>
        <w:rPr>
          <w:rStyle w:val="CharStyle8"/>
          <w:lang w:val="en-US" w:eastAsia="en-US"/>
        </w:rPr>
        <w:t>rectorat@bashgmu.ru</w:t>
      </w:r>
      <w:r>
        <w:fldChar w:fldCharType="end"/>
      </w:r>
      <w:r>
        <w:rPr>
          <w:rStyle w:val="CharStyle8"/>
          <w:lang w:val="en-US" w:eastAsia="en-US"/>
        </w:rPr>
        <w:t xml:space="preserve"> </w:t>
      </w:r>
      <w:r>
        <w:fldChar w:fldCharType="begin"/>
      </w:r>
      <w:r>
        <w:rPr/>
        <w:instrText> HYPERLINK "mailto:torgibgmu@mail.ru" </w:instrText>
      </w:r>
      <w:r>
        <w:fldChar w:fldCharType="separate"/>
      </w:r>
      <w:r>
        <w:rPr>
          <w:rStyle w:val="CharStyle8"/>
          <w:lang w:val="en-US" w:eastAsia="en-US"/>
        </w:rPr>
        <w:t>torgibgmu@mail.ru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left"/>
      </w:pPr>
      <w:r>
        <w:fldChar w:fldCharType="begin"/>
      </w:r>
      <w:r>
        <w:rPr/>
        <w:instrText> HYPERLINK "mailto:Torgi_klinik@mail.ru" </w:instrText>
      </w:r>
      <w:r>
        <w:fldChar w:fldCharType="separate"/>
      </w:r>
      <w:r>
        <w:rPr>
          <w:rStyle w:val="CharStyle8"/>
          <w:lang w:val="en-US" w:eastAsia="en-US"/>
        </w:rPr>
        <w:t>Torgi_klinik@mail.ru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8"/>
        </w:rPr>
        <w:t>ООО "Медсмарт"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fldChar w:fldCharType="begin"/>
      </w:r>
      <w:r>
        <w:rPr/>
        <w:instrText> HYPERLINK "mailto:info@medsmart.su" </w:instrText>
      </w:r>
      <w:r>
        <w:fldChar w:fldCharType="separate"/>
      </w:r>
      <w:r>
        <w:rPr>
          <w:rStyle w:val="CharStyle8"/>
          <w:lang w:val="en-US" w:eastAsia="en-US"/>
        </w:rPr>
        <w:t>info@medsmart.su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8"/>
          <w:b/>
          <w:bCs/>
        </w:rPr>
        <w:t>РЕШЕНИЕ № ТО 002/06/106-966/2026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7363" w:val="left"/>
        </w:tabs>
        <w:bidi w:val="0"/>
        <w:spacing w:before="0" w:after="200" w:line="240" w:lineRule="auto"/>
        <w:ind w:left="0" w:right="0" w:firstLine="0"/>
        <w:jc w:val="left"/>
      </w:pPr>
      <w:r>
        <w:rPr>
          <w:rStyle w:val="CharStyle8"/>
        </w:rPr>
        <w:t>«18» мая 2026 года</w:t>
        <w:tab/>
        <w:t>г. Уфа, ул. Пушкина, 95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8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8"/>
        </w:rPr>
        <w:t>Председатель Комиссии – врио начальника отдела контроля закупок Управления Федеральной антимонопольной службы по Республике – Арсланов А.А.;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8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8"/>
        </w:rPr>
        <w:t>специалист-эксперт отдела контроля закупок – Исламов И.Т.;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8"/>
        </w:rPr>
        <w:t>специалист-эксперт отдела контроля закупок – Шакиров Д.Р.;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8"/>
        </w:rPr>
        <w:t>Посредством видеоконференцсвязи: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8"/>
          <w:b/>
          <w:bCs/>
        </w:rPr>
        <w:t>Заказчик</w:t>
      </w:r>
      <w:r>
        <w:rPr>
          <w:rStyle w:val="CharStyle8"/>
        </w:rPr>
        <w:t>: ФГБОУ ВО БГМУ МЗ РФ;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920"/>
        <w:jc w:val="both"/>
      </w:pPr>
      <w:r>
        <w:rPr>
          <w:rStyle w:val="CharStyle8"/>
          <w:b/>
          <w:bCs/>
        </w:rPr>
        <w:t xml:space="preserve">Заявитель: </w:t>
      </w:r>
      <w:r>
        <w:rPr>
          <w:rStyle w:val="CharStyle8"/>
        </w:rPr>
        <w:t>ООО «МЕДСМАРТ»,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8"/>
          <w:b/>
          <w:bCs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920"/>
        <w:jc w:val="both"/>
      </w:pPr>
      <w:r>
        <w:rPr>
          <w:rStyle w:val="CharStyle8"/>
        </w:rPr>
        <w:t>В адрес Управления Федеральной антимонопольной службы по Республике Башкортостан поступила жалоба от ООО «МЕДСМАРТ» (вх. 7145/26 от 12.05</w:t>
      </w:r>
      <w:r>
        <w:rPr>
          <w:rStyle w:val="CharStyle8"/>
          <w:sz w:val="24"/>
          <w:szCs w:val="24"/>
        </w:rPr>
        <w:t>.</w:t>
      </w:r>
      <w:r>
        <w:rPr>
          <w:rStyle w:val="CharStyle8"/>
        </w:rPr>
        <w:t>2026) на действия Заказчика при проведении закупки № 0301100049626000632 «Поставка, сборка, установка, ввод в эксплуатацию медицинского изделия для нужд Клиники БГМУ».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По мнению Заявителя, нарушен Федеральный закон от 05.04.2013г.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Закон о контрактной системе), а именно жалоба на положения извещения о закупке.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Жалоба подана в соответствии с требованиями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Информация о поступлении жалобы в соответствии с ч.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ст. </w:t>
      </w:r>
      <w:r>
        <w:rPr>
          <w:rStyle w:val="CharStyle8"/>
          <w:lang w:val="en-US" w:eastAsia="en-US"/>
        </w:rPr>
        <w:t xml:space="preserve">106 </w:t>
      </w:r>
      <w:r>
        <w:rPr>
          <w:rStyle w:val="CharStyle8"/>
        </w:rPr>
        <w:t>Закона о контрактной системе размещена в единой информационной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 по существу и запросом необходимой информации Заказчиком была представлена информация по закупке </w:t>
      </w:r>
      <w:r>
        <w:rPr>
          <w:rStyle w:val="CharStyle8"/>
          <w:lang w:val="en-US" w:eastAsia="en-US"/>
        </w:rPr>
        <w:t>№ 0301100049626000632.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Комиссия Башкортостанского УФАС России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Комиссия), изучив и рассмотрев представленные материалы дела,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  <w:lang w:val="en-US" w:eastAsia="en-US"/>
        </w:rPr>
        <w:t xml:space="preserve">07.05.2026 </w:t>
      </w:r>
      <w:r>
        <w:rPr>
          <w:rStyle w:val="CharStyle8"/>
        </w:rPr>
        <w:t xml:space="preserve">на официальном сайте Единой информационной системы в сфере закупок размещено извещение о проведении закупки </w:t>
      </w:r>
      <w:r>
        <w:rPr>
          <w:rStyle w:val="CharStyle8"/>
          <w:lang w:val="en-US" w:eastAsia="en-US"/>
        </w:rPr>
        <w:t>№0301100049626000632.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Начальная (максимальная) цена контракта </w:t>
      </w:r>
      <w:r>
        <w:rPr>
          <w:rStyle w:val="CharStyle8"/>
          <w:lang w:val="en-US" w:eastAsia="en-US"/>
        </w:rPr>
        <w:t xml:space="preserve">— 21 200 000,00 </w:t>
      </w:r>
      <w:r>
        <w:rPr>
          <w:rStyle w:val="CharStyle8"/>
        </w:rPr>
        <w:t>руб.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Дата окончания подачи заявок </w:t>
      </w:r>
      <w:r>
        <w:rPr>
          <w:rStyle w:val="CharStyle8"/>
          <w:lang w:val="en-US" w:eastAsia="en-US"/>
        </w:rPr>
        <w:t>— 15.05.2026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Заявитель в своей жалобе указывает, что Совокупность технических требований в Описании объекта закупки </w:t>
      </w:r>
      <w:r>
        <w:rPr>
          <w:rStyle w:val="CharStyle8"/>
          <w:lang w:val="en-US" w:eastAsia="en-US"/>
        </w:rPr>
        <w:t xml:space="preserve">№1 (ОЗ.docx) </w:t>
      </w:r>
      <w:r>
        <w:rPr>
          <w:rStyle w:val="CharStyle8"/>
        </w:rPr>
        <w:t xml:space="preserve">Секвенатор нуклеиновых кислот ИВД, секвенирование нового поколения, указывает на единственный товар, обладающий совокупностью вышеприведённых характеристик: Секвенатор нуклеиновых кислот «Геноскан» по ТУ </w:t>
      </w:r>
      <w:r>
        <w:rPr>
          <w:rStyle w:val="CharStyle8"/>
          <w:lang w:val="en-US" w:eastAsia="en-US"/>
        </w:rPr>
        <w:t xml:space="preserve">26.51.53-004-95224908-2020, I. </w:t>
      </w:r>
      <w:r>
        <w:rPr>
          <w:rStyle w:val="CharStyle8"/>
        </w:rPr>
        <w:t xml:space="preserve">Модель «Геноскан </w:t>
      </w:r>
      <w:r>
        <w:rPr>
          <w:rStyle w:val="CharStyle8"/>
          <w:lang w:val="en-US" w:eastAsia="en-US"/>
        </w:rPr>
        <w:t>3700».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Заказчик считает жалобу ООО «МЕДСМАРТ» необоснованной и просит отказать в ее удовлетворении.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В ходе рассмотрения жалобы по существу, Комиссией Башкортостанского УФАС России установлено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Согласно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При этом заказчик обязан использовать при составлении описания объекта закупки показатели, требования, условные обозначения и терминологию, касающиеся технических и качественных характеристик объекта закупки, установленные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Частью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 xml:space="preserve">Закона о контрактной системе установлено, что описание объекта закупки в соответствии с требованиями, указанными в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>33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В ходе рассмотрения жалобы Заказчиком была предоставлена сравнительная таблица:</w:t>
      </w:r>
    </w:p>
    <w:tbl>
      <w:tblPr>
        <w:tblOverlap w:val="never"/>
        <w:jc w:val="center"/>
        <w:tblLayout w:type="fixed"/>
      </w:tblPr>
      <w:tblGrid>
        <w:gridCol w:w="710"/>
        <w:gridCol w:w="5390"/>
        <w:gridCol w:w="2933"/>
      </w:tblGrid>
      <w:tr>
        <w:trPr>
          <w:trHeight w:val="24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0"/>
                <w:b/>
                <w:bCs/>
                <w:color w:val="2D2C30"/>
                <w:sz w:val="15"/>
                <w:szCs w:val="15"/>
                <w:lang w:val="en-US" w:eastAsia="en-US"/>
              </w:rPr>
              <w:t xml:space="preserve">№ </w:t>
            </w:r>
            <w:r>
              <w:rPr>
                <w:rStyle w:val="CharStyle20"/>
                <w:b/>
                <w:bCs/>
                <w:color w:val="2D2C30"/>
                <w:sz w:val="15"/>
                <w:szCs w:val="15"/>
              </w:rPr>
              <w:t>п. п ТЗ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2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0"/>
                <w:b/>
                <w:bCs/>
                <w:color w:val="2D2C30"/>
                <w:sz w:val="15"/>
                <w:szCs w:val="15"/>
              </w:rPr>
              <w:t>Наименование показателя</w:t>
              <w:tab/>
              <w:t xml:space="preserve">«Геноскян </w:t>
            </w:r>
            <w:r>
              <w:rPr>
                <w:rStyle w:val="CharStyle20"/>
                <w:b/>
                <w:bCs/>
                <w:color w:val="515054"/>
                <w:sz w:val="15"/>
                <w:szCs w:val="15"/>
              </w:rPr>
              <w:t xml:space="preserve">3700» </w:t>
            </w:r>
            <w:r>
              <w:rPr>
                <w:rStyle w:val="CharStyle20"/>
                <w:b/>
                <w:bCs/>
                <w:color w:val="2D2C30"/>
                <w:sz w:val="15"/>
                <w:szCs w:val="15"/>
              </w:rPr>
              <w:t>—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0"/>
                <w:b/>
                <w:bCs/>
                <w:color w:val="2D2C30"/>
                <w:sz w:val="15"/>
                <w:szCs w:val="15"/>
                <w:lang w:val="en-US" w:eastAsia="en-US"/>
              </w:rPr>
              <w:t xml:space="preserve">XetSeq™ ?50Dx </w:t>
            </w:r>
            <w:r>
              <w:rPr>
                <w:rStyle w:val="CharStyle20"/>
                <w:b/>
                <w:bCs/>
                <w:sz w:val="15"/>
                <w:szCs w:val="15"/>
              </w:rPr>
              <w:t xml:space="preserve">— </w:t>
            </w:r>
            <w:r>
              <w:rPr>
                <w:rStyle w:val="CharStyle20"/>
                <w:b/>
                <w:bCs/>
                <w:color w:val="2D2C30"/>
                <w:sz w:val="15"/>
                <w:szCs w:val="15"/>
              </w:rPr>
              <w:t xml:space="preserve">подтверждение (стр. в Рук. По Эксплуатации </w:t>
            </w:r>
            <w:r>
              <w:rPr>
                <w:rStyle w:val="CharStyle20"/>
                <w:b/>
                <w:bCs/>
                <w:color w:val="515054"/>
                <w:sz w:val="15"/>
                <w:szCs w:val="15"/>
              </w:rPr>
              <w:t>*)</w:t>
            </w:r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2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b/>
                <w:bCs/>
                <w:color w:val="2D2C30"/>
                <w:sz w:val="16"/>
                <w:szCs w:val="16"/>
              </w:rPr>
              <w:t>(требование)</w:t>
              <w:tab/>
              <w:t>подтверждение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4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b/>
                <w:bCs/>
                <w:color w:val="2D2C30"/>
                <w:sz w:val="16"/>
                <w:szCs w:val="16"/>
              </w:rPr>
              <w:t>(стр. в Рук. По Эксплуатация *)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0"/>
                <w:b/>
                <w:bCs/>
                <w:color w:val="2D2C30"/>
                <w:sz w:val="15"/>
                <w:szCs w:val="15"/>
              </w:rPr>
              <w:t>ПРУ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Возможность прошений фрагментов с двух концов в рамках одного запуска прибора: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>ла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20"/>
                <w:color w:val="2D2C30"/>
                <w:sz w:val="17"/>
                <w:szCs w:val="17"/>
              </w:rPr>
              <w:t>КТРУ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3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Количество загружаемых</w:t>
              <w:tab/>
            </w:r>
            <w:r>
              <w:rPr>
                <w:rStyle w:val="CharStyle20"/>
                <w:color w:val="515054"/>
                <w:sz w:val="16"/>
                <w:szCs w:val="16"/>
              </w:rPr>
              <w:t>1-48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1-96</w:t>
            </w:r>
          </w:p>
        </w:tc>
      </w:tr>
      <w:tr>
        <w:trPr>
          <w:trHeight w:val="3518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2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 xml:space="preserve">образцов: </w:t>
            </w:r>
            <w:r>
              <w:rPr>
                <w:rStyle w:val="CharStyle20"/>
                <w:color w:val="98999B"/>
                <w:sz w:val="16"/>
                <w:szCs w:val="16"/>
              </w:rPr>
              <w:t xml:space="preserve">&gt; </w:t>
            </w:r>
            <w:r>
              <w:rPr>
                <w:rStyle w:val="CharStyle20"/>
                <w:color w:val="6D6D6F"/>
                <w:sz w:val="16"/>
                <w:szCs w:val="16"/>
              </w:rPr>
              <w:t xml:space="preserve">1.0 </w:t>
            </w:r>
            <w:r>
              <w:rPr>
                <w:rStyle w:val="CharStyle20"/>
                <w:color w:val="515054"/>
                <w:sz w:val="16"/>
                <w:szCs w:val="16"/>
              </w:rPr>
              <w:t xml:space="preserve">н </w:t>
            </w:r>
            <w:r>
              <w:rPr>
                <w:rStyle w:val="CharStyle20"/>
                <w:color w:val="98999B"/>
                <w:sz w:val="16"/>
                <w:szCs w:val="16"/>
              </w:rPr>
              <w:t xml:space="preserve">&lt; </w:t>
            </w:r>
            <w:r>
              <w:rPr>
                <w:rStyle w:val="CharStyle20"/>
                <w:color w:val="515054"/>
                <w:sz w:val="16"/>
                <w:szCs w:val="16"/>
              </w:rPr>
              <w:t>192.0</w:t>
              <w:tab/>
              <w:t>Стр40, рис. 37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57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 xml:space="preserve">(стр 17, </w:t>
            </w:r>
            <w:r>
              <w:rPr>
                <w:rStyle w:val="CharStyle20"/>
                <w:color w:val="2D2C30"/>
                <w:sz w:val="16"/>
                <w:szCs w:val="16"/>
              </w:rPr>
              <w:t xml:space="preserve">Целью данного исследования было установить минимальное </w:t>
            </w:r>
            <w:r>
              <w:rPr>
                <w:rStyle w:val="CharStyle20"/>
                <w:color w:val="515054"/>
                <w:sz w:val="16"/>
                <w:szCs w:val="16"/>
              </w:rPr>
              <w:t xml:space="preserve">(8) </w:t>
            </w:r>
            <w:r>
              <w:rPr>
                <w:rStyle w:val="CharStyle20"/>
                <w:color w:val="2D2C30"/>
                <w:sz w:val="16"/>
                <w:szCs w:val="16"/>
              </w:rPr>
              <w:t xml:space="preserve">и максимальное </w:t>
            </w:r>
            <w:r>
              <w:rPr>
                <w:rStyle w:val="CharStyle20"/>
                <w:color w:val="515054"/>
                <w:sz w:val="16"/>
                <w:szCs w:val="16"/>
              </w:rPr>
              <w:t xml:space="preserve">(96) </w:t>
            </w:r>
            <w:r>
              <w:rPr>
                <w:rStyle w:val="CharStyle20"/>
                <w:color w:val="2D2C30"/>
                <w:sz w:val="16"/>
                <w:szCs w:val="16"/>
              </w:rPr>
              <w:t xml:space="preserve">число образцов. (Техническая документация </w:t>
            </w:r>
            <w:r>
              <w:rPr>
                <w:rStyle w:val="CharStyle20"/>
                <w:color w:val="2D2C30"/>
                <w:sz w:val="16"/>
                <w:szCs w:val="16"/>
                <w:lang w:val="en-US" w:eastAsia="en-US"/>
              </w:rPr>
              <w:t xml:space="preserve">Illumina </w:t>
            </w:r>
            <w:r>
              <w:rPr>
                <w:rStyle w:val="CharStyle20"/>
                <w:color w:val="2D2C30"/>
                <w:sz w:val="16"/>
                <w:szCs w:val="16"/>
              </w:rPr>
              <w:t xml:space="preserve">подтверждает до </w:t>
            </w:r>
            <w:r>
              <w:rPr>
                <w:rStyle w:val="CharStyle20"/>
                <w:color w:val="515054"/>
                <w:sz w:val="16"/>
                <w:szCs w:val="16"/>
              </w:rPr>
              <w:t xml:space="preserve">96 </w:t>
            </w:r>
            <w:r>
              <w:rPr>
                <w:rStyle w:val="CharStyle20"/>
                <w:color w:val="2D2C30"/>
                <w:sz w:val="16"/>
                <w:szCs w:val="16"/>
              </w:rPr>
              <w:t xml:space="preserve">образцов. Требование ТЗ </w:t>
            </w:r>
            <w:r>
              <w:rPr>
                <w:rStyle w:val="CharStyle20"/>
                <w:color w:val="515054"/>
                <w:sz w:val="16"/>
                <w:szCs w:val="16"/>
              </w:rPr>
              <w:t xml:space="preserve">(&lt;192: </w:t>
            </w:r>
            <w:r>
              <w:rPr>
                <w:rStyle w:val="CharStyle20"/>
                <w:color w:val="2D2C30"/>
                <w:sz w:val="16"/>
                <w:szCs w:val="16"/>
              </w:rPr>
              <w:t>выполняется, так как заказчику допустимо загружать меньшее количество образцов)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Или на офиц. сайте: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54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 xml:space="preserve">Образны за один прогон 8—96 образцов на анализ </w:t>
            </w:r>
            <w:r>
              <w:rPr>
                <w:rStyle w:val="CharStyle20"/>
                <w:sz w:val="16"/>
                <w:szCs w:val="16"/>
              </w:rPr>
              <w:t xml:space="preserve">в </w:t>
            </w:r>
            <w:r>
              <w:rPr>
                <w:rStyle w:val="CharStyle20"/>
                <w:color w:val="2D2C30"/>
                <w:sz w:val="16"/>
                <w:szCs w:val="16"/>
              </w:rPr>
              <w:t>зависимости от метода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54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  <w:lang w:val="en-US" w:eastAsia="en-US"/>
              </w:rPr>
              <w:t xml:space="preserve">https? erne </w:t>
            </w:r>
            <w:r>
              <w:rPr>
                <w:rStyle w:val="CharStyle20"/>
                <w:color w:val="2D2C30"/>
                <w:sz w:val="16"/>
                <w:szCs w:val="16"/>
                <w:lang w:val="en-US" w:eastAsia="en-US"/>
              </w:rPr>
              <w:t>a.illumina.com</w:t>
            </w:r>
            <w:r>
              <w:rPr>
                <w:rStyle w:val="CharStyle20"/>
                <w:color w:val="2D2C30"/>
                <w:sz w:val="16"/>
                <w:szCs w:val="16"/>
                <w:lang w:val="en-US" w:eastAsia="en-US"/>
              </w:rPr>
              <w:t xml:space="preserve"> content dam i </w:t>
            </w:r>
            <w:r>
              <w:rPr>
                <w:rStyle w:val="CharStyle20"/>
                <w:color w:val="2D2C30"/>
                <w:sz w:val="16"/>
                <w:szCs w:val="16"/>
              </w:rPr>
              <w:t xml:space="preserve">Пищала </w:t>
            </w:r>
            <w:r>
              <w:rPr>
                <w:rStyle w:val="CharStyle20"/>
                <w:sz w:val="16"/>
                <w:szCs w:val="16"/>
                <w:lang w:val="en-US" w:eastAsia="en-US"/>
              </w:rPr>
              <w:t xml:space="preserve">- </w:t>
            </w:r>
            <w:r>
              <w:rPr>
                <w:rStyle w:val="CharStyle20"/>
                <w:color w:val="2D2C30"/>
                <w:sz w:val="16"/>
                <w:szCs w:val="16"/>
                <w:lang w:val="en-US" w:eastAsia="en-US"/>
              </w:rPr>
              <w:t xml:space="preserve">marketm z includes platform </w:t>
            </w:r>
            <w:r>
              <w:rPr>
                <w:rStyle w:val="CharStyle20"/>
                <w:sz w:val="16"/>
                <w:szCs w:val="16"/>
                <w:lang w:val="en-US" w:eastAsia="en-US"/>
              </w:rPr>
              <w:t xml:space="preserve">- </w:t>
            </w:r>
            <w:r>
              <w:rPr>
                <w:rStyle w:val="CharStyle20"/>
                <w:color w:val="2D2C30"/>
                <w:sz w:val="16"/>
                <w:szCs w:val="16"/>
                <w:lang w:val="en-US" w:eastAsia="en-US"/>
              </w:rPr>
              <w:t>comparison, html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20"/>
                <w:color w:val="2D2C30"/>
                <w:sz w:val="17"/>
                <w:szCs w:val="17"/>
              </w:rPr>
              <w:t>УТРУ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3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Метод определения:</w:t>
              <w:tab/>
              <w:t>Флуоресценция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Флуор еспенпня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1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Ф.туорегпенция</w:t>
              <w:tab/>
            </w:r>
            <w:r>
              <w:rPr>
                <w:rStyle w:val="CharStyle20"/>
                <w:color w:val="515054"/>
                <w:sz w:val="16"/>
                <w:szCs w:val="16"/>
              </w:rPr>
              <w:t>(стр 6.)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 xml:space="preserve">(стр </w:t>
            </w:r>
            <w:r>
              <w:rPr>
                <w:rStyle w:val="CharStyle20"/>
                <w:color w:val="515054"/>
                <w:sz w:val="16"/>
                <w:szCs w:val="16"/>
                <w:lang w:val="en-US" w:eastAsia="en-US"/>
              </w:rPr>
              <w:t>5, 93, 150)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20"/>
                <w:color w:val="2D2C30"/>
                <w:sz w:val="17"/>
                <w:szCs w:val="17"/>
              </w:rPr>
              <w:t>УТРУ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Формат исполнения реагентов Картриджи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Картриджи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2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для системы: Картриджи</w:t>
              <w:tab/>
              <w:t>(стр 14 (рас. 3)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>(стр 76 (рис. 3), стр 163 (рис. 6)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0"/>
                <w:b/>
                <w:bCs/>
                <w:sz w:val="15"/>
                <w:szCs w:val="15"/>
              </w:rPr>
              <w:t>В связи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0"/>
                <w:b/>
                <w:bCs/>
                <w:color w:val="2D2C30"/>
                <w:sz w:val="15"/>
                <w:szCs w:val="15"/>
              </w:rPr>
              <w:t xml:space="preserve">с отсутствием характеристик и их значении </w:t>
            </w:r>
            <w:r>
              <w:rPr>
                <w:rStyle w:val="CharStyle20"/>
                <w:b/>
                <w:bCs/>
                <w:sz w:val="15"/>
                <w:szCs w:val="15"/>
              </w:rPr>
              <w:t xml:space="preserve">в </w:t>
            </w:r>
            <w:r>
              <w:rPr>
                <w:rStyle w:val="CharStyle20"/>
                <w:b/>
                <w:bCs/>
                <w:color w:val="2D2C30"/>
                <w:sz w:val="15"/>
                <w:szCs w:val="15"/>
              </w:rPr>
              <w:t>описании товара, установленных в каталоге товаров, работ</w:t>
            </w: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b/>
                <w:bCs/>
                <w:color w:val="2D2C30"/>
                <w:sz w:val="16"/>
                <w:szCs w:val="16"/>
              </w:rPr>
              <w:t>в услуг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b/>
                <w:bCs/>
                <w:color w:val="2D2C30"/>
                <w:sz w:val="16"/>
                <w:szCs w:val="16"/>
              </w:rPr>
              <w:t xml:space="preserve">(КТРУ) </w:t>
            </w:r>
            <w:r>
              <w:rPr>
                <w:rStyle w:val="CharStyle20"/>
                <w:b/>
                <w:bCs/>
                <w:sz w:val="16"/>
                <w:szCs w:val="16"/>
              </w:rPr>
              <w:t xml:space="preserve">в </w:t>
            </w:r>
            <w:r>
              <w:rPr>
                <w:rStyle w:val="CharStyle20"/>
                <w:b/>
                <w:bCs/>
                <w:color w:val="2D2C30"/>
                <w:sz w:val="16"/>
                <w:szCs w:val="16"/>
              </w:rPr>
              <w:t>необходимостью полного н объективного оппсання объекта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b/>
                <w:bCs/>
                <w:color w:val="2D2C30"/>
                <w:sz w:val="16"/>
                <w:szCs w:val="16"/>
              </w:rPr>
              <w:t>закупки с учетом положении статьи</w:t>
            </w:r>
          </w:p>
        </w:tc>
      </w:tr>
      <w:tr>
        <w:trPr>
          <w:trHeight w:val="182" w:hRule="exact"/>
        </w:trPr>
        <w:tc>
          <w:tcPr>
            <w:gridSpan w:val="2"/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0"/>
                <w:b/>
                <w:bCs/>
                <w:color w:val="2D2C30"/>
                <w:sz w:val="15"/>
                <w:szCs w:val="15"/>
              </w:rPr>
              <w:t>33 ФЗ №44-ФЗ Заказчик применяет следующее техническое описание объекта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0"/>
                <w:b/>
                <w:bCs/>
                <w:color w:val="2D2C30"/>
                <w:sz w:val="15"/>
                <w:szCs w:val="15"/>
              </w:rPr>
              <w:t>закупки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3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Максимальная</w:t>
              <w:tab/>
              <w:t xml:space="preserve">84 </w:t>
            </w:r>
            <w:r>
              <w:rPr>
                <w:rStyle w:val="CharStyle20"/>
                <w:color w:val="515054"/>
                <w:sz w:val="16"/>
                <w:szCs w:val="16"/>
              </w:rPr>
              <w:t xml:space="preserve">000 000 000 </w:t>
            </w:r>
            <w:r>
              <w:rPr>
                <w:rStyle w:val="CharStyle20"/>
                <w:color w:val="2D2C30"/>
                <w:sz w:val="16"/>
                <w:szCs w:val="16"/>
              </w:rPr>
              <w:t>пар нуклеотидов.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 xml:space="preserve">90 000 000 000 </w:t>
            </w:r>
            <w:r>
              <w:rPr>
                <w:rStyle w:val="CharStyle20"/>
                <w:color w:val="2D2C30"/>
                <w:sz w:val="16"/>
                <w:szCs w:val="16"/>
              </w:rPr>
              <w:t>пар нуклеотидов.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2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производительность за один</w:t>
              <w:tab/>
            </w:r>
            <w:r>
              <w:rPr>
                <w:rStyle w:val="CharStyle20"/>
                <w:color w:val="515054"/>
                <w:sz w:val="16"/>
                <w:szCs w:val="16"/>
              </w:rPr>
              <w:t xml:space="preserve">(стр </w:t>
            </w:r>
            <w:r>
              <w:rPr>
                <w:rStyle w:val="CharStyle20"/>
                <w:color w:val="6D6D6F"/>
                <w:sz w:val="16"/>
                <w:szCs w:val="16"/>
              </w:rPr>
              <w:t>13).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>(стр б).</w:t>
            </w:r>
          </w:p>
        </w:tc>
      </w:tr>
      <w:tr>
        <w:trPr>
          <w:trHeight w:val="38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3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 xml:space="preserve">полный запуск: </w:t>
            </w:r>
            <w:r>
              <w:rPr>
                <w:rStyle w:val="CharStyle20"/>
                <w:sz w:val="16"/>
                <w:szCs w:val="16"/>
              </w:rPr>
              <w:t xml:space="preserve">_ </w:t>
            </w:r>
            <w:r>
              <w:rPr>
                <w:rStyle w:val="CharStyle20"/>
                <w:color w:val="515054"/>
                <w:sz w:val="16"/>
                <w:szCs w:val="16"/>
              </w:rPr>
              <w:t>84 000 000</w:t>
              <w:tab/>
            </w:r>
            <w:r>
              <w:rPr>
                <w:rStyle w:val="CharStyle20"/>
                <w:color w:val="2D2C30"/>
                <w:sz w:val="16"/>
                <w:szCs w:val="16"/>
              </w:rPr>
              <w:t xml:space="preserve">84Г6 </w:t>
            </w:r>
            <w:r>
              <w:rPr>
                <w:rStyle w:val="CharStyle20"/>
                <w:sz w:val="16"/>
                <w:szCs w:val="16"/>
              </w:rPr>
              <w:t xml:space="preserve">= </w:t>
            </w:r>
            <w:r>
              <w:rPr>
                <w:rStyle w:val="CharStyle20"/>
                <w:color w:val="515054"/>
                <w:sz w:val="16"/>
                <w:szCs w:val="16"/>
              </w:rPr>
              <w:t xml:space="preserve">84* 10’ </w:t>
            </w:r>
            <w:r>
              <w:rPr>
                <w:rStyle w:val="CharStyle20"/>
                <w:color w:val="2D2C30"/>
                <w:sz w:val="16"/>
                <w:szCs w:val="16"/>
              </w:rPr>
              <w:t xml:space="preserve">прочтений </w:t>
            </w:r>
            <w:r>
              <w:rPr>
                <w:rStyle w:val="CharStyle20"/>
                <w:color w:val="515054"/>
                <w:sz w:val="16"/>
                <w:szCs w:val="16"/>
              </w:rPr>
              <w:t xml:space="preserve">( </w:t>
            </w:r>
            <w:r>
              <w:rPr>
                <w:rStyle w:val="CharStyle20"/>
                <w:color w:val="2D2C30"/>
                <w:sz w:val="16"/>
                <w:szCs w:val="16"/>
              </w:rPr>
              <w:t>пар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1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 xml:space="preserve">000 </w:t>
            </w:r>
            <w:r>
              <w:rPr>
                <w:rStyle w:val="CharStyle20"/>
                <w:color w:val="2D2C30"/>
                <w:sz w:val="16"/>
                <w:szCs w:val="16"/>
              </w:rPr>
              <w:t>пар нуклеотидов.</w:t>
              <w:tab/>
              <w:t>нуклеотидов)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 xml:space="preserve">90Гб </w:t>
            </w:r>
            <w:r>
              <w:rPr>
                <w:rStyle w:val="CharStyle20"/>
                <w:sz w:val="16"/>
                <w:szCs w:val="16"/>
              </w:rPr>
              <w:t xml:space="preserve">= </w:t>
            </w:r>
            <w:r>
              <w:rPr>
                <w:rStyle w:val="CharStyle20"/>
                <w:color w:val="515054"/>
                <w:sz w:val="16"/>
                <w:szCs w:val="16"/>
              </w:rPr>
              <w:t xml:space="preserve">90*10* пар </w:t>
            </w:r>
            <w:r>
              <w:rPr>
                <w:rStyle w:val="CharStyle20"/>
                <w:color w:val="2D2C30"/>
                <w:sz w:val="16"/>
                <w:szCs w:val="16"/>
              </w:rPr>
              <w:t>нуклеотидов.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Style w:val="CharStyle20"/>
                <w:color w:val="2D2C30"/>
                <w:sz w:val="17"/>
                <w:szCs w:val="17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2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Возможность проведения</w:t>
              <w:tab/>
              <w:t>Соответствие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 xml:space="preserve">С </w:t>
            </w:r>
            <w:r>
              <w:rPr>
                <w:rStyle w:val="CharStyle20"/>
                <w:color w:val="2D2C30"/>
                <w:sz w:val="16"/>
                <w:szCs w:val="16"/>
              </w:rPr>
              <w:t>оответствне</w:t>
            </w:r>
          </w:p>
        </w:tc>
      </w:tr>
      <w:tr>
        <w:trPr>
          <w:trHeight w:val="792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2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генерации кластеров ДНК и</w:t>
              <w:tab/>
            </w:r>
            <w:r>
              <w:rPr>
                <w:rStyle w:val="CharStyle20"/>
                <w:color w:val="515054"/>
                <w:sz w:val="16"/>
                <w:szCs w:val="16"/>
              </w:rPr>
              <w:t>(стр 5.6)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секвенирования в одном приборе, без выполнения рутных операции и переноса.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>(стр 93,164)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0"/>
                <w:b/>
                <w:bCs/>
                <w:color w:val="515054"/>
                <w:sz w:val="15"/>
                <w:szCs w:val="15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25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Используются библиотеки с</w:t>
              <w:tab/>
              <w:t>Соответствие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 xml:space="preserve">С </w:t>
            </w:r>
            <w:r>
              <w:rPr>
                <w:rStyle w:val="CharStyle20"/>
                <w:color w:val="2D2C30"/>
                <w:sz w:val="16"/>
                <w:szCs w:val="16"/>
              </w:rPr>
              <w:t>оответствне</w:t>
            </w:r>
          </w:p>
        </w:tc>
      </w:tr>
      <w:tr>
        <w:trPr>
          <w:trHeight w:val="979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20" w:val="left"/>
              </w:tabs>
              <w:bidi w:val="0"/>
              <w:spacing w:before="0" w:after="0" w:line="254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индексными</w:t>
              <w:tab/>
            </w:r>
            <w:r>
              <w:rPr>
                <w:rStyle w:val="CharStyle20"/>
                <w:color w:val="515054"/>
                <w:sz w:val="16"/>
                <w:szCs w:val="16"/>
              </w:rPr>
              <w:t>(стр 5)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 xml:space="preserve">последовательностями, метод секвенирования </w:t>
            </w:r>
            <w:r>
              <w:rPr>
                <w:rStyle w:val="CharStyle20"/>
                <w:sz w:val="16"/>
                <w:szCs w:val="16"/>
              </w:rPr>
              <w:t xml:space="preserve">- </w:t>
            </w:r>
            <w:r>
              <w:rPr>
                <w:rStyle w:val="CharStyle20"/>
                <w:color w:val="2D2C30"/>
                <w:sz w:val="16"/>
                <w:szCs w:val="16"/>
              </w:rPr>
              <w:t xml:space="preserve">секвенирование путем синтеза </w:t>
            </w:r>
            <w:r>
              <w:rPr>
                <w:rStyle w:val="CharStyle20"/>
                <w:color w:val="515054"/>
                <w:sz w:val="16"/>
                <w:szCs w:val="16"/>
                <w:lang w:val="en-US" w:eastAsia="en-US"/>
              </w:rPr>
              <w:t>(SBS).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>(стр 5,150)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20"/>
                <w:b/>
                <w:bCs/>
                <w:color w:val="515054"/>
                <w:sz w:val="15"/>
                <w:szCs w:val="15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>Количество независимых линии 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sz w:val="16"/>
                <w:szCs w:val="16"/>
              </w:rPr>
              <w:t>4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52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2D2C30"/>
                <w:sz w:val="16"/>
                <w:szCs w:val="16"/>
              </w:rPr>
              <w:t xml:space="preserve">на одной рабочей ячейке: </w:t>
            </w:r>
            <w:r>
              <w:rPr>
                <w:rStyle w:val="CharStyle20"/>
                <w:sz w:val="16"/>
                <w:szCs w:val="16"/>
              </w:rPr>
              <w:t xml:space="preserve">_ </w:t>
            </w:r>
            <w:r>
              <w:rPr>
                <w:rStyle w:val="CharStyle20"/>
                <w:color w:val="515054"/>
                <w:sz w:val="16"/>
                <w:szCs w:val="16"/>
              </w:rPr>
              <w:t>4.</w:t>
              <w:tab/>
              <w:t xml:space="preserve">(стр </w:t>
            </w:r>
            <w:r>
              <w:rPr>
                <w:rStyle w:val="CharStyle20"/>
                <w:color w:val="2D2C30"/>
                <w:sz w:val="16"/>
                <w:szCs w:val="16"/>
              </w:rPr>
              <w:t xml:space="preserve">14 </w:t>
            </w:r>
            <w:r>
              <w:rPr>
                <w:rStyle w:val="CharStyle20"/>
                <w:color w:val="515054"/>
                <w:sz w:val="16"/>
                <w:szCs w:val="16"/>
              </w:rPr>
              <w:t>(рис</w:t>
            </w:r>
            <w:r>
              <w:rPr>
                <w:rStyle w:val="CharStyle20"/>
                <w:color w:val="6D6D6F"/>
                <w:sz w:val="16"/>
                <w:szCs w:val="16"/>
              </w:rPr>
              <w:t xml:space="preserve">.2). </w:t>
            </w:r>
            <w:r>
              <w:rPr>
                <w:rStyle w:val="CharStyle20"/>
                <w:color w:val="515054"/>
                <w:sz w:val="16"/>
                <w:szCs w:val="16"/>
              </w:rPr>
              <w:t>стр 34. 30)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0"/>
                <w:color w:val="515054"/>
                <w:sz w:val="16"/>
                <w:szCs w:val="16"/>
              </w:rPr>
              <w:t xml:space="preserve">(стр 155 (рис.6), </w:t>
            </w:r>
            <w:r>
              <w:rPr>
                <w:rStyle w:val="CharStyle20"/>
                <w:color w:val="2D2C30"/>
                <w:sz w:val="16"/>
                <w:szCs w:val="16"/>
              </w:rPr>
              <w:t xml:space="preserve">стр </w:t>
            </w:r>
            <w:r>
              <w:rPr>
                <w:rStyle w:val="CharStyle20"/>
                <w:color w:val="515054"/>
                <w:sz w:val="16"/>
                <w:szCs w:val="16"/>
              </w:rPr>
              <w:t>163. 164)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 xml:space="preserve">Согласно сравнительной таблице, предоставленной заказчиком установлено, что описание объекта закупки соответствует письму ФАС России от от </w:t>
      </w:r>
      <w:r>
        <w:rPr>
          <w:rStyle w:val="CharStyle8"/>
          <w:lang w:val="en-US" w:eastAsia="en-US"/>
        </w:rPr>
        <w:t xml:space="preserve">21 </w:t>
      </w:r>
      <w:r>
        <w:rPr>
          <w:rStyle w:val="CharStyle8"/>
        </w:rPr>
        <w:t xml:space="preserve">марта </w:t>
      </w:r>
      <w:r>
        <w:rPr>
          <w:rStyle w:val="CharStyle8"/>
          <w:lang w:val="en-US" w:eastAsia="en-US"/>
        </w:rPr>
        <w:t xml:space="preserve">2025 </w:t>
      </w:r>
      <w:r>
        <w:rPr>
          <w:rStyle w:val="CharStyle8"/>
        </w:rPr>
        <w:t xml:space="preserve">г. </w:t>
      </w:r>
      <w:r>
        <w:rPr>
          <w:rStyle w:val="CharStyle8"/>
          <w:lang w:val="en-US" w:eastAsia="en-US"/>
        </w:rPr>
        <w:t>№ 28/26176/25.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Таким образом, изучив содержание всех представленных пояснений,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документов и иной информации, комиссией Башкортостанского УФАС России, в действиях Заказчика нарушений законодательства о контрактной системе в сфере закупок для государственных и муниципальных нужд не установлено.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8"/>
        </w:rPr>
        <w:t>Жалоба признается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8"/>
        </w:rPr>
        <w:t xml:space="preserve">На основании вышеизложенного и руководствуясь ст.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 xml:space="preserve">Федерального закона от 05.04.2013г.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>44-ФЗ «О контрактной системе в сфере закупок товаров, работ,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8"/>
          <w:b/>
          <w:bCs/>
        </w:rPr>
        <w:t>РЕШИЛА: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8"/>
        </w:rPr>
        <w:t>Признать жалобу ООО «МЕДСМАРТ»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8"/>
        </w:rPr>
        <w:t>Решение может быть обжаловано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430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Style w:val="CharStyle8"/>
        </w:rPr>
        <w:t>Председатель Комиссии</w:t>
        <w:tab/>
        <w:t>Агзамова Д.Р.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430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Style w:val="CharStyle8"/>
        </w:rPr>
        <w:t>Члены комиссии</w:t>
        <w:tab/>
        <w:t>Исламов И.Т.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right"/>
      </w:pPr>
      <w:r>
        <w:rPr>
          <w:rStyle w:val="CharStyle8"/>
        </w:rPr>
        <w:t>Шакиров Д.Р.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430" w:val="left"/>
        </w:tabs>
        <w:bidi w:val="0"/>
        <w:spacing w:before="0" w:after="720" w:line="240" w:lineRule="auto"/>
        <w:ind w:left="0" w:right="0" w:firstLine="0"/>
        <w:jc w:val="center"/>
      </w:pPr>
      <w:r>
        <w:rPr>
          <w:rStyle w:val="CharStyle8"/>
        </w:rPr>
        <w:t>Врио начальника отдела</w:t>
        <w:tab/>
        <w:t>Д.Р. Агзамова</w:t>
      </w:r>
    </w:p>
    <w:p>
      <w:pPr>
        <w:framePr w:w="547" w:h="634" w:hSpace="3168" w:wrap="notBeside" w:vAnchor="text" w:hAnchor="text" w:x="2915" w:y="1"/>
        <w:widowControl w:val="0"/>
        <w:rPr>
          <w:sz w:val="2"/>
          <w:szCs w:val="2"/>
        </w:rPr>
      </w:pPr>
      <w:r>
        <w:drawing>
          <wp:inline>
            <wp:extent cx="347345" cy="40259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7345" cy="4025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850390" distR="2301240" simplePos="0" relativeHeight="125829384" behindDoc="0" locked="0" layoutInCell="1" allowOverlap="1">
                <wp:simplePos x="0" y="0"/>
                <wp:positionH relativeFrom="column">
                  <wp:posOffset>2292350</wp:posOffset>
                </wp:positionH>
                <wp:positionV relativeFrom="paragraph">
                  <wp:posOffset>79375</wp:posOffset>
                </wp:positionV>
                <wp:extent cx="1917065" cy="28321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180.5pt;margin-top:6.25pt;width:150.95000000000002pt;height:22.300000000000001pt;z-index:-125829369;mso-wrap-distance-left:145.70000000000002pt;mso-wrap-distance-right:181.20000000000002pt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2" w:line="240" w:lineRule="auto"/>
        <w:ind w:left="0" w:right="0" w:firstLine="0"/>
        <w:jc w:val="center"/>
      </w:pPr>
      <w:r>
        <w:rPr>
          <w:rStyle w:val="CharStyle35"/>
          <w:color w:val="FFFFFF"/>
        </w:rPr>
        <w:t>СВЕДЕНИЯ О СЕРТИФИКАТЕ ЭП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7"/>
        </w:rPr>
        <w:t xml:space="preserve">Кому выдан: </w:t>
      </w:r>
      <w:r>
        <w:rPr>
          <w:rStyle w:val="CharStyle37"/>
          <w:color w:val="000000"/>
        </w:rPr>
        <w:t>Агзамова Диана Раяновна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7"/>
        </w:rPr>
        <w:t>Сертификат № 221</w:t>
      </w:r>
      <w:r>
        <w:rPr>
          <w:rStyle w:val="CharStyle37"/>
          <w:lang w:val="en-US" w:eastAsia="en-US"/>
        </w:rPr>
        <w:t>39E6FCE978F1DC93971</w:t>
      </w:r>
      <w:r>
        <w:rPr>
          <w:rStyle w:val="CharStyle37"/>
        </w:rPr>
        <w:t>1</w:t>
      </w:r>
      <w:r>
        <w:rPr>
          <w:rStyle w:val="CharStyle37"/>
          <w:lang w:val="en-US" w:eastAsia="en-US"/>
        </w:rPr>
        <w:t>A8E7A69D9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3920" w:line="240" w:lineRule="auto"/>
        <w:ind w:right="0" w:firstLine="0"/>
        <w:jc w:val="both"/>
      </w:pPr>
      <w:r>
        <w:rPr>
          <w:rStyle w:val="CharStyle37"/>
        </w:rPr>
        <w:t>Действителен с 09.06.2025 по 02.09.2026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2"/>
        </w:rPr>
        <w:t>Исп.Исламов И.Т. тел.(347) 216-33-54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951" w:right="539" w:bottom="1208" w:left="1104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9989820</wp:posOffset>
              </wp:positionV>
              <wp:extent cx="621665" cy="12827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2026-6014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6.649999999999999pt;margin-top:786.60000000000002pt;width:48.950000000000003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2026-6014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9989820</wp:posOffset>
              </wp:positionV>
              <wp:extent cx="621665" cy="12827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2026-6014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6.75pt;margin-top:786.60000000000002pt;width:48.95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2026-6014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0">
    <w:name w:val="Other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3">
    <w:name w:val="Picture caption_"/>
    <w:basedOn w:val="DefaultParagraphFont"/>
    <w:link w:val="Style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C30"/>
      <w:sz w:val="12"/>
      <w:szCs w:val="12"/>
      <w:u w:val="none"/>
    </w:rPr>
  </w:style>
  <w:style w:type="character" w:customStyle="1" w:styleId="CharStyle35">
    <w:name w:val="Body text (6)_"/>
    <w:basedOn w:val="DefaultParagraphFont"/>
    <w:link w:val="Style3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3"/>
      <w:szCs w:val="13"/>
      <w:u w:val="none"/>
    </w:rPr>
  </w:style>
  <w:style w:type="character" w:customStyle="1" w:styleId="CharStyle37">
    <w:name w:val="Body text (3)_"/>
    <w:basedOn w:val="DefaultParagraphFont"/>
    <w:link w:val="Style36"/>
    <w:rPr>
      <w:rFonts w:ascii="Arial" w:eastAsia="Arial" w:hAnsi="Arial" w:cs="Arial"/>
      <w:b w:val="0"/>
      <w:bCs w:val="0"/>
      <w:i w:val="0"/>
      <w:iCs w:val="0"/>
      <w:smallCaps w:val="0"/>
      <w:strike w:val="0"/>
      <w:color w:val="2D2C30"/>
      <w:sz w:val="13"/>
      <w:szCs w:val="13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23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2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9">
    <w:name w:val="Other"/>
    <w:basedOn w:val="Normal"/>
    <w:link w:val="CharStyle2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2">
    <w:name w:val="Picture caption"/>
    <w:basedOn w:val="Normal"/>
    <w:link w:val="CharStyle3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C30"/>
      <w:sz w:val="12"/>
      <w:szCs w:val="12"/>
      <w:u w:val="none"/>
    </w:rPr>
  </w:style>
  <w:style w:type="paragraph" w:customStyle="1" w:styleId="Style34">
    <w:name w:val="Body text (6)"/>
    <w:basedOn w:val="Normal"/>
    <w:link w:val="CharStyle35"/>
    <w:pPr>
      <w:widowControl w:val="0"/>
      <w:shd w:val="clear" w:color="auto" w:fill="auto"/>
      <w:spacing w:after="12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3"/>
      <w:szCs w:val="13"/>
      <w:u w:val="none"/>
    </w:rPr>
  </w:style>
  <w:style w:type="paragraph" w:customStyle="1" w:styleId="Style36">
    <w:name w:val="Body text (3)"/>
    <w:basedOn w:val="Normal"/>
    <w:link w:val="CharStyle37"/>
    <w:pPr>
      <w:widowControl w:val="0"/>
      <w:shd w:val="clear" w:color="auto" w:fill="auto"/>
      <w:spacing w:after="196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D2C3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