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536" w:bottom="650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12700</wp:posOffset>
                </wp:positionV>
                <wp:extent cx="1627505" cy="45402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7505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АО «Сбербанк-АСТ»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"mailto:ko@sberbank-ast.ru"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ko@sberbank-ast.ru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0.25pt;margin-top:1.pt;width:128.15000000000001pt;height:35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АО «Сбербанк-АСТ» </w:t>
                      </w:r>
                      <w:r>
                        <w:fldChar w:fldCharType="begin"/>
                      </w:r>
                      <w:r>
                        <w:rPr/>
                        <w:instrText> HYPERLINK "mailto:ko@sberbank-ast.ru"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ko@sberbank-ast.ru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  <w:b/>
          <w:bCs/>
        </w:rPr>
        <w:t>ФЕДЕРАЛЬНАЯ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500"/>
        <w:jc w:val="both"/>
      </w:pPr>
      <w:r>
        <w:rPr>
          <w:rStyle w:val="CharStyle8"/>
          <w:b/>
          <w:bCs/>
        </w:rPr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319" w:lineRule="auto"/>
        <w:ind w:left="132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4070350</wp:posOffset>
                </wp:positionH>
                <wp:positionV relativeFrom="paragraph">
                  <wp:posOffset>139700</wp:posOffset>
                </wp:positionV>
                <wp:extent cx="1515110" cy="45402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15110" cy="454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ООО «Роза ветров»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"mailto:info@rosewind.ru"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info@rosewind.ru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20.5pt;margin-top:11.pt;width:119.3pt;height:35.7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ООО «Роза ветров» </w:t>
                      </w:r>
                      <w:r>
                        <w:fldChar w:fldCharType="begin"/>
                      </w:r>
                      <w:r>
                        <w:rPr/>
                        <w:instrText> HYPERLINK "mailto:info@rosewind.ru"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info@rosewind.ru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319" w:lineRule="auto"/>
        <w:ind w:left="1560" w:right="0" w:firstLine="0"/>
        <w:jc w:val="both"/>
      </w:pPr>
      <w:r>
        <w:rPr>
          <w:rStyle w:val="CharStyle8"/>
          <w:b/>
          <w:bCs/>
        </w:rPr>
        <w:t>по г. Москве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Мясницкий проезд, д.4, стр. 1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1994" w:val="left"/>
        </w:tabs>
        <w:bidi w:val="0"/>
        <w:spacing w:before="0" w:after="260"/>
        <w:ind w:right="0" w:firstLine="1200"/>
        <w:jc w:val="both"/>
        <w:rPr>
          <w:sz w:val="30"/>
          <w:szCs w:val="30"/>
        </w:r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63500</wp:posOffset>
                </wp:positionV>
                <wp:extent cx="1417320" cy="45720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7320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ИОГЕН РАН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"mailto:tyukhtyda@vigg.ru"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tyukhtyda@vigg.ru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20.25pt;margin-top:5.pt;width:111.60000000000001pt;height:36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ИОГЕН РАН </w:t>
                      </w:r>
                      <w:r>
                        <w:fldChar w:fldCharType="begin"/>
                      </w:r>
                      <w:r>
                        <w:rPr/>
                        <w:instrText> HYPERLINK "mailto:tyukhtyda@vigg.ru"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tyukhtyda@vigg.ru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</w:rPr>
        <w:t xml:space="preserve">107078, г. Москва, тел. (495) 784-75-05, факс (495) 607-49-29 факс (495) 607-42-92, </w:t>
      </w:r>
      <w:r>
        <w:rPr>
          <w:rStyle w:val="CharStyle8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8"/>
          <w:u w:val="single"/>
          <w:lang w:val="en-US" w:eastAsia="en-US"/>
        </w:rPr>
        <w:t>to77@fas.gov.ru</w:t>
      </w:r>
      <w:r>
        <w:fldChar w:fldCharType="end"/>
      </w:r>
      <w:r>
        <w:rPr>
          <w:rStyle w:val="CharStyle8"/>
          <w:u w:val="single"/>
          <w:lang w:val="en-US" w:eastAsia="en-US"/>
        </w:rPr>
        <w:t xml:space="preserve"> </w:t>
      </w:r>
      <w:r>
        <w:rPr>
          <w:rStyle w:val="CharStyle8"/>
          <w:color w:val="000000"/>
          <w:sz w:val="30"/>
          <w:szCs w:val="3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8"/>
          <w:color w:val="000000"/>
          <w:sz w:val="30"/>
          <w:szCs w:val="30"/>
        </w:rPr>
        <w:t>9.05</w:t>
      </w:r>
      <w:r>
        <w:rPr>
          <w:rStyle w:val="CharStyle8"/>
          <w:color w:val="000000"/>
          <w:sz w:val="30"/>
          <w:szCs w:val="30"/>
          <w:u w:val="single"/>
        </w:rPr>
        <w:t>.2026</w:t>
      </w:r>
      <w:r>
        <w:fldChar w:fldCharType="end"/>
      </w:r>
      <w:r>
        <w:rPr>
          <w:rStyle w:val="CharStyle8"/>
          <w:color w:val="000000"/>
          <w:sz w:val="30"/>
          <w:szCs w:val="30"/>
        </w:rPr>
        <w:tab/>
        <w:t xml:space="preserve">№ </w:t>
      </w:r>
      <w:r>
        <w:rPr>
          <w:rStyle w:val="CharStyle8"/>
          <w:color w:val="000000"/>
          <w:sz w:val="30"/>
          <w:szCs w:val="30"/>
          <w:u w:val="single"/>
        </w:rPr>
        <w:t>21136/26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00" w:line="319" w:lineRule="auto"/>
        <w:ind w:left="0" w:right="0" w:firstLine="0"/>
        <w:jc w:val="both"/>
      </w:pPr>
      <w:r>
        <w:rPr>
          <w:rStyle w:val="CharStyle8"/>
        </w:rPr>
        <w:t xml:space="preserve">На№  от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РЕШЕНИЕ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9014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по делу №077/06/105-6262/2026 о нарушении</w:t>
        <w:br/>
        <w:t>законодательства о контрактной системе</w:t>
        <w:br/>
        <w:t>18.05.2026</w:t>
        <w:tab/>
        <w:t>г.Москва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Комиссия Управления Федеральной антимонопольной службы по г. Москве по контролю в сфере закупок товаров, работ, услуг (далее – Комиссия Управления) в составе: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Председательствующего – главного государственного инспектора отдела обжалования государственных закупок А.А. Кутейникова,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6"/>
        </w:rPr>
        <w:t>Членов Комиссии: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Ведущего специалиста-эксперта отдела обжалования государственных заку</w:t>
        <w:softHyphen/>
        <w:t>пок М.В. Сорбучевой,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Cпециалиста-эксперта отдела обжалования государственных закупок Е.С. Переверзевой,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рассмотрение жалобы проводилось дистанционно (посредством видео-конференц-связи)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rStyle w:val="CharStyle6"/>
        </w:rPr>
        <w:t>при участии представителей: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ИОГЕН РАН: В.А. Скрипеля (по дов. от 12.01.2026 №92-02-19/05), Д.А. Тюхтия (по дов. от 15.05.2026 №92-02-19/36),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left"/>
      </w:pPr>
      <w:r>
        <w:rPr>
          <w:rStyle w:val="CharStyle6"/>
        </w:rPr>
        <w:t>ООО «Роза ветров»: М.И. Сошенко (по дов. от 13.01.2026 №13),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20"/>
        <w:jc w:val="both"/>
      </w:pPr>
      <w:r>
        <w:rPr>
          <w:rStyle w:val="CharStyle6"/>
        </w:rPr>
        <w:t>рассмотрев жалобу ООО «Роза ветров» (далее — Заявитель) на действия ИОГЕН РАН (далее — Заказчик) при проведении открытого конкурса в электронной форме на право заключения государственного контракта на выполнение капитального ремонта здания Федерального государственного бюджетного учреждения науки Института общей генетики им. Н.И. Вавилова Российской академии наук, расположенного по адресу: г. Москва, ул. Губкина, д.3 (Закупка № 0373100002426000005) (далее — конкурс, электронный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widowControl w:val="0"/>
        <w:spacing w:after="516" w:line="1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1935" cy="2927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УСТАНОВИЛА: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В Московское УФАС России поступила жалоба Заявителя на действия комиссии по осуществлению закупок Заказчика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>Комиссия Заказчика) при проведении вышеуказанного конкурса.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1.В составе жалобы Заявитель обжалует действия комиссии Заказчика, выразившиеся в признании его заявки не соответствующей требованиям извещения на основания несоответствия дополнительным требованиям п.10 Приложения к Постановлению Правительства Российской Федерации от </w:t>
      </w:r>
      <w:r>
        <w:rPr>
          <w:rStyle w:val="CharStyle6"/>
          <w:lang w:val="en-US" w:eastAsia="en-US"/>
        </w:rPr>
        <w:t xml:space="preserve">29.12.2021 №2571 </w:t>
      </w:r>
      <w:r>
        <w:rPr>
          <w:rStyle w:val="CharStyle6"/>
        </w:rPr>
        <w:t xml:space="preserve">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 xml:space="preserve">Постановление </w:t>
      </w:r>
      <w:r>
        <w:rPr>
          <w:rStyle w:val="CharStyle6"/>
          <w:lang w:val="en-US" w:eastAsia="en-US"/>
        </w:rPr>
        <w:t xml:space="preserve">№2571), </w:t>
      </w:r>
      <w:r>
        <w:rPr>
          <w:rStyle w:val="CharStyle6"/>
        </w:rPr>
        <w:t xml:space="preserve">в то время как в качестве подтверждения наличия опыта выполнения закупаемых работ представлен договор от </w:t>
      </w:r>
      <w:r>
        <w:rPr>
          <w:rStyle w:val="CharStyle6"/>
          <w:lang w:val="en-US" w:eastAsia="en-US"/>
        </w:rPr>
        <w:t xml:space="preserve">29.07.2024 № 29-07, </w:t>
      </w:r>
      <w:r>
        <w:rPr>
          <w:rStyle w:val="CharStyle6"/>
        </w:rPr>
        <w:t xml:space="preserve">заключенный на выполнение работ по строительству объекта капитального строительства </w:t>
      </w:r>
      <w:r>
        <w:rPr>
          <w:rStyle w:val="CharStyle6"/>
          <w:lang w:val="en-US" w:eastAsia="en-US"/>
        </w:rPr>
        <w:t xml:space="preserve">— </w:t>
      </w:r>
      <w:r>
        <w:rPr>
          <w:rStyle w:val="CharStyle6"/>
        </w:rPr>
        <w:t>магазин.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6"/>
          <w:lang w:val="en-US" w:eastAsia="en-US"/>
        </w:rPr>
        <w:t xml:space="preserve">07.05.2026 </w:t>
      </w:r>
      <w:r>
        <w:rPr>
          <w:rStyle w:val="CharStyle6"/>
        </w:rPr>
        <w:t xml:space="preserve">№ИЭОК1 заявка Заявителя с идентификационным номером заявки </w:t>
      </w:r>
      <w:r>
        <w:rPr>
          <w:rStyle w:val="CharStyle6"/>
          <w:lang w:val="en-US" w:eastAsia="en-US"/>
        </w:rPr>
        <w:t xml:space="preserve">171 </w:t>
      </w:r>
      <w:r>
        <w:rPr>
          <w:rStyle w:val="CharStyle6"/>
        </w:rPr>
        <w:t>отклонена на следующем основании:«</w:t>
      </w:r>
      <w:r>
        <w:rPr>
          <w:rStyle w:val="CharStyle6"/>
          <w:i/>
          <w:iCs/>
        </w:rPr>
        <w:t xml:space="preserve">(п.3 ч.12 ст. </w:t>
      </w:r>
      <w:r>
        <w:rPr>
          <w:rStyle w:val="CharStyle6"/>
          <w:i/>
          <w:iCs/>
          <w:lang w:val="en-US" w:eastAsia="en-US"/>
        </w:rPr>
        <w:t xml:space="preserve">48) - </w:t>
      </w:r>
      <w:r>
        <w:rPr>
          <w:rStyle w:val="CharStyle6"/>
          <w:i/>
          <w:iCs/>
        </w:rPr>
        <w:t xml:space="preserve">несоответствие участника закупки требованиям в соответствии с ч.1 ст. </w:t>
      </w:r>
      <w:r>
        <w:rPr>
          <w:rStyle w:val="CharStyle6"/>
          <w:i/>
          <w:iCs/>
          <w:lang w:val="en-US" w:eastAsia="en-US"/>
        </w:rPr>
        <w:t xml:space="preserve">31 </w:t>
      </w:r>
      <w:r>
        <w:rPr>
          <w:rStyle w:val="CharStyle6"/>
          <w:i/>
          <w:iCs/>
        </w:rPr>
        <w:t xml:space="preserve">Закона 44-ФЗ, в соответствии с ч.1.1, </w:t>
      </w:r>
      <w:r>
        <w:rPr>
          <w:rStyle w:val="CharStyle6"/>
          <w:i/>
          <w:iCs/>
          <w:lang w:val="en-US" w:eastAsia="en-US"/>
        </w:rPr>
        <w:t xml:space="preserve">2 </w:t>
      </w:r>
      <w:r>
        <w:rPr>
          <w:rStyle w:val="CharStyle6"/>
          <w:i/>
          <w:iCs/>
        </w:rPr>
        <w:t xml:space="preserve">и </w:t>
      </w:r>
      <w:r>
        <w:rPr>
          <w:rStyle w:val="CharStyle6"/>
          <w:i/>
          <w:iCs/>
          <w:lang w:val="en-US" w:eastAsia="en-US"/>
        </w:rPr>
        <w:t xml:space="preserve">2.1 </w:t>
      </w:r>
      <w:r>
        <w:rPr>
          <w:rStyle w:val="CharStyle6"/>
          <w:i/>
          <w:iCs/>
        </w:rPr>
        <w:t xml:space="preserve">ст. </w:t>
      </w:r>
      <w:r>
        <w:rPr>
          <w:rStyle w:val="CharStyle6"/>
          <w:i/>
          <w:iCs/>
          <w:lang w:val="en-US" w:eastAsia="en-US"/>
        </w:rPr>
        <w:t xml:space="preserve">31 </w:t>
      </w:r>
      <w:r>
        <w:rPr>
          <w:rStyle w:val="CharStyle6"/>
          <w:i/>
          <w:iCs/>
        </w:rPr>
        <w:t xml:space="preserve">Закона 44-ФЗ (Договор не соответствует дополнительным требованиям требованиям постановления </w:t>
      </w:r>
      <w:r>
        <w:rPr>
          <w:rStyle w:val="CharStyle6"/>
          <w:i/>
          <w:iCs/>
          <w:lang w:val="en-US" w:eastAsia="en-US"/>
        </w:rPr>
        <w:t xml:space="preserve">№ 2571 </w:t>
      </w:r>
      <w:r>
        <w:rPr>
          <w:rStyle w:val="CharStyle6"/>
          <w:i/>
          <w:iCs/>
        </w:rPr>
        <w:t xml:space="preserve">(ч. </w:t>
      </w:r>
      <w:r>
        <w:rPr>
          <w:rStyle w:val="CharStyle6"/>
          <w:i/>
          <w:iCs/>
          <w:lang w:val="en-US" w:eastAsia="en-US"/>
        </w:rPr>
        <w:t xml:space="preserve">2 </w:t>
      </w:r>
      <w:r>
        <w:rPr>
          <w:rStyle w:val="CharStyle6"/>
          <w:i/>
          <w:iCs/>
        </w:rPr>
        <w:t>ст.31 44-ФЗ))</w:t>
      </w:r>
      <w:r>
        <w:rPr>
          <w:rStyle w:val="CharStyle6"/>
        </w:rPr>
        <w:t>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На основании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ч.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ст.31 Закона о контрактной системе, требования, предъявляемые к участникам закупки в соответствии с ч.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2.1 </w:t>
      </w:r>
      <w:r>
        <w:rPr>
          <w:rStyle w:val="CharStyle6"/>
        </w:rPr>
        <w:t xml:space="preserve">(при наличии таких требований) ст.31 Закона о контрактной системе, информация и исчерпывающий перечень документов, которые подтверждают соответствие участника закупки таким требованиям, а также требование, предъявляемое к участникам закупки в соответствии с ч. </w:t>
      </w:r>
      <w:r>
        <w:rPr>
          <w:rStyle w:val="CharStyle6"/>
          <w:lang w:val="en-US" w:eastAsia="en-US"/>
        </w:rPr>
        <w:t xml:space="preserve">1.1 </w:t>
      </w:r>
      <w:r>
        <w:rPr>
          <w:rStyle w:val="CharStyle6"/>
        </w:rPr>
        <w:t>ст.31 Закона о контрактной системе (при наличии такого требования).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финансовых ресурсов для исполнения контракта;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опыта работы, связанного с предметом контракта, и деловой репутации;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</w:t>
      </w:r>
      <w:r>
        <w:rPr>
          <w:rStyle w:val="CharStyle6"/>
          <w:lang w:val="en-US" w:eastAsia="en-US"/>
        </w:rPr>
        <w:t xml:space="preserve">2.1 </w:t>
      </w:r>
      <w:r>
        <w:rPr>
          <w:rStyle w:val="CharStyle6"/>
        </w:rPr>
        <w:t>ст.31 Закона о контрактной системе, устанавливается Правительством Российской Федерации.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П.1 Постановления </w:t>
      </w:r>
      <w:r>
        <w:rPr>
          <w:rStyle w:val="CharStyle6"/>
          <w:lang w:val="en-US" w:eastAsia="en-US"/>
        </w:rPr>
        <w:t xml:space="preserve">№2571 </w:t>
      </w:r>
      <w:r>
        <w:rPr>
          <w:rStyle w:val="CharStyle6"/>
        </w:rPr>
        <w:t xml:space="preserve">установлено, что к участникам закупки отдельных видов товаров, работ, услуг предъявляются дополнительные требования согласно приложению «Дополнительные требования к участникам закупки отдельных видов товаров, работ, услуг для обеспечения государственных и муниципальных нужд»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Приложение). Соответствие участников закупки указанным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Согласно пп.«а» п.3 Постановления </w:t>
      </w:r>
      <w:r>
        <w:rPr>
          <w:rStyle w:val="CharStyle6"/>
          <w:lang w:val="en-US" w:eastAsia="en-US"/>
        </w:rPr>
        <w:t xml:space="preserve">№2571 </w:t>
      </w:r>
      <w:r>
        <w:rPr>
          <w:rStyle w:val="CharStyle6"/>
        </w:rPr>
        <w:t xml:space="preserve">положения Постановления </w:t>
      </w:r>
      <w:r>
        <w:rPr>
          <w:rStyle w:val="CharStyle6"/>
          <w:lang w:val="en-US" w:eastAsia="en-US"/>
        </w:rPr>
        <w:t xml:space="preserve">№2571 </w:t>
      </w:r>
      <w:r>
        <w:rPr>
          <w:rStyle w:val="CharStyle6"/>
        </w:rPr>
        <w:t>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позиция Приложения применяется с учетом положений п.3 Постановления </w:t>
      </w:r>
      <w:r>
        <w:rPr>
          <w:rStyle w:val="CharStyle6"/>
          <w:lang w:val="en-US" w:eastAsia="en-US"/>
        </w:rPr>
        <w:t xml:space="preserve">№2571 </w:t>
      </w:r>
      <w:r>
        <w:rPr>
          <w:rStyle w:val="CharStyle6"/>
        </w:rPr>
        <w:t>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 вне зависимости от сферы осуществления деятельности заказчика;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позиции </w:t>
      </w:r>
      <w:r>
        <w:rPr>
          <w:rStyle w:val="CharStyle6"/>
          <w:lang w:val="en-US" w:eastAsia="en-US"/>
        </w:rPr>
        <w:t xml:space="preserve">6 - 13, 17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18 </w:t>
      </w:r>
      <w:r>
        <w:rPr>
          <w:rStyle w:val="CharStyle6"/>
        </w:rPr>
        <w:t xml:space="preserve">приложения применяются в 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6"/>
          <w:lang w:val="en-US" w:eastAsia="en-US"/>
        </w:rPr>
        <w:t xml:space="preserve">10 </w:t>
      </w:r>
      <w:r>
        <w:rPr>
          <w:rStyle w:val="CharStyle6"/>
        </w:rPr>
        <w:t xml:space="preserve">млн. рублей, для обеспечения нужд субъектов Российской Федерации, муниципальных нужд </w:t>
      </w:r>
      <w:r>
        <w:rPr>
          <w:rStyle w:val="CharStyle6"/>
          <w:lang w:val="en-US" w:eastAsia="en-US"/>
        </w:rPr>
        <w:t xml:space="preserve">- 5 </w:t>
      </w:r>
      <w:r>
        <w:rPr>
          <w:rStyle w:val="CharStyle6"/>
        </w:rPr>
        <w:t>млн. рублей.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Согласно п. </w:t>
      </w:r>
      <w:r>
        <w:rPr>
          <w:rStyle w:val="CharStyle6"/>
          <w:lang w:val="en-US" w:eastAsia="en-US"/>
        </w:rPr>
        <w:t xml:space="preserve">10 </w:t>
      </w:r>
      <w:r>
        <w:rPr>
          <w:rStyle w:val="CharStyle6"/>
        </w:rPr>
        <w:t>Приложения при проведении закупочной процедуры объектом которой являются работы по по капитальному ремонту объекта капитального строительства (за исключением линейного объекта) к участникам закупочной процедуры предъявляются дополнительные требования о наличии у участника закупки одного из следующих видов опыта выполнения работ: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строительства (за исключением линейного объекта);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Цена выполненных работ по договору, предусмотренному п.1 или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настоящей графы настоящей позиции, цена выполненных работ, предусмотренных п.3 настоящей графы настоящей позиции, должна составлять не менее </w:t>
      </w:r>
      <w:r>
        <w:rPr>
          <w:rStyle w:val="CharStyle6"/>
          <w:lang w:val="en-US" w:eastAsia="en-US"/>
        </w:rPr>
        <w:t xml:space="preserve">20 </w:t>
      </w:r>
      <w:r>
        <w:rPr>
          <w:rStyle w:val="CharStyle6"/>
        </w:rPr>
        <w:t>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При этом документами, подтверждающими соответствие участника закупки дополнительным требованиям являются: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случае наличия опыта, предусмотренного п.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 xml:space="preserve">графы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>настоящей позиции: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исполненный договор;</w:t>
      </w:r>
    </w:p>
    <w:p>
      <w:pPr>
        <w:pStyle w:val="Style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акт выполненных работ, подтверждающий цену выполненных работ.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 случае наличия опыта, предусмотренного п.2 графы «Дополнительные требования к участникам закупки» настоящей позиции: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исполненный договор;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5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 случае наличия опыта, предусмотренного п.3 графы «Дополнительные требования к участникам закупки» настоящей позиции: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раздел </w:t>
      </w:r>
      <w:r>
        <w:rPr>
          <w:rStyle w:val="CharStyle6"/>
          <w:lang w:val="en-US" w:eastAsia="en-US"/>
        </w:rPr>
        <w:t xml:space="preserve">11 </w:t>
      </w:r>
      <w:r>
        <w:rPr>
          <w:rStyle w:val="CharStyle6"/>
        </w:rPr>
        <w:t>«Смета на строительство, реконструкцию, капитальный ремонт, снос объекта капитального строительства» проектной документации;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разрешение на ввод объекта капитального строительства в эксплуатацию.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Согласно п.9 ч.1 ст.42 Закона о контрактной системе извещение об осуществлении закупки должно содержать, в том числе, информацию о начальной (максимальной) цене контракта (цена отдельных этапов исполнения контракта, если проектом контракта предусмотрены такие этапы).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Комиссией Управления установлено, что в соответствии с извещением Заказчиком закупается выполнение капитального ремонта здания Заказчика кода ОКПД2 </w:t>
      </w:r>
      <w:r>
        <w:rPr>
          <w:rStyle w:val="CharStyle6"/>
          <w:lang w:val="en-US" w:eastAsia="en-US"/>
        </w:rPr>
        <w:t xml:space="preserve">41.20.40.900 </w:t>
      </w:r>
      <w:r>
        <w:rPr>
          <w:rStyle w:val="CharStyle6"/>
        </w:rPr>
        <w:t>«Работы строительные по возведению нежилых зданий и сооружений прочие, не включенные в другие группировки» с начальной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 xml:space="preserve">(максимальной) ценой контракта </w:t>
      </w:r>
      <w:r>
        <w:rPr>
          <w:rStyle w:val="CharStyle6"/>
          <w:lang w:val="en-US" w:eastAsia="en-US"/>
        </w:rPr>
        <w:t xml:space="preserve">32 981 005,78 </w:t>
      </w:r>
      <w:r>
        <w:rPr>
          <w:rStyle w:val="CharStyle6"/>
        </w:rPr>
        <w:t xml:space="preserve">руб., при этом к участникам закупочной процедуры предъявлены дополнительные требования на основании п.10 Приложения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к Постановлению </w:t>
      </w:r>
      <w:r>
        <w:rPr>
          <w:rStyle w:val="CharStyle6"/>
          <w:lang w:val="en-US" w:eastAsia="en-US"/>
        </w:rPr>
        <w:t>№2571.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На основании ч.2 ст.48 Закона о контрактной системе заявка на участие в закупке состоит из трех частей. Вторая часть должна содержать информацию и документы, предусмотренные пп. «м»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«р» пп. </w:t>
      </w:r>
      <w:r>
        <w:rPr>
          <w:rStyle w:val="CharStyle6"/>
          <w:lang w:val="en-US" w:eastAsia="en-US"/>
        </w:rPr>
        <w:t xml:space="preserve">1, </w:t>
      </w:r>
      <w:r>
        <w:rPr>
          <w:rStyle w:val="CharStyle6"/>
        </w:rPr>
        <w:t xml:space="preserve">пп. «в» пп. </w:t>
      </w:r>
      <w:r>
        <w:rPr>
          <w:rStyle w:val="CharStyle6"/>
          <w:lang w:val="en-US" w:eastAsia="en-US"/>
        </w:rPr>
        <w:t xml:space="preserve">2, </w:t>
      </w:r>
      <w:r>
        <w:rPr>
          <w:rStyle w:val="CharStyle6"/>
        </w:rPr>
        <w:t xml:space="preserve">пп. </w:t>
      </w:r>
      <w:r>
        <w:rPr>
          <w:rStyle w:val="CharStyle6"/>
          <w:lang w:val="en-US" w:eastAsia="en-US"/>
        </w:rPr>
        <w:t xml:space="preserve">5 </w:t>
      </w:r>
      <w:r>
        <w:rPr>
          <w:rStyle w:val="CharStyle6"/>
        </w:rPr>
        <w:t>ч.1 ст.43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Согласно п.3 ч.6 ст.43 Закона о контрактной системе при проведении электронных процедур информация и документы, которые подтверждают соответствие участника закупки дополнительным требованиям, установленным в соответствии с ч.2 или </w:t>
      </w:r>
      <w:r>
        <w:rPr>
          <w:rStyle w:val="CharStyle6"/>
          <w:lang w:val="en-US" w:eastAsia="en-US"/>
        </w:rPr>
        <w:t xml:space="preserve">2.1 </w:t>
      </w:r>
      <w:r>
        <w:rPr>
          <w:rStyle w:val="CharStyle6"/>
        </w:rPr>
        <w:t>(при наличии таких требований) ст.31 Закона о контрактной системе, и предусмотренные пп.«н» п.1 ч.1 ст.43 Закона о контрактной системе, не включаются участником закупки в заявку на участие в закупке. Такие информация и документы в случаях, предусмотренных Законом о контрактной системе,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Комиссией Управления установлено, что оператором электронной площадки направлены, в том числе сведения о наличии опыта у Заявителя, а именно гражданско-правовой договор от </w:t>
      </w:r>
      <w:r>
        <w:rPr>
          <w:rStyle w:val="CharStyle6"/>
          <w:lang w:val="en-US" w:eastAsia="en-US"/>
        </w:rPr>
        <w:t xml:space="preserve">29.07.2024 № 29-07 </w:t>
      </w:r>
      <w:r>
        <w:rPr>
          <w:rStyle w:val="CharStyle6"/>
        </w:rPr>
        <w:t xml:space="preserve">на выполнение комплекса строительно-монтажных работ по строительству объекта по проекту строительства «Магазин», а также представлены акт приемки законченного строительством объекта, акты о приемке выполненных работ формы КС-2, разрешение на ввод объекта в эксплуатацию от </w:t>
      </w:r>
      <w:r>
        <w:rPr>
          <w:rStyle w:val="CharStyle6"/>
          <w:lang w:val="en-US" w:eastAsia="en-US"/>
        </w:rPr>
        <w:t>11.04.2025 №RU50-08-31726-2025.</w:t>
      </w:r>
    </w:p>
    <w:p>
      <w:pPr>
        <w:pStyle w:val="Style5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9 ст.31 Закона о контрактной системе регламентировано, что комиссия по осуществлению закупок обязана отстранить участника закупки от участия в определении поставщика (подрядчика, исполнителя) в любой момент не позднее даты подведения итогов определения поставщика (подрядчика, исполнителя), если обнаружит, что участник закупки не соответствует требованиям, установленным в соответствии с ч.1, а также ч.1.1,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2.1 </w:t>
      </w:r>
      <w:r>
        <w:rPr>
          <w:rStyle w:val="CharStyle6"/>
        </w:rPr>
        <w:t xml:space="preserve">(в случае установления таких требований) ст.31 Закона о контрактной системе, и (или) предоставил недостоверную информацию о своем соответствии таким требованиям. Заказчик обязан отказаться от заключения контракта с участником закупки, если после подведения итогов определения поставщика (подрядчика, исполнителя) и до заключения в соответствии с Законом о контрактной системе контракта обнаружит, что участник закупки не соответствует требованиям, установленным в соответствии с ч.1, а также ч. </w:t>
      </w:r>
      <w:r>
        <w:rPr>
          <w:rStyle w:val="CharStyle6"/>
          <w:lang w:val="en-US" w:eastAsia="en-US"/>
        </w:rPr>
        <w:t xml:space="preserve">1.1, 2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2.1 </w:t>
      </w:r>
      <w:r>
        <w:rPr>
          <w:rStyle w:val="CharStyle6"/>
        </w:rPr>
        <w:t>(в случае установления таких требований) ст.31 Закона о контрактной системе, и (или) предоставил недостоверную информацию о своем соответствии таким требованиям либо недостоверную информацию и (или) документы, содержащиеся в заявке на участие в закупке.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На заседании Комиссии Управления представители Заказчика пояснили, что при рассмотрении заявки комиссией по осуществлению закупок определено, что представленный оператором электронной площадки договор от </w:t>
      </w:r>
      <w:r>
        <w:rPr>
          <w:rStyle w:val="CharStyle6"/>
          <w:lang w:val="en-US" w:eastAsia="en-US"/>
        </w:rPr>
        <w:t xml:space="preserve">29.07.2024 № 29-07 </w:t>
      </w:r>
      <w:r>
        <w:rPr>
          <w:rStyle w:val="CharStyle6"/>
        </w:rPr>
        <w:t xml:space="preserve">не содержит всего перечня документов, предусмотренного положениями п.10 Приложения </w:t>
      </w:r>
      <w:r>
        <w:rPr>
          <w:rStyle w:val="CharStyle6"/>
          <w:lang w:val="en-US" w:eastAsia="en-US"/>
        </w:rPr>
        <w:t xml:space="preserve">№2571, </w:t>
      </w:r>
      <w:r>
        <w:rPr>
          <w:rStyle w:val="CharStyle6"/>
        </w:rPr>
        <w:t>в том числе разрешение на ввод объекта в эксплуатацию, в связи с чем такая заявка подлежала отклонению по причине несоответствия требованиям извещения и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Вместе с тем Комиссия Управления не может согласиться с позицией Заказчика, поскольку, как следует из представленных документов и сведений в материалы дела, оператором представлен договор от </w:t>
      </w:r>
      <w:r>
        <w:rPr>
          <w:rStyle w:val="CharStyle6"/>
          <w:lang w:val="en-US" w:eastAsia="en-US"/>
        </w:rPr>
        <w:t xml:space="preserve">29.07.2024 № 29-07 </w:t>
      </w:r>
      <w:r>
        <w:rPr>
          <w:rStyle w:val="CharStyle6"/>
        </w:rPr>
        <w:t>с актом приемки объекта капитального строительства, актами выполненных работ и с разрешением на ввод объекта в эксплуатацию вопреки пояснениям представителей Заказчика об обратном.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Резюмируя вышеизложенное, с учетом фактическим обстоятельств, Комиссия Управления приходит к выводу, что у комиссии Заказчика не имелось оснований для признания заявки Заявителя несоответствующей требованиям извещения и положениям Закона о контрактной системе.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В силу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п.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>ч.10 ст.48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члены комиссии по осуществлению закупок: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п.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>ч.10 ст.48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5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п. </w:t>
      </w:r>
      <w:r>
        <w:rPr>
          <w:rStyle w:val="CharStyle6"/>
          <w:lang w:val="en-US" w:eastAsia="en-US"/>
        </w:rPr>
        <w:t xml:space="preserve">4 </w:t>
      </w:r>
      <w:r>
        <w:rPr>
          <w:rStyle w:val="CharStyle6"/>
        </w:rPr>
        <w:t xml:space="preserve">ч. </w:t>
      </w:r>
      <w:r>
        <w:rPr>
          <w:rStyle w:val="CharStyle6"/>
          <w:lang w:val="en-US" w:eastAsia="en-US"/>
        </w:rPr>
        <w:t xml:space="preserve">1 </w:t>
      </w:r>
      <w:r>
        <w:rPr>
          <w:rStyle w:val="CharStyle6"/>
        </w:rPr>
        <w:t>ст.32 Закона о контрактной системе (если такой критерий установлен извещением об осуществлении закупки);</w:t>
      </w:r>
    </w:p>
    <w:p>
      <w:pPr>
        <w:pStyle w:val="Style5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8" w:right="539" w:bottom="1191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непредставления информации и документов, предусмотренных п.2 и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2.1 </w:t>
      </w:r>
      <w:r>
        <w:rPr>
          <w:rStyle w:val="CharStyle6"/>
        </w:rPr>
        <w:t xml:space="preserve">(при наличии таких требований) статьи </w:t>
      </w:r>
      <w:r>
        <w:rPr>
          <w:rStyle w:val="CharStyle6"/>
          <w:lang w:val="en-US" w:eastAsia="en-US"/>
        </w:rPr>
        <w:t xml:space="preserve">31 </w:t>
      </w:r>
      <w:r>
        <w:rPr>
          <w:rStyle w:val="CharStyle6"/>
        </w:rPr>
        <w:t>Закона о контрактной системе;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6"/>
          <w:lang w:val="en-US" w:eastAsia="en-US"/>
        </w:rPr>
        <w:t xml:space="preserve">4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2 </w:t>
      </w:r>
      <w:r>
        <w:rPr>
          <w:rStyle w:val="CharStyle6"/>
        </w:rPr>
        <w:t xml:space="preserve">Федерального закона от </w:t>
      </w:r>
      <w:r>
        <w:rPr>
          <w:rStyle w:val="CharStyle6"/>
          <w:lang w:val="en-US" w:eastAsia="en-US"/>
        </w:rPr>
        <w:t xml:space="preserve">4 </w:t>
      </w:r>
      <w:r>
        <w:rPr>
          <w:rStyle w:val="CharStyle6"/>
        </w:rPr>
        <w:t xml:space="preserve">июня </w:t>
      </w:r>
      <w:r>
        <w:rPr>
          <w:rStyle w:val="CharStyle6"/>
          <w:lang w:val="en-US" w:eastAsia="en-US"/>
        </w:rPr>
        <w:t xml:space="preserve">2018 </w:t>
      </w:r>
      <w:r>
        <w:rPr>
          <w:rStyle w:val="CharStyle6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1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предусмотренных ч.6 ст.45 Закона о контрактной системе;</w:t>
      </w:r>
    </w:p>
    <w:p>
      <w:pPr>
        <w:pStyle w:val="Style5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выявления недостоверной информации, содержащейся в заявке на участие в закупке.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6"/>
        </w:rPr>
        <w:t>Резюмируя вышеизложенное, Комиссия Управления приходит к выводу о том, что решение комиссии Заказчика о признании заявки Заявителя несоответствующей по основанию, отраженному в протоколе подведения итогов определения поставщика (подрядчика, исполнителя) является неправомерным и принято в нарушение ч.11 ст.48 Закона о контрактной системе, что содержит признаки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5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421" w:val="left"/>
        </w:tabs>
        <w:bidi w:val="0"/>
        <w:spacing w:before="0" w:after="0" w:line="350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591" w:left="1106" w:header="0" w:footer="163" w:gutter="0"/>
          <w:cols w:space="720"/>
          <w:noEndnote/>
          <w:rtlGutter w:val="0"/>
          <w:docGrid w:linePitch="360"/>
        </w:sectPr>
      </w:pPr>
      <w:r>
        <w:rPr>
          <w:rStyle w:val="CharStyle6"/>
        </w:rPr>
        <w:t xml:space="preserve">Одновременно с этим в составе жалобы Заявитель обжалует действия </w:t>
      </w:r>
      <w:r>
        <w:rPr>
          <w:rStyle w:val="CharStyle6"/>
          <w:sz w:val="24"/>
          <w:szCs w:val="24"/>
          <w:lang w:val="en-US" w:eastAsia="en-US"/>
        </w:rPr>
        <w:t>2026-24598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 xml:space="preserve">Заказчика, выразившиеся в неправомерном непредставление ответа по существу, содержащегося в запросе разъяснений информации, содержащейся в протоколе подведения итогов определения поставщика (подрядчика, исполнителя) от </w:t>
      </w:r>
      <w:r>
        <w:rPr>
          <w:rStyle w:val="CharStyle6"/>
          <w:lang w:val="en-US" w:eastAsia="en-US"/>
        </w:rPr>
        <w:t xml:space="preserve">07.05.2026 </w:t>
      </w:r>
      <w:r>
        <w:rPr>
          <w:rStyle w:val="CharStyle6"/>
        </w:rPr>
        <w:t>№ИЭОК1, поскольку из данного Заказчиком ответа не представляется сделать вывод о причине отклонения заявки.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Ч.18 ст.48 Закона о контрактной системе регламентировано, что участник закупки, принимавший участие в закупке, после размещения в единой информационной системе протокола подведения итогов определения поставщика (подрядчика, исполнителя),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информации, содержащейся в таком протоколе в отношении заявки такого участника закупки.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рабочих дней, следующих за днем поступления заказчику запроса о даче разъяснений информации, содержащейся в протоколе подведения итогов определения поставщика (подрядчика, исполнителя), заказчик направляет соответствующие разъяснения оператору электронной площадки.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закупки, направившему запрос о даче разъяснений информации, содержащейся в протоколе подведения итогов определения поставщика (подрядчика, исполнителя).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 xml:space="preserve">Комиссией Управления определено, что </w:t>
      </w:r>
      <w:r>
        <w:rPr>
          <w:rStyle w:val="CharStyle6"/>
          <w:lang w:val="en-US" w:eastAsia="en-US"/>
        </w:rPr>
        <w:t xml:space="preserve">07.05.2026 </w:t>
      </w:r>
      <w:r>
        <w:rPr>
          <w:rStyle w:val="CharStyle6"/>
        </w:rPr>
        <w:t>Заказчиком размещен протокол подведения итогов определения поставщика (подрядчика, исполнителя) №ИЭОК1.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lang w:val="en-US" w:eastAsia="en-US"/>
        </w:rPr>
        <w:t xml:space="preserve">04.05.2026 </w:t>
      </w:r>
      <w:r>
        <w:rPr>
          <w:rStyle w:val="CharStyle6"/>
        </w:rPr>
        <w:t>Заявителем направлен запрос на разъяснение итогового протокола процедуры следующего содержания: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</w:rPr>
        <w:t>«</w:t>
      </w:r>
      <w:r>
        <w:rPr>
          <w:rStyle w:val="CharStyle6"/>
          <w:i/>
          <w:iCs/>
        </w:rPr>
        <w:t>Уважаемый Заказчик, здравствуйте.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В единой информационной системе (ЕИС) были опубликованы протокол подведения итогов (указать реквизиты), согласно которому моя заявка признана не соответствующей требованиям извещения на основании п. </w:t>
      </w:r>
      <w:r>
        <w:rPr>
          <w:rStyle w:val="CharStyle6"/>
          <w:i/>
          <w:iCs/>
          <w:lang w:val="en-US" w:eastAsia="en-US"/>
        </w:rPr>
        <w:t xml:space="preserve">3 </w:t>
      </w:r>
      <w:r>
        <w:rPr>
          <w:rStyle w:val="CharStyle6"/>
          <w:i/>
          <w:iCs/>
        </w:rPr>
        <w:t xml:space="preserve">ч. </w:t>
      </w:r>
      <w:r>
        <w:rPr>
          <w:rStyle w:val="CharStyle6"/>
          <w:i/>
          <w:iCs/>
          <w:lang w:val="en-US" w:eastAsia="en-US"/>
        </w:rPr>
        <w:t xml:space="preserve">12 </w:t>
      </w:r>
      <w:r>
        <w:rPr>
          <w:rStyle w:val="CharStyle6"/>
          <w:i/>
          <w:iCs/>
        </w:rPr>
        <w:t xml:space="preserve">ст. </w:t>
      </w:r>
      <w:r>
        <w:rPr>
          <w:rStyle w:val="CharStyle6"/>
          <w:i/>
          <w:iCs/>
          <w:lang w:val="en-US" w:eastAsia="en-US"/>
        </w:rPr>
        <w:t xml:space="preserve">48 </w:t>
      </w:r>
      <w:r>
        <w:rPr>
          <w:rStyle w:val="CharStyle6"/>
          <w:i/>
          <w:iCs/>
        </w:rPr>
        <w:t xml:space="preserve">Федерального закона </w:t>
      </w:r>
      <w:r>
        <w:rPr>
          <w:rStyle w:val="CharStyle6"/>
          <w:i/>
          <w:iCs/>
          <w:lang w:val="en-US" w:eastAsia="en-US"/>
        </w:rPr>
        <w:t xml:space="preserve">№ </w:t>
      </w:r>
      <w:r>
        <w:rPr>
          <w:rStyle w:val="CharStyle6"/>
          <w:i/>
          <w:iCs/>
        </w:rPr>
        <w:t>44-ФЗ.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В формулировке отказа указано: *«несоответствие участника закупки требованиям в соответствии с ч.1 ст. </w:t>
      </w:r>
      <w:r>
        <w:rPr>
          <w:rStyle w:val="CharStyle6"/>
          <w:i/>
          <w:iCs/>
          <w:lang w:val="en-US" w:eastAsia="en-US"/>
        </w:rPr>
        <w:t xml:space="preserve">31 </w:t>
      </w:r>
      <w:r>
        <w:rPr>
          <w:rStyle w:val="CharStyle6"/>
          <w:i/>
          <w:iCs/>
        </w:rPr>
        <w:t xml:space="preserve">Закона 44-ФЗ, в соответствии с ч.1.1, </w:t>
      </w:r>
      <w:r>
        <w:rPr>
          <w:rStyle w:val="CharStyle6"/>
          <w:i/>
          <w:iCs/>
          <w:lang w:val="en-US" w:eastAsia="en-US"/>
        </w:rPr>
        <w:t xml:space="preserve">2 </w:t>
      </w:r>
      <w:r>
        <w:rPr>
          <w:rStyle w:val="CharStyle6"/>
          <w:i/>
          <w:iCs/>
        </w:rPr>
        <w:t xml:space="preserve">и </w:t>
      </w:r>
      <w:r>
        <w:rPr>
          <w:rStyle w:val="CharStyle6"/>
          <w:i/>
          <w:iCs/>
          <w:lang w:val="en-US" w:eastAsia="en-US"/>
        </w:rPr>
        <w:t xml:space="preserve">2.1 </w:t>
      </w:r>
      <w:r>
        <w:rPr>
          <w:rStyle w:val="CharStyle6"/>
          <w:i/>
          <w:iCs/>
        </w:rPr>
        <w:t xml:space="preserve">ст. </w:t>
      </w:r>
      <w:r>
        <w:rPr>
          <w:rStyle w:val="CharStyle6"/>
          <w:i/>
          <w:iCs/>
          <w:lang w:val="en-US" w:eastAsia="en-US"/>
        </w:rPr>
        <w:t xml:space="preserve">31 </w:t>
      </w:r>
      <w:r>
        <w:rPr>
          <w:rStyle w:val="CharStyle6"/>
          <w:i/>
          <w:iCs/>
        </w:rPr>
        <w:t xml:space="preserve">Закона 44-ФЗ (Договор не соответствует дополнительным требованиям постановления </w:t>
      </w:r>
      <w:r>
        <w:rPr>
          <w:rStyle w:val="CharStyle6"/>
          <w:i/>
          <w:iCs/>
          <w:lang w:val="en-US" w:eastAsia="en-US"/>
        </w:rPr>
        <w:t xml:space="preserve">№ 2571 </w:t>
      </w:r>
      <w:r>
        <w:rPr>
          <w:rStyle w:val="CharStyle6"/>
          <w:i/>
          <w:iCs/>
        </w:rPr>
        <w:t xml:space="preserve">(ч. </w:t>
      </w:r>
      <w:r>
        <w:rPr>
          <w:rStyle w:val="CharStyle6"/>
          <w:i/>
          <w:iCs/>
          <w:lang w:val="en-US" w:eastAsia="en-US"/>
        </w:rPr>
        <w:t xml:space="preserve">2 </w:t>
      </w:r>
      <w:r>
        <w:rPr>
          <w:rStyle w:val="CharStyle6"/>
          <w:i/>
          <w:iCs/>
        </w:rPr>
        <w:t>ст.31 44-ФЗ))»*.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В связи с тем, что данная формулировка носит общий характер и не позволяет идентифицировать конкретные замечания к представленным мною документам и информации, прошу Вас в соответствии с принципами информационной открытости (ст. </w:t>
      </w:r>
      <w:r>
        <w:rPr>
          <w:rStyle w:val="CharStyle6"/>
          <w:i/>
          <w:iCs/>
          <w:lang w:val="en-US" w:eastAsia="en-US"/>
        </w:rPr>
        <w:t xml:space="preserve">7 </w:t>
      </w:r>
      <w:r>
        <w:rPr>
          <w:rStyle w:val="CharStyle6"/>
          <w:i/>
          <w:iCs/>
        </w:rPr>
        <w:t xml:space="preserve">Закона </w:t>
      </w:r>
      <w:r>
        <w:rPr>
          <w:rStyle w:val="CharStyle6"/>
          <w:i/>
          <w:iCs/>
          <w:lang w:val="en-US" w:eastAsia="en-US"/>
        </w:rPr>
        <w:t xml:space="preserve">№ </w:t>
      </w:r>
      <w:r>
        <w:rPr>
          <w:rStyle w:val="CharStyle6"/>
          <w:i/>
          <w:iCs/>
        </w:rPr>
        <w:t>44-ФЗ) предоставить развернутые разъяснения, указав конкретные фактические обстоятельства, послужившие основанием для принятия данного решения.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i/>
          <w:iCs/>
        </w:rPr>
        <w:t>Прошу уточнить следующее: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8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6"/>
          <w:i/>
          <w:iCs/>
          <w:lang w:val="en-US" w:eastAsia="en-US"/>
        </w:rPr>
        <w:t xml:space="preserve">. </w:t>
      </w:r>
      <w:r>
        <w:rPr>
          <w:rStyle w:val="CharStyle6"/>
          <w:i/>
          <w:iCs/>
        </w:rPr>
        <w:t xml:space="preserve">По части </w:t>
      </w:r>
      <w:r>
        <w:rPr>
          <w:rStyle w:val="CharStyle6"/>
          <w:i/>
          <w:iCs/>
          <w:lang w:val="en-US" w:eastAsia="en-US"/>
        </w:rPr>
        <w:t xml:space="preserve">1 </w:t>
      </w:r>
      <w:r>
        <w:rPr>
          <w:rStyle w:val="CharStyle6"/>
          <w:i/>
          <w:iCs/>
        </w:rPr>
        <w:t xml:space="preserve">статьи </w:t>
      </w:r>
      <w:r>
        <w:rPr>
          <w:rStyle w:val="CharStyle6"/>
          <w:i/>
          <w:iCs/>
          <w:lang w:val="en-US" w:eastAsia="en-US"/>
        </w:rPr>
        <w:t xml:space="preserve">31 </w:t>
      </w:r>
      <w:r>
        <w:rPr>
          <w:rStyle w:val="CharStyle6"/>
          <w:i/>
          <w:iCs/>
        </w:rPr>
        <w:t>44-ФЗ: Какое именно единое требование (например, отсутствие недоимки по налогам, отсутствие сведений в РНП, непроведение ликвидации и т.д.) и на основании каких документов (или их отсутствия) было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6"/>
          <w:i/>
          <w:iCs/>
        </w:rPr>
        <w:t>нарушено мною?</w:t>
      </w:r>
    </w:p>
    <w:p>
      <w:pPr>
        <w:pStyle w:val="Style5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81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.По части </w:t>
      </w:r>
      <w:r>
        <w:rPr>
          <w:rStyle w:val="CharStyle6"/>
          <w:i/>
          <w:iCs/>
          <w:lang w:val="en-US" w:eastAsia="en-US"/>
        </w:rPr>
        <w:t xml:space="preserve">2 </w:t>
      </w:r>
      <w:r>
        <w:rPr>
          <w:rStyle w:val="CharStyle6"/>
          <w:i/>
          <w:iCs/>
        </w:rPr>
        <w:t xml:space="preserve">статьи </w:t>
      </w:r>
      <w:r>
        <w:rPr>
          <w:rStyle w:val="CharStyle6"/>
          <w:i/>
          <w:iCs/>
          <w:lang w:val="en-US" w:eastAsia="en-US"/>
        </w:rPr>
        <w:t xml:space="preserve">31 </w:t>
      </w:r>
      <w:r>
        <w:rPr>
          <w:rStyle w:val="CharStyle6"/>
          <w:i/>
          <w:iCs/>
        </w:rPr>
        <w:t xml:space="preserve">и Постановлению </w:t>
      </w:r>
      <w:r>
        <w:rPr>
          <w:rStyle w:val="CharStyle6"/>
          <w:i/>
          <w:iCs/>
          <w:lang w:val="en-US" w:eastAsia="en-US"/>
        </w:rPr>
        <w:t xml:space="preserve">№ 2571: </w:t>
      </w:r>
      <w:r>
        <w:rPr>
          <w:rStyle w:val="CharStyle6"/>
          <w:i/>
          <w:iCs/>
        </w:rPr>
        <w:t xml:space="preserve">Какие именно дополнительные требования, установленные в извещении на основании Постановления Правительства РФ </w:t>
      </w:r>
      <w:r>
        <w:rPr>
          <w:rStyle w:val="CharStyle6"/>
          <w:i/>
          <w:iCs/>
          <w:lang w:val="en-US" w:eastAsia="en-US"/>
        </w:rPr>
        <w:t xml:space="preserve">№ 2571, </w:t>
      </w:r>
      <w:r>
        <w:rPr>
          <w:rStyle w:val="CharStyle6"/>
          <w:i/>
          <w:iCs/>
        </w:rPr>
        <w:t>не соблюдены?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  <w:lang w:val="en-US" w:eastAsia="en-US"/>
        </w:rPr>
        <w:t xml:space="preserve">— </w:t>
      </w:r>
      <w:r>
        <w:rPr>
          <w:rStyle w:val="CharStyle6"/>
          <w:i/>
          <w:iCs/>
        </w:rPr>
        <w:t>Какой конкретно договор не соответствует указанным требованиям?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  <w:lang w:val="en-US" w:eastAsia="en-US"/>
        </w:rPr>
        <w:t xml:space="preserve">— </w:t>
      </w:r>
      <w:r>
        <w:rPr>
          <w:rStyle w:val="CharStyle6"/>
          <w:i/>
          <w:iCs/>
        </w:rPr>
        <w:t xml:space="preserve">В чем именно выражено это несоответствие </w:t>
      </w:r>
      <w:r>
        <w:rPr>
          <w:rStyle w:val="CharStyle6"/>
          <w:i/>
          <w:iCs/>
          <w:lang w:val="en-US" w:eastAsia="en-US"/>
        </w:rPr>
        <w:t>?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По частям </w:t>
      </w:r>
      <w:r>
        <w:rPr>
          <w:rStyle w:val="CharStyle6"/>
          <w:i/>
          <w:iCs/>
          <w:lang w:val="en-US" w:eastAsia="en-US"/>
        </w:rPr>
        <w:t xml:space="preserve">1.1 </w:t>
      </w:r>
      <w:r>
        <w:rPr>
          <w:rStyle w:val="CharStyle6"/>
          <w:i/>
          <w:iCs/>
        </w:rPr>
        <w:t xml:space="preserve">и </w:t>
      </w:r>
      <w:r>
        <w:rPr>
          <w:rStyle w:val="CharStyle6"/>
          <w:i/>
          <w:iCs/>
          <w:lang w:val="en-US" w:eastAsia="en-US"/>
        </w:rPr>
        <w:t xml:space="preserve">2.1 </w:t>
      </w:r>
      <w:r>
        <w:rPr>
          <w:rStyle w:val="CharStyle6"/>
          <w:i/>
          <w:iCs/>
        </w:rPr>
        <w:t xml:space="preserve">статьи </w:t>
      </w:r>
      <w:r>
        <w:rPr>
          <w:rStyle w:val="CharStyle6"/>
          <w:i/>
          <w:iCs/>
          <w:lang w:val="en-US" w:eastAsia="en-US"/>
        </w:rPr>
        <w:t xml:space="preserve">31: </w:t>
      </w:r>
      <w:r>
        <w:rPr>
          <w:rStyle w:val="CharStyle6"/>
          <w:i/>
          <w:iCs/>
        </w:rPr>
        <w:t>Прошу разъяснить, какие обстоятельства или документы вызвали претензии комиссии в рамках этих норм, если у меня, как у участника, отсутствует информация о наличии таких обстоятельств.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Данное разъяснение необходимо мне для объективной оценки законности решения комиссии, а также для возможности устранения выявленных недостатков в будущих закупках либо подготовки аргументированной жалобы в ФАС.».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</w:rPr>
        <w:t xml:space="preserve">На данный запрос разъяснений Заказчиком даны следующие разъяснений результатов конкурса от </w:t>
      </w:r>
      <w:r>
        <w:rPr>
          <w:rStyle w:val="CharStyle6"/>
          <w:lang w:val="en-US" w:eastAsia="en-US"/>
        </w:rPr>
        <w:t>07.05.2026: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«В соответствии с Постановлением Правительства РФ от </w:t>
      </w:r>
      <w:r>
        <w:rPr>
          <w:rStyle w:val="CharStyle6"/>
          <w:i/>
          <w:iCs/>
          <w:lang w:val="en-US" w:eastAsia="en-US"/>
        </w:rPr>
        <w:t xml:space="preserve">29 </w:t>
      </w:r>
      <w:r>
        <w:rPr>
          <w:rStyle w:val="CharStyle6"/>
          <w:i/>
          <w:iCs/>
        </w:rPr>
        <w:t xml:space="preserve">декабря </w:t>
      </w:r>
      <w:r>
        <w:rPr>
          <w:rStyle w:val="CharStyle6"/>
          <w:i/>
          <w:iCs/>
          <w:lang w:val="en-US" w:eastAsia="en-US"/>
        </w:rPr>
        <w:t xml:space="preserve">2021 </w:t>
      </w:r>
      <w:r>
        <w:rPr>
          <w:rStyle w:val="CharStyle6"/>
          <w:i/>
          <w:iCs/>
        </w:rPr>
        <w:t xml:space="preserve">г. </w:t>
      </w:r>
      <w:r>
        <w:rPr>
          <w:rStyle w:val="CharStyle6"/>
          <w:i/>
          <w:iCs/>
          <w:lang w:val="en-US" w:eastAsia="en-US"/>
        </w:rPr>
        <w:t xml:space="preserve">N 2571 </w:t>
      </w:r>
      <w:r>
        <w:rPr>
          <w:rStyle w:val="CharStyle6"/>
          <w:i/>
          <w:iCs/>
        </w:rPr>
        <w:t xml:space="preserve">п. </w:t>
      </w:r>
      <w:r>
        <w:rPr>
          <w:rStyle w:val="CharStyle6"/>
          <w:i/>
          <w:iCs/>
          <w:lang w:val="en-US" w:eastAsia="en-US"/>
        </w:rPr>
        <w:t xml:space="preserve">4 </w:t>
      </w:r>
      <w:r>
        <w:rPr>
          <w:rStyle w:val="CharStyle6"/>
          <w:i/>
          <w:iCs/>
        </w:rPr>
        <w:t xml:space="preserve">информацией и документами, подтверждающими соответствие участника закупки дополнительному требованию, установленному в соответствии с частью </w:t>
      </w:r>
      <w:r>
        <w:rPr>
          <w:rStyle w:val="CharStyle6"/>
          <w:i/>
          <w:iCs/>
          <w:lang w:val="en-US" w:eastAsia="en-US"/>
        </w:rPr>
        <w:t xml:space="preserve">2 </w:t>
      </w:r>
      <w:r>
        <w:rPr>
          <w:rStyle w:val="CharStyle6"/>
          <w:i/>
          <w:iCs/>
        </w:rPr>
        <w:t xml:space="preserve">статьи </w:t>
      </w:r>
      <w:r>
        <w:rPr>
          <w:rStyle w:val="CharStyle6"/>
          <w:i/>
          <w:iCs/>
          <w:lang w:val="en-US" w:eastAsia="en-US"/>
        </w:rPr>
        <w:t xml:space="preserve">31 </w:t>
      </w:r>
      <w:r>
        <w:rPr>
          <w:rStyle w:val="CharStyle6"/>
          <w:i/>
          <w:iCs/>
        </w:rPr>
        <w:t>Закона о контрактной системе, являются: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9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номер реестровой записи в предусмотренном Законом о контрактной системе реестре контрактов, заключенных заказчиками (в случае исполнения участником закупки контракта,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информационно-телекоммуникационной сети "Интернет");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8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выписка из предусмотренного Законом о контрактной системе реестра контрактов, содержащего сведения, составляющие государственную тайну (в случае исполнения участником закупки контракта, информация о котором включена в установленном порядке в такой реестр);</w:t>
      </w:r>
    </w:p>
    <w:p>
      <w:pPr>
        <w:pStyle w:val="Style5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07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исполненный контракт, заключенный в соответствии с Законом о контрактной системе, или договор, заключенный в соответствии с Федеральным законом "О закупках товаров, работ, услуг отдельными видами юридических лиц", а также акт приемки поставленных товаров, выполненных работ, оказанных услуг, подтверждающий цену поставленных товаров, выполненных работ, оказанных услуг.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В соответствии с дополнительными требованиями к участникам закупки отдельных видов товаров, работ, услуг для обеспечения государственных и муниципальных нужд Постановлением Правительства РФ от </w:t>
      </w:r>
      <w:r>
        <w:rPr>
          <w:rStyle w:val="CharStyle6"/>
          <w:i/>
          <w:iCs/>
          <w:lang w:val="en-US" w:eastAsia="en-US"/>
        </w:rPr>
        <w:t xml:space="preserve">29 </w:t>
      </w:r>
      <w:r>
        <w:rPr>
          <w:rStyle w:val="CharStyle6"/>
          <w:i/>
          <w:iCs/>
        </w:rPr>
        <w:t xml:space="preserve">декабря </w:t>
      </w:r>
      <w:r>
        <w:rPr>
          <w:rStyle w:val="CharStyle6"/>
          <w:i/>
          <w:iCs/>
          <w:lang w:val="en-US" w:eastAsia="en-US"/>
        </w:rPr>
        <w:t xml:space="preserve">2021 </w:t>
      </w:r>
      <w:r>
        <w:rPr>
          <w:rStyle w:val="CharStyle6"/>
          <w:i/>
          <w:iCs/>
        </w:rPr>
        <w:t xml:space="preserve">г. </w:t>
      </w:r>
      <w:r>
        <w:rPr>
          <w:rStyle w:val="CharStyle6"/>
          <w:i/>
          <w:iCs/>
          <w:lang w:val="en-US" w:eastAsia="en-US"/>
        </w:rPr>
        <w:t xml:space="preserve">N 2571 </w:t>
      </w:r>
      <w:r>
        <w:rPr>
          <w:rStyle w:val="CharStyle6"/>
          <w:i/>
          <w:iCs/>
        </w:rPr>
        <w:t xml:space="preserve">раздела </w:t>
      </w:r>
      <w:r>
        <w:rPr>
          <w:rStyle w:val="CharStyle6"/>
          <w:i/>
          <w:iCs/>
          <w:lang w:val="en-US" w:eastAsia="en-US"/>
        </w:rPr>
        <w:t xml:space="preserve">№ 1 </w:t>
      </w:r>
      <w:r>
        <w:rPr>
          <w:rStyle w:val="CharStyle6"/>
          <w:i/>
          <w:iCs/>
        </w:rPr>
        <w:t xml:space="preserve">позиции </w:t>
      </w:r>
      <w:r>
        <w:rPr>
          <w:rStyle w:val="CharStyle6"/>
          <w:i/>
          <w:iCs/>
          <w:lang w:val="en-US" w:eastAsia="en-US"/>
        </w:rPr>
        <w:t xml:space="preserve">10 </w:t>
      </w:r>
      <w:r>
        <w:rPr>
          <w:rStyle w:val="CharStyle6"/>
          <w:i/>
          <w:iCs/>
        </w:rPr>
        <w:t>информацией и документами, подтверждающими соответствие участников закупок таким дополнительным требованиям являются: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наличие у участника закупки следующего опыта выполнения работ: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96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50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>
      <w:pPr>
        <w:pStyle w:val="Style5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50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В случае наличия опыта, предусмотренного пунктом </w:t>
      </w:r>
      <w:r>
        <w:rPr>
          <w:rStyle w:val="CharStyle6"/>
          <w:i/>
          <w:iCs/>
          <w:lang w:val="en-US" w:eastAsia="en-US"/>
        </w:rPr>
        <w:t xml:space="preserve">1 </w:t>
      </w:r>
      <w:r>
        <w:rPr>
          <w:rStyle w:val="CharStyle6"/>
          <w:i/>
          <w:iCs/>
        </w:rPr>
        <w:t xml:space="preserve">графы </w:t>
      </w:r>
      <w:r>
        <w:rPr>
          <w:rStyle w:val="CharStyle6"/>
          <w:i/>
          <w:iCs/>
          <w:lang w:val="en-US" w:eastAsia="en-US"/>
        </w:rPr>
        <w:t xml:space="preserve">3 </w:t>
      </w:r>
      <w:r>
        <w:rPr>
          <w:rStyle w:val="CharStyle6"/>
          <w:i/>
          <w:iCs/>
        </w:rPr>
        <w:t>настоящей позиции информацией и документами, подтверждающими соответствие участников закупки дополнительным требованиям являются: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55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исполненный договор;</w:t>
      </w:r>
    </w:p>
    <w:p>
      <w:pPr>
        <w:pStyle w:val="Style5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150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акт выполненных работ, подтверждающий цену выполненных работ.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В случае наличия опыта, предусмотренного пунктом </w:t>
      </w:r>
      <w:r>
        <w:rPr>
          <w:rStyle w:val="CharStyle6"/>
          <w:i/>
          <w:iCs/>
          <w:lang w:val="en-US" w:eastAsia="en-US"/>
        </w:rPr>
        <w:t xml:space="preserve">2 </w:t>
      </w:r>
      <w:r>
        <w:rPr>
          <w:rStyle w:val="CharStyle6"/>
          <w:i/>
          <w:iCs/>
        </w:rPr>
        <w:t>графы "Дополнительные требования к участникам закупки"настоящей позиции: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155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исполненный договор;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150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>
      <w:pPr>
        <w:pStyle w:val="Style5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1150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разрешение на ввод объекта капитального строительства в эксплуатацию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(за исключением случаев, при которых такое разрешение не выдается в соответствии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с законодательством о градостроительной деятельности).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В случае наличия опыта, предусмотренного пунктом </w:t>
      </w:r>
      <w:r>
        <w:rPr>
          <w:rStyle w:val="CharStyle6"/>
          <w:i/>
          <w:iCs/>
          <w:lang w:val="en-US" w:eastAsia="en-US"/>
        </w:rPr>
        <w:t xml:space="preserve">3 </w:t>
      </w:r>
      <w:r>
        <w:rPr>
          <w:rStyle w:val="CharStyle6"/>
          <w:i/>
          <w:iCs/>
        </w:rPr>
        <w:t>графы "Дополнительные требования к участникам закупки" настоящей позиции:</w:t>
      </w:r>
    </w:p>
    <w:p>
      <w:pPr>
        <w:pStyle w:val="Style5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150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раздел </w:t>
      </w:r>
      <w:r>
        <w:rPr>
          <w:rStyle w:val="CharStyle6"/>
          <w:i/>
          <w:iCs/>
          <w:lang w:val="en-US" w:eastAsia="en-US"/>
        </w:rPr>
        <w:t xml:space="preserve">11 </w:t>
      </w:r>
      <w:r>
        <w:rPr>
          <w:rStyle w:val="CharStyle6"/>
          <w:i/>
          <w:iCs/>
        </w:rPr>
        <w:t>"Смета на строительство объектов капитального строительства" проектной документации;</w:t>
      </w:r>
    </w:p>
    <w:p>
      <w:pPr>
        <w:pStyle w:val="Style5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1150" w:val="left"/>
        </w:tabs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>разрешение на ввод объекта капитального строительства в эксплуатацию.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  <w:i/>
          <w:iCs/>
        </w:rPr>
        <w:t xml:space="preserve">Приложенный вами договор </w:t>
      </w:r>
      <w:r>
        <w:rPr>
          <w:rStyle w:val="CharStyle6"/>
          <w:i/>
          <w:iCs/>
          <w:lang w:val="en-US" w:eastAsia="en-US"/>
        </w:rPr>
        <w:t xml:space="preserve">29-07 </w:t>
      </w:r>
      <w:r>
        <w:rPr>
          <w:rStyle w:val="CharStyle6"/>
          <w:i/>
          <w:iCs/>
        </w:rPr>
        <w:t xml:space="preserve">генерального подряда от </w:t>
      </w:r>
      <w:r>
        <w:rPr>
          <w:rStyle w:val="CharStyle6"/>
          <w:i/>
          <w:iCs/>
          <w:lang w:val="en-US" w:eastAsia="en-US"/>
        </w:rPr>
        <w:t xml:space="preserve">29.07.2024 </w:t>
      </w:r>
      <w:r>
        <w:rPr>
          <w:rStyle w:val="CharStyle6"/>
          <w:i/>
          <w:iCs/>
        </w:rPr>
        <w:t>года на строительство магазина не соответствует вышеуказанным требованиям</w:t>
      </w:r>
      <w:r>
        <w:rPr>
          <w:rStyle w:val="CharStyle6"/>
        </w:rPr>
        <w:t>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</w:rPr>
        <w:t xml:space="preserve">Оценив представленные документы и сведения, а также заслушав пояснения сторон, Комиссия Управления не может согласиться о правомерности даче разъяснений Заказчиком касаемо информации, содержащейся в протоколе подведения итогов определения поставщика (подрядчика, исполнителя) от </w:t>
      </w:r>
      <w:r>
        <w:rPr>
          <w:rStyle w:val="CharStyle6"/>
          <w:lang w:val="en-US" w:eastAsia="en-US"/>
        </w:rPr>
        <w:t xml:space="preserve">07.05.2026 </w:t>
      </w:r>
      <w:r>
        <w:rPr>
          <w:rStyle w:val="CharStyle6"/>
        </w:rPr>
        <w:t xml:space="preserve">№ИЭОК1, поскольку из разъяснений не следует в частности информация об ответе на следующий вопрос: «По частям </w:t>
      </w:r>
      <w:r>
        <w:rPr>
          <w:rStyle w:val="CharStyle6"/>
          <w:lang w:val="en-US" w:eastAsia="en-US"/>
        </w:rPr>
        <w:t xml:space="preserve">1.1 </w:t>
      </w:r>
      <w:r>
        <w:rPr>
          <w:rStyle w:val="CharStyle6"/>
        </w:rPr>
        <w:t xml:space="preserve">и </w:t>
      </w:r>
      <w:r>
        <w:rPr>
          <w:rStyle w:val="CharStyle6"/>
          <w:lang w:val="en-US" w:eastAsia="en-US"/>
        </w:rPr>
        <w:t xml:space="preserve">2.1 </w:t>
      </w:r>
      <w:r>
        <w:rPr>
          <w:rStyle w:val="CharStyle6"/>
        </w:rPr>
        <w:t xml:space="preserve">статьи </w:t>
      </w:r>
      <w:r>
        <w:rPr>
          <w:rStyle w:val="CharStyle6"/>
          <w:lang w:val="en-US" w:eastAsia="en-US"/>
        </w:rPr>
        <w:t xml:space="preserve">31: </w:t>
      </w:r>
      <w:r>
        <w:rPr>
          <w:rStyle w:val="CharStyle6"/>
        </w:rPr>
        <w:t>Прошу разъяснить, какие обстоятельства или документы вызвали претензии комиссии в рамках этих норм».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rStyle w:val="CharStyle6"/>
        </w:rPr>
        <w:t>Обратного на заседании Комиссии Управления доказано не было.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rStyle w:val="CharStyle6"/>
        </w:rPr>
        <w:t xml:space="preserve">Вследствие чего Комиссия Управления приходит к выводу о нарушении Заказчиком положений ч.18 ст.48 Закона о контрактной системе, что свидетельствует о наличии в действиях Заказчика признаков состава административного правонарушения, ответственность за которое предусмотрена ч. </w:t>
      </w:r>
      <w:r>
        <w:rPr>
          <w:rStyle w:val="CharStyle6"/>
          <w:lang w:val="en-US" w:eastAsia="en-US"/>
        </w:rPr>
        <w:t xml:space="preserve">9 </w:t>
      </w:r>
      <w:r>
        <w:rPr>
          <w:rStyle w:val="CharStyle6"/>
        </w:rPr>
        <w:t xml:space="preserve">ст. </w:t>
      </w:r>
      <w:r>
        <w:rPr>
          <w:rStyle w:val="CharStyle6"/>
          <w:lang w:val="en-US" w:eastAsia="en-US"/>
        </w:rPr>
        <w:t xml:space="preserve">7.30.1 </w:t>
      </w:r>
      <w:r>
        <w:rPr>
          <w:rStyle w:val="CharStyle6"/>
        </w:rPr>
        <w:t>Кодекса Российской Федерации об административных правонарушениях.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РЕШИЛА: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  <w:lang w:val="en-US" w:eastAsia="en-US"/>
        </w:rPr>
        <w:t xml:space="preserve">. </w:t>
      </w:r>
      <w:r>
        <w:rPr>
          <w:rStyle w:val="CharStyle6"/>
        </w:rPr>
        <w:t>Признать жалобу ООО «Роза ветров» на действия комиссии ИОГЕН РАН обоснованной.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.Признать в действиях комиссии Заказчика нарушение ч.11 ст.48 Закона о контрактной системе, в действиях Заказчика нарушение ч.18 ст.48 Закона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>Выдать Заказчику, комиссии Заказчика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5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1016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rStyle w:val="CharStyle6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6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6"/>
          <w:lang w:val="en-US" w:eastAsia="en-US"/>
        </w:rPr>
        <w:t xml:space="preserve">3 </w:t>
      </w:r>
      <w:r>
        <w:rPr>
          <w:rStyle w:val="CharStyle6"/>
        </w:rPr>
        <w:t xml:space="preserve">(трех) месяцев с даты его принятия в порядке установленном гл. </w:t>
      </w:r>
      <w:r>
        <w:rPr>
          <w:rStyle w:val="CharStyle6"/>
          <w:lang w:val="en-US" w:eastAsia="en-US"/>
        </w:rPr>
        <w:t xml:space="preserve">24 </w:t>
      </w:r>
      <w:r>
        <w:rPr>
          <w:rStyle w:val="CharStyle6"/>
        </w:rPr>
        <w:t>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44" w:right="542" w:bottom="1098" w:left="107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4" behindDoc="0" locked="0" layoutInCell="1" allowOverlap="1">
                <wp:simplePos x="0" y="0"/>
                <wp:positionH relativeFrom="page">
                  <wp:posOffset>728980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399999999999999pt;margin-top:10.pt;width:145.20000000000002pt;height:19.699999999999999pt;z-index:-125829369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6255" simplePos="0" relativeHeight="125829386" behindDoc="0" locked="0" layoutInCell="1" allowOverlap="1">
            <wp:simplePos x="0" y="0"/>
            <wp:positionH relativeFrom="page">
              <wp:posOffset>3021330</wp:posOffset>
            </wp:positionH>
            <wp:positionV relativeFrom="paragraph">
              <wp:posOffset>196850</wp:posOffset>
            </wp:positionV>
            <wp:extent cx="359410" cy="40259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3441700</wp:posOffset>
                </wp:positionH>
                <wp:positionV relativeFrom="paragraph">
                  <wp:posOffset>288290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1.pt;margin-top:22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7" behindDoc="0" locked="0" layoutInCell="1" allowOverlap="1">
                <wp:simplePos x="0" y="0"/>
                <wp:positionH relativeFrom="page">
                  <wp:posOffset>5895340</wp:posOffset>
                </wp:positionH>
                <wp:positionV relativeFrom="paragraph">
                  <wp:posOffset>127000</wp:posOffset>
                </wp:positionV>
                <wp:extent cx="130429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64.19999999999999pt;margin-top:10.pt;width:102.7pt;height:19.699999999999999pt;z-index:-125829366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12.08.2026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6"/>
        </w:rPr>
        <w:t>Члены Комиссии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3021330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3441700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1.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6"/>
        </w:rPr>
        <w:t>М.В. Сорбучева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6EBF6CE6C27B6345D47DBCD40C7FA5FD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19.09.2025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13.12.2026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3021330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3481705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4.15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3441700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71.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6"/>
        </w:rPr>
        <w:t>Е.С. Переверзева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ПЕРЕВЕРЗЕВА ЕЛИЗАВЕТА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00FFF3ACD3A01A73F4C680C3941</w:t>
      </w:r>
      <w:r>
        <w:rPr>
          <w:rStyle w:val="CharStyle22"/>
        </w:rPr>
        <w:t>ЕЗСА026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80" w:line="266" w:lineRule="auto"/>
        <w:ind w:right="0" w:firstLine="0"/>
        <w:jc w:val="left"/>
      </w:pPr>
      <w:r>
        <w:rPr>
          <w:rStyle w:val="CharStyle22"/>
        </w:rPr>
        <w:t xml:space="preserve">Действителен с 11.12.2025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06.03.2027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41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10096500</wp:posOffset>
              </wp:positionV>
              <wp:extent cx="72263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2026-24598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450000000000003pt;margin-top:795.pt;width:56.899999999999999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2026-24598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3152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2026-24598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600000000000001pt;height:9.8499999999999996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2026-24598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10096500</wp:posOffset>
              </wp:positionV>
              <wp:extent cx="72263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2026-24598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450000000000003pt;margin-top:795.pt;width:56.899999999999999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2026-24598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3877945</wp:posOffset>
              </wp:positionH>
              <wp:positionV relativeFrom="page">
                <wp:posOffset>476250</wp:posOffset>
              </wp:positionV>
              <wp:extent cx="13716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5.35000000000002pt;margin-top:37.5pt;width:10.800000000000001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76200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pt;margin-top:37.5pt;width:6.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3877945</wp:posOffset>
              </wp:positionH>
              <wp:positionV relativeFrom="page">
                <wp:posOffset>476250</wp:posOffset>
              </wp:positionV>
              <wp:extent cx="137160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16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5.35000000000002pt;margin-top:37.5pt;width:10.80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3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3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Style5">
    <w:name w:val="Body text"/>
    <w:basedOn w:val="Normal"/>
    <w:link w:val="CharStyle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30" w:line="276" w:lineRule="auto"/>
      <w:ind w:left="180" w:firstLine="6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80"/>
      <w:ind w:left="440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