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21742/26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21742/26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ГБУЗ «ГКБ им. В.В. Вересаева ДЗМ» </w:t>
      </w:r>
      <w:r>
        <w:fldChar w:fldCharType="begin"/>
      </w:r>
      <w:r>
        <w:rPr/>
        <w:instrText> HYPERLINK "mailto:ZMIG-veresaeva-torgi@zdrav.mos.ru" </w:instrText>
      </w:r>
      <w:r>
        <w:fldChar w:fldCharType="separate"/>
      </w:r>
      <w:r>
        <w:rPr>
          <w:rStyle w:val="CharStyle7"/>
          <w:lang w:val="en-US" w:eastAsia="en-US"/>
        </w:rPr>
        <w:t>ZMIG-veresaeva-torgi@zdrav.mos.ru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ООО «АНГИОВИЖН» </w:t>
      </w:r>
      <w:r>
        <w:fldChar w:fldCharType="begin"/>
      </w:r>
      <w:r>
        <w:rPr/>
        <w:instrText> HYPERLINK "mailto:sales@angiovizhn.ru" </w:instrText>
      </w:r>
      <w:r>
        <w:fldChar w:fldCharType="separate"/>
      </w:r>
      <w:r>
        <w:rPr>
          <w:rStyle w:val="CharStyle7"/>
          <w:lang w:val="en-US" w:eastAsia="en-US"/>
        </w:rPr>
        <w:t>sales@angiovizhn.ru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left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№077/06/105-6251/2026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участии представителей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ООО «АНГИОВИЖН»: Н.В. Захаровой (по доверенности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16.04.2026);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ГБУЗ «ГКБ им. В.В. Вересаева ДЗМ»: И.Лю Мусией (по доверенности </w:t>
      </w:r>
      <w:r>
        <w:rPr>
          <w:rStyle w:val="CharStyle7"/>
          <w:lang w:val="en-US" w:eastAsia="en-US"/>
        </w:rPr>
        <w:t xml:space="preserve">№ 385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13.01.2026);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 xml:space="preserve">рассмотрев жалобу ООО «АНГИОВИЖН»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им. В.В. Вересаева ДЗМ»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отделения рентгенохирургических методов диагностики и лечения ГБУЗ «ГКБ им. В.В. Вересаева ДЗМ» в 2026-2027гг. за единицу продукции (Закупка№ </w:t>
      </w:r>
      <w:r>
        <w:rPr>
          <w:rStyle w:val="CharStyle7"/>
          <w:lang w:val="en-US" w:eastAsia="en-US"/>
        </w:rPr>
        <w:t xml:space="preserve">0373200001326000729)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584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Style w:val="CharStyle7"/>
        </w:rPr>
        <w:t xml:space="preserve">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дата и время окончания подачи заявок установлена в извещении об осуществлении закупки Заказчиком неправомерно, поскольку приходится на выходной день.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п.21 ч.1 ст.42 Закона о контрактной системе извещение об осуществлении закупки должно содержать дату и время окончания срока подачи заявок на участие в закупке. Такая дата не может приходиться на нерабочий день.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определено, что в извещении об осуществлении закупки, содержится в том числе следующая информация: «Дата и время окончания срока подачи заявок: </w:t>
      </w:r>
      <w:r>
        <w:rPr>
          <w:rStyle w:val="CharStyle7"/>
          <w:lang w:val="en-US" w:eastAsia="en-US"/>
        </w:rPr>
        <w:t xml:space="preserve">11.05.2026 09:00 </w:t>
      </w:r>
      <w:r>
        <w:rPr>
          <w:rStyle w:val="CharStyle7"/>
        </w:rPr>
        <w:t>(МСК)».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Вместе с тем </w:t>
      </w:r>
      <w:r>
        <w:rPr>
          <w:rStyle w:val="CharStyle7"/>
          <w:lang w:val="en-US" w:eastAsia="en-US"/>
        </w:rPr>
        <w:t xml:space="preserve">11.05.2026 </w:t>
      </w:r>
      <w:r>
        <w:rPr>
          <w:rStyle w:val="CharStyle7"/>
        </w:rPr>
        <w:t>являлся выходным днем.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согласился с доводом жалобы и пояснил, что окончание подачи заявок установлено на выходной день в следствии технической ошибки.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ст.112 Трудового кодекса Российской Федерации нерабочими праздничными днями в Российской Федерации являются: </w:t>
      </w:r>
      <w:r>
        <w:rPr>
          <w:rStyle w:val="CharStyle7"/>
          <w:lang w:val="en-US" w:eastAsia="en-US"/>
        </w:rPr>
        <w:t xml:space="preserve">1, 2, 3, 4, 5, 6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Новогодние каникулы,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Рождество Христово, </w:t>
      </w:r>
      <w:r>
        <w:rPr>
          <w:rStyle w:val="CharStyle7"/>
          <w:lang w:val="en-US" w:eastAsia="en-US"/>
        </w:rPr>
        <w:t xml:space="preserve">23 </w:t>
      </w:r>
      <w:r>
        <w:rPr>
          <w:rStyle w:val="CharStyle7"/>
        </w:rPr>
        <w:t xml:space="preserve">февраля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День защитника Отечества,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марта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Международный женский день,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мая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Праздник Весны и Труда,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мая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День Победы,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День России,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ноября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День народного единства.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этом,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112 </w:t>
      </w:r>
      <w:r>
        <w:rPr>
          <w:rStyle w:val="CharStyle7"/>
        </w:rPr>
        <w:t>Трудового кодекса Российской Федерации при совпадении выходного и нерабочего праздничного дней выходной день переносится на следующий после праздничного рабочий день.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дата и время окончания подачи заявок установлены Заказчиком в нарушение п.21 ч.1 ст.42 Закона о контрактной системе, что содержит признаки состава административного правонарушения, предусмотренного ч.5 ст.7.30.1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66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Признать жалобу ООО «АНГИОВИЖН» на действия ГБУЗ «ГКБ им. В.В. Вересаева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Признать в действиях Заказчика нарушения п.21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180" w:line="240" w:lineRule="auto"/>
        <w:ind w:left="0" w:right="0" w:firstLine="66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31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92405" distL="0" distR="0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26.pt;width:145.20000000000002pt;height:19.900000000000002pt;z-index:-125829372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0530" distB="635" distL="0" distR="1816735" simplePos="0" relativeHeight="125829383" behindDoc="0" locked="0" layoutInCell="1" allowOverlap="1">
            <wp:simplePos x="0" y="0"/>
            <wp:positionH relativeFrom="page">
              <wp:posOffset>3044190</wp:posOffset>
            </wp:positionH>
            <wp:positionV relativeFrom="paragraph">
              <wp:posOffset>430530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0.39999999999998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92405" distL="0" distR="0" simplePos="0" relativeHeight="125829384" behindDoc="0" locked="0" layoutInCell="1" allowOverlap="1">
                <wp:simplePos x="0" y="0"/>
                <wp:positionH relativeFrom="page">
                  <wp:posOffset>6058535</wp:posOffset>
                </wp:positionH>
                <wp:positionV relativeFrom="paragraph">
                  <wp:posOffset>330200</wp:posOffset>
                </wp:positionV>
                <wp:extent cx="112141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7.05000000000001pt;margin-top:26.pt;width:88.299999999999997pt;height:19.900000000000002pt;z-index:-125829369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6" w:bottom="22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92405" distL="0" distR="0" simplePos="0" relativeHeight="125829386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114300</wp:posOffset>
                </wp:positionV>
                <wp:extent cx="134429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pt;margin-top:9.pt;width:105.85000000000001pt;height:19.900000000000002pt;z-index:-125829367;mso-wrap-distance-left:0;mso-wrap-distance-top:9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4630" distB="635" distL="0" distR="1816735" simplePos="0" relativeHeight="125829388" behindDoc="0" locked="0" layoutInCell="1" allowOverlap="1">
            <wp:simplePos x="0" y="0"/>
            <wp:positionH relativeFrom="page">
              <wp:posOffset>3044190</wp:posOffset>
            </wp:positionH>
            <wp:positionV relativeFrom="paragraph">
              <wp:posOffset>214630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275590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0.39999999999998pt;margin-top:21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92405" distL="0" distR="0" simplePos="0" relativeHeight="125829389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114300</wp:posOffset>
                </wp:positionV>
                <wp:extent cx="11188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8.5pt;margin-top:9.pt;width:88.100000000000009pt;height:19.900000000000002pt;z-index:-125829364;mso-wrap-distance-left:0;mso-wrap-distance-top:9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00"/>
        <w:jc w:val="lef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3044190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0.39999999999998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ГЕЛМУТДИНОВА АНАСТАСИЯ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723501СС21703599976371</w:t>
      </w:r>
      <w:r>
        <w:rPr>
          <w:rStyle w:val="CharStyle20"/>
          <w:lang w:val="en-US" w:eastAsia="en-US"/>
        </w:rPr>
        <w:t>4F5C652689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240" w:line="266" w:lineRule="auto"/>
        <w:ind w:right="0" w:firstLine="0"/>
        <w:jc w:val="left"/>
      </w:pPr>
      <w:r>
        <w:rPr>
          <w:rStyle w:val="CharStyle20"/>
        </w:rPr>
        <w:t xml:space="preserve">Действителен с 09.02.2026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3469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2026-24948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8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2026-24948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2026-24948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94.7000000000000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2026-24948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473075</wp:posOffset>
              </wp:positionV>
              <wp:extent cx="7620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4999999999999pt;margin-top:37.25pt;width:6.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