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540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ФГБУ «НМИЦ ТИО им. АК. В.И. Шумакова»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"mailto:1582244@mail.ru" </w:instrText>
      </w:r>
      <w:r>
        <w:fldChar w:fldCharType="separate"/>
      </w:r>
      <w:r>
        <w:rPr>
          <w:rStyle w:val="CharStyle7"/>
          <w:lang w:val="en-US" w:eastAsia="en-US"/>
        </w:rPr>
        <w:t>1582244@mail.ru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ООО «Мирра дом»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040" w:right="0" w:firstLine="0"/>
        <w:jc w:val="both"/>
      </w:pPr>
      <w:r>
        <w:fldChar w:fldCharType="begin"/>
      </w:r>
      <w:r>
        <w:rPr/>
        <w:instrText> HYPERLINK "mailto:info@mirra-dom.ru" </w:instrText>
      </w:r>
      <w:r>
        <w:fldChar w:fldCharType="separate"/>
      </w:r>
      <w:r>
        <w:rPr>
          <w:rStyle w:val="CharStyle7"/>
          <w:lang w:val="en-US" w:eastAsia="en-US"/>
        </w:rPr>
        <w:t>info@mirra-dom.ru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077/06/105-6246/2026 о нарушении</w:t>
        <w:br/>
        <w:t>законодательства о контрактной системе</w:t>
        <w:br/>
        <w:t>18.05.2026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специалиста-эксперта отдела обжалования государственных закупок Е 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участии представителей: ФГБУ «НМИЦ ТИО им. АК. В.И. Шумакова» Минздрава России: Шиловец В.А. (дов.№65 от 11.09.2025), Максимова И.В. (дов. №27 от 02.04.2026), ООО «Мирра дом»: Строевой М.А. (дов.№б/н от 20.03.2026),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700"/>
        <w:jc w:val="both"/>
      </w:pPr>
      <w:r>
        <w:rPr>
          <w:rStyle w:val="CharStyle7"/>
        </w:rPr>
        <w:t>рассмотрев жалобу ООО «Мирра дом» (далее — Заявитель) на действия ФГБУ «НМИЦ ТИО им. АК. В.И. Шумакова» Минздрава России (далее - Заказчик) при проведении электронного аукциона на право заключения государственного контракта на поставку лекарственного препарата для медицинского применения (МНН:ТЕЙКОПЛАНИН) (Закупка №0373100091426000460) (далее –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Заказчика, выразившиеся в неправомерном, по мнению Заявителя, применении преимуществ, предусмотренных 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 xml:space="preserve">выразившихся в присвоении первого порядкового номера заявке участника закупки с идентификационным номером </w:t>
      </w:r>
      <w:r>
        <w:rPr>
          <w:rStyle w:val="CharStyle7"/>
          <w:lang w:val="en-US" w:eastAsia="en-US"/>
        </w:rPr>
        <w:t>3171743.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 этом в составе жалобы Заявитель указывает, что установление преимущества, предусмотренного п.1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является неправомерным, так как преимущества на закупаемый лекарственный препарат не распространяются.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06.05.2026 </w:t>
      </w:r>
      <w:r>
        <w:rPr>
          <w:rStyle w:val="CharStyle7"/>
        </w:rPr>
        <w:t xml:space="preserve">№ИЭА1 на участие в закупке подано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заявки, в том числе заявка ООО «Мирра дом» с идентификационным номером </w:t>
      </w:r>
      <w:r>
        <w:rPr>
          <w:rStyle w:val="CharStyle7"/>
          <w:lang w:val="en-US" w:eastAsia="en-US"/>
        </w:rPr>
        <w:t xml:space="preserve">3153854 </w:t>
      </w:r>
      <w:r>
        <w:rPr>
          <w:rStyle w:val="CharStyle7"/>
        </w:rPr>
        <w:t xml:space="preserve">и предложением цены контракта за единицу товара </w:t>
      </w:r>
      <w:r>
        <w:rPr>
          <w:rStyle w:val="CharStyle7"/>
          <w:lang w:val="en-US" w:eastAsia="en-US"/>
        </w:rPr>
        <w:t xml:space="preserve">3.6019 </w:t>
      </w:r>
      <w:r>
        <w:rPr>
          <w:rStyle w:val="CharStyle7"/>
        </w:rPr>
        <w:t xml:space="preserve">руб., заявка с идентификационным номером </w:t>
      </w:r>
      <w:r>
        <w:rPr>
          <w:rStyle w:val="CharStyle7"/>
          <w:lang w:val="en-US" w:eastAsia="en-US"/>
        </w:rPr>
        <w:t xml:space="preserve">3171743 </w:t>
      </w:r>
      <w:r>
        <w:rPr>
          <w:rStyle w:val="CharStyle7"/>
        </w:rPr>
        <w:t xml:space="preserve">и предложением цены контракта зак единицу товара </w:t>
      </w:r>
      <w:r>
        <w:rPr>
          <w:rStyle w:val="CharStyle7"/>
          <w:lang w:val="en-US" w:eastAsia="en-US"/>
        </w:rPr>
        <w:t xml:space="preserve">3.62 </w:t>
      </w:r>
      <w:r>
        <w:rPr>
          <w:rStyle w:val="CharStyle7"/>
        </w:rPr>
        <w:t xml:space="preserve">руб., при этом заявки участников закупки признаны соответствующими требованиям извещения, а заявке участника закупки с идентификационными номером </w:t>
      </w:r>
      <w:r>
        <w:rPr>
          <w:rStyle w:val="CharStyle7"/>
          <w:lang w:val="en-US" w:eastAsia="en-US"/>
        </w:rPr>
        <w:t xml:space="preserve">3171743 </w:t>
      </w:r>
      <w:r>
        <w:rPr>
          <w:rStyle w:val="CharStyle7"/>
        </w:rPr>
        <w:t xml:space="preserve">присвоен первый порядковый номер, в связи с чем участник закупки с идентификационным номером заявки </w:t>
      </w:r>
      <w:r>
        <w:rPr>
          <w:rStyle w:val="CharStyle7"/>
          <w:lang w:val="en-US" w:eastAsia="en-US"/>
        </w:rPr>
        <w:t xml:space="preserve">3171743 </w:t>
      </w:r>
      <w:r>
        <w:rPr>
          <w:rStyle w:val="CharStyle7"/>
        </w:rPr>
        <w:t>признан победителем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79" w:right="544" w:bottom="776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</w:t>
      </w:r>
      <w:r>
        <w:rPr>
          <w:rStyle w:val="CharStyle7"/>
          <w:sz w:val="24"/>
          <w:szCs w:val="24"/>
          <w:lang w:val="en-US" w:eastAsia="en-US"/>
        </w:rPr>
        <w:t>2026-25335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что, согласно описанию объекта закупки, Заказчиком закупается лекарственный препарат МНН «Тейкопланин».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закупаемого лекарственного препарата Заказчиком установлено преимущество товаров российского происхождения, предусмотренное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 «р» 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предусмотренное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ограничение в отношении лекарственных препаратов, указанных в позиции </w:t>
      </w:r>
      <w:r>
        <w:rPr>
          <w:rStyle w:val="CharStyle7"/>
          <w:lang w:val="en-US" w:eastAsia="en-US"/>
        </w:rPr>
        <w:t xml:space="preserve">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применяется при осуществлении закупок лекарственных препаратов, включенных в перечень жизненно необходимых и важнейших лекарственных препаратов для медицинского применения, утвержденный Правительством Российской Федерации в соответствии с пунктом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Федерального закона «Об обращении лекарственных средств».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Комиссией Управления установлено, что закупаемый Заказчиком лекарственный препарат не включен в перечень жизненно необходимых и важнейших лекарственных препаратов для медицинского применения, предусмотренный распоряжение Правительства РФ от </w:t>
      </w:r>
      <w:r>
        <w:rPr>
          <w:rStyle w:val="CharStyle7"/>
          <w:lang w:val="en-US" w:eastAsia="en-US"/>
        </w:rPr>
        <w:t xml:space="preserve">18.12.2025 </w:t>
      </w:r>
      <w:r>
        <w:rPr>
          <w:rStyle w:val="CharStyle7"/>
        </w:rPr>
        <w:t xml:space="preserve">№3867-р «Об </w:t>
      </w:r>
      <w:r>
        <w:rPr>
          <w:rStyle w:val="CharStyle7"/>
          <w:sz w:val="24"/>
          <w:szCs w:val="24"/>
          <w:lang w:val="en-US" w:eastAsia="en-US"/>
        </w:rPr>
        <w:t>2026-25335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77" w:left="1101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</w:t>
      </w:r>
      <w:r>
        <w:rPr>
          <w:rStyle w:val="CharStyle7"/>
          <w:sz w:val="24"/>
          <w:szCs w:val="24"/>
          <w:lang w:val="en-US" w:eastAsia="en-US"/>
        </w:rPr>
        <w:t>2026-25335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7"/>
        </w:rPr>
        <w:t>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Абз.2,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пп.«з»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в том числе установлено, что информацией и документами, подтверждающими страну происхождения товара для целей настоящего постановления, является указание в заявке на участие в закупке наименования страны происхождения товара (в случае осуществления закупки в соответствии с Законом о контрактной системе), такое указание осуществляется в соответствии с пп.«б» п.2 ч.1 ст.43 Закона о контрактной системе: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7"/>
          <w:lang w:val="en-US" w:eastAsia="en-US"/>
        </w:rPr>
        <w:t xml:space="preserve">1 - 146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№1875;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товара из иностранного государства, за исключением предусмотренных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членов Евразийского экономического союза.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пп.«а» п.3 ч.4 ст.14 Закона о контрактной системе если Правительством Российской Федерации установлено предусмотренное пп.«в» п.1 ч.2 ст.14 Закона о контрактной систем преимущество в отношении товара российского происхождения, то при присвоении в соответствии с пп.«б» п.1 ч.15 ст.48, пп.«б» п.1 ч.5 ст.49, пп.«б» п.1 ч.3 ст.50, пп.«в» п.1 ч.10 ст.73, п.1 ч.5 ст.74, пп.«в» п.1 ч.9 ст.75, пп.«б» п.1 ч.5 ст.76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контракта. При присвоении в соответствии с пп.«б» п.6 ч.12 ст.93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4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п.4 ч.4 ст.49Закона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6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на основании информации, содержащейся в протоколе подачи ценовых предложений, а также результатов рассмотрения, предусмотренного пп.«а» п.1 ч.5ст.49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ст.14 Закона о контрактной системе.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Согласно пп.«а» п.3 ч.4 ст.14 Закона о контрактной системе если Правительством Российской Федерации установлено предусмотренное пп.«в» п.1 ч.2 ст.14 Закона о контрактной систем преимущество в отношении товара российского происхождения, то при присвоении в соответствии с пп.«б» п.1 ч.15 ст.48, пп.«б» п.1 ч.5 ст.49, пп.«б» п.1 ч.3 ст.50, пп.«в» п.1 ч.10 ст.73, п.1 ч.5 ст.74, пп.«в» п.1 ч.9 ст.75, пп.«б» п.1 ч.5 ст.76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подачи им предложения о размере платы, подлежащей внесению за заключение контракта. При присвоении в соответствии с пп.«б» п.6 ч.12 ст.93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составе предложений участников закупки представлены как товары российского происхождения, так и товары иностранного происхождения, в связи с чем в отношении заявки с идентификационным номером </w:t>
      </w:r>
      <w:r>
        <w:rPr>
          <w:rStyle w:val="CharStyle7"/>
          <w:lang w:val="en-US" w:eastAsia="en-US"/>
        </w:rPr>
        <w:t xml:space="preserve">3171743, </w:t>
      </w:r>
      <w:r>
        <w:rPr>
          <w:rStyle w:val="CharStyle7"/>
        </w:rPr>
        <w:t xml:space="preserve">содержащем предложение о поставке товара исключительно российского происхождения, комиссией по осуществлению закупок Заказчика, в соответствии с пп.«б» п.1 ч.5 ст.49 Закона о контрактной системе, применены преимущества предусмотренные положениями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что, согласно абз.2 пп.«б» п.4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если объект закупки (предмет закупки) включает хотя бы один товар, не указанный в приложении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и приложении </w:t>
      </w:r>
      <w:r>
        <w:rPr>
          <w:rStyle w:val="CharStyle7"/>
          <w:lang w:val="en-US" w:eastAsia="en-US"/>
        </w:rPr>
        <w:t xml:space="preserve">№2, </w:t>
      </w:r>
      <w:r>
        <w:rPr>
          <w:rStyle w:val="CharStyle7"/>
        </w:rPr>
        <w:t xml:space="preserve">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происхождения, применяется предусмотренное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преимущество при условии, что при осуществлении закупки в соответствии с Законом о контрактной системе в числе заявок на участие в закупке, которым в соответствии с пп.«б» п.1 ч.15 ст.48, пп.«б» п.1 ч.5 ст.49, пп.«б» п.1 ч.3 ст.50, пп.«в» п.1 ч.10 ст.73, п.1 ч.5 ст.74, пп.«в» п.1 ч.9 ст.75, пп.«б» п.1 ч.5 ст.76 Закона о контрактной системе присваиваются порядковые номера, имеется заявка на участие в закупке, содержащая предложение о поставке хотя бы одного товара, происходящего из иностранного государства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Республика Индия.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3171743 </w:t>
      </w:r>
      <w:r>
        <w:rPr>
          <w:rStyle w:val="CharStyle7"/>
        </w:rPr>
        <w:t>страна происхождения обозначена как «Российская Федерация», в то время как в составе заявки Заявителя к поставке преложен товар иностранного производства.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в составе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3171743 </w:t>
      </w:r>
      <w:r>
        <w:rPr>
          <w:rStyle w:val="CharStyle7"/>
        </w:rPr>
        <w:t>представлены сведения, подтверждающие страну происхождения товаров в соответствии с установленными Заказчиком положениями, ввиду чего в отношении заявки участника закупки комиссии по осуществлении закупок надлежало применить установленные в извещении об осуществлении закупки преимущества, в частности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>осуществить снижение ценового предложения участника закупки на пятнадцать процентов.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На основании вышеизложенного Комиссия Управления приходит к выводу об отсутствии в действиях комиссии по осуществлении закупок Заказчика нарушений положений Закона о контрактной системе при определении порядкового номера заявки участника закупки с идентификационным номером </w:t>
      </w:r>
      <w:r>
        <w:rPr>
          <w:rStyle w:val="CharStyle7"/>
          <w:lang w:val="en-US" w:eastAsia="en-US"/>
        </w:rPr>
        <w:t>3171743.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306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«Мирра дом» на действия комиссии по осуществлению закупок ФГБУ «НМИЦ ТИО им. АК. В.И. Шумакова»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8087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10.pt;width:148.09999999999999pt;height:19.900000000000002pt;z-index:-125829371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3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80000000000001pt;margin-top:22.699999999999999pt;width:135.59999999999999pt;height:20.400000000000002pt;z-index:-125829369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6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5.69999999999999pt;margin-top:10.pt;width:102.7pt;height:19.900000000000002pt;z-index:-125829367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</w:t>
      </w:r>
      <w:r>
        <w:rPr>
          <w:rStyle w:val="CharStyle20"/>
          <w:color w:val="565656"/>
        </w:rPr>
        <w:t xml:space="preserve">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00EA3D636CED58A70F15417FA130B2F6C</w:t>
      </w:r>
      <w:r>
        <w:rPr>
          <w:rStyle w:val="CharStyle20"/>
          <w:lang w:val="en-US" w:eastAsia="en-US"/>
        </w:rPr>
        <w:t>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55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75pt;margin-top:11.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65656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10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65656"/>
        </w:rPr>
        <w:t xml:space="preserve">по </w:t>
      </w:r>
      <w:r>
        <w:rPr>
          <w:rStyle w:val="CharStyle20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10264140</wp:posOffset>
              </wp:positionV>
              <wp:extent cx="72263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2026-25335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808.20000000000005pt;width:56.89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2026-25335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2026-25335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2026-25335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2026-25335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2026-25335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459740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6.200000000000003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240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85000000000002pt;margin-top:37.25pt;width:12.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459740</wp:posOffset>
              </wp:positionV>
              <wp:extent cx="7620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0000000000002pt;margin-top:36.200000000000003pt;width:6.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52400" cy="1066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5.85000000000002pt;margin-top:37.25pt;width:12.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 (4)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