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975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p>
    <w:p>
      <w:pPr>
        <w:widowControl w:val="0"/>
        <w:spacing w:after="580"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89" w:right="546" w:bottom="1226"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color w:val="476199"/>
          <w:sz w:val="17"/>
          <w:szCs w:val="17"/>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rStyle w:val="CharStyle6"/>
          <w:b/>
          <w:bCs/>
          <w:color w:val="476199"/>
          <w:sz w:val="19"/>
          <w:szCs w:val="19"/>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rStyle w:val="CharStyle6"/>
          <w:color w:val="476199"/>
          <w:sz w:val="16"/>
          <w:szCs w:val="16"/>
        </w:rPr>
        <w:t>ул. Пушкина, 95, г. Уфа, 450008</w:t>
        <w:br/>
        <w:t>тел. (347) 273-34-05, факс (347) 272-58-82</w:t>
      </w:r>
    </w:p>
    <w:p>
      <w:pPr>
        <w:pStyle w:val="Style5"/>
        <w:keepNext w:val="0"/>
        <w:keepLines w:val="0"/>
        <w:widowControl w:val="0"/>
        <w:shd w:val="clear" w:color="auto" w:fill="auto"/>
        <w:bidi w:val="0"/>
        <w:spacing w:before="0" w:after="260" w:line="269" w:lineRule="auto"/>
        <w:ind w:left="0" w:right="0" w:firstLine="0"/>
        <w:jc w:val="center"/>
        <w:rPr>
          <w:sz w:val="16"/>
          <w:szCs w:val="16"/>
        </w:rPr>
      </w:pPr>
      <w:r>
        <w:rPr>
          <w:rStyle w:val="CharStyle6"/>
          <w:color w:val="476199"/>
          <w:sz w:val="16"/>
          <w:szCs w:val="16"/>
          <w:lang w:val="en-US" w:eastAsia="en-US"/>
        </w:rPr>
        <w:t xml:space="preserve">e-mail: </w:t>
      </w:r>
      <w:r>
        <w:fldChar w:fldCharType="begin"/>
      </w:r>
      <w:r>
        <w:rPr/>
        <w:instrText> HYPERLINK "mailto:to02@fas.gov.ru" </w:instrText>
      </w:r>
      <w:r>
        <w:fldChar w:fldCharType="separate"/>
      </w:r>
      <w:r>
        <w:rPr>
          <w:rStyle w:val="CharStyle6"/>
          <w:color w:val="476199"/>
          <w:sz w:val="16"/>
          <w:szCs w:val="16"/>
          <w:lang w:val="en-US" w:eastAsia="en-US"/>
        </w:rPr>
        <w:t>to02@fas.gov.ru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left"/>
      </w:pPr>
      <w:r>
        <w:fldChar w:fldCharType="begin"/>
      </w:r>
      <w:r>
        <w:rPr/>
        <w:instrText> HYPERLINK "file://f207ca94-a13c-4ba0-b72d-f018c9eed8f1/" </w:instrText>
      </w:r>
      <w:r>
        <w:fldChar w:fldCharType="separate"/>
      </w:r>
      <w:bookmarkStart w:id="0" w:name="bookmark0"/>
      <w:r>
        <w:rPr>
          <w:rStyle w:val="CharStyle11"/>
        </w:rPr>
        <w:t>25.05.2026</w:t>
      </w:r>
      <w:r>
        <w:fldChar w:fldCharType="end"/>
      </w:r>
      <w:r>
        <w:rPr>
          <w:rStyle w:val="CharStyle11"/>
        </w:rPr>
        <w:tab/>
        <w:t>№ 5484/26</w:t>
      </w:r>
      <w:bookmarkEnd w:id="0"/>
    </w:p>
    <w:p>
      <w:pPr>
        <w:pStyle w:val="Style5"/>
        <w:keepNext w:val="0"/>
        <w:keepLines w:val="0"/>
        <w:widowControl w:val="0"/>
        <w:shd w:val="clear" w:color="auto" w:fill="auto"/>
        <w:bidi w:val="0"/>
        <w:spacing w:before="0" w:after="620" w:line="240" w:lineRule="auto"/>
        <w:ind w:left="0" w:right="0" w:firstLine="0"/>
        <w:jc w:val="left"/>
        <w:rPr>
          <w:sz w:val="19"/>
          <w:szCs w:val="19"/>
        </w:rPr>
      </w:pPr>
      <w:r>
        <w:rPr>
          <w:rStyle w:val="CharStyle6"/>
          <w:color w:val="476199"/>
          <w:sz w:val="19"/>
          <w:szCs w:val="19"/>
        </w:rPr>
        <w:t xml:space="preserve">На№  от</w:t>
      </w:r>
    </w:p>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Решение</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ИП Кравченко А.В. </w:t>
      </w:r>
      <w:r>
        <w:fldChar w:fldCharType="begin"/>
      </w:r>
      <w:r>
        <w:rPr/>
        <w:instrText> HYPERLINK "mailto:info@gosfarm.ru" </w:instrText>
      </w:r>
      <w:r>
        <w:fldChar w:fldCharType="separate"/>
      </w:r>
      <w:r>
        <w:rPr>
          <w:rStyle w:val="CharStyle15"/>
          <w:lang w:val="en-US" w:eastAsia="en-US"/>
        </w:rPr>
        <w:t>info@gosfarm.ru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ГОСУДАРСТВЕННОЕ КАЗЕННОЕ</w:t>
      </w:r>
    </w:p>
    <w:p>
      <w:pPr>
        <w:pStyle w:val="Style14"/>
        <w:keepNext w:val="0"/>
        <w:keepLines w:val="0"/>
        <w:widowControl w:val="0"/>
        <w:shd w:val="clear" w:color="auto" w:fill="auto"/>
        <w:bidi w:val="0"/>
        <w:spacing w:before="0" w:after="0" w:line="240" w:lineRule="auto"/>
        <w:ind w:left="0" w:right="0" w:firstLine="0"/>
        <w:jc w:val="left"/>
      </w:pPr>
      <w:r>
        <w:rPr>
          <w:rStyle w:val="CharStyle15"/>
        </w:rPr>
        <w:t>УЧРЕЖДЕНИЕ РЕСПУБЛИКИ БАШКОРТОСТАН "РЕСПУБЛИКАНСКИЙ ЦЕНТР ТОРГОВ"</w:t>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"mailto:GKURBRCT@Bashkortostan.ru" </w:instrText>
      </w:r>
      <w:r>
        <w:fldChar w:fldCharType="separate"/>
      </w:r>
      <w:r>
        <w:rPr>
          <w:rStyle w:val="CharStyle15"/>
          <w:lang w:val="en-US" w:eastAsia="en-US"/>
        </w:rPr>
        <w:t>GKURBRCT@Bashkortostan.ru</w:t>
      </w:r>
      <w:r>
        <w:fldChar w:fldCharType="end"/>
      </w:r>
      <w:r>
        <w:rPr>
          <w:rStyle w:val="CharStyle15"/>
          <w:lang w:val="en-US" w:eastAsia="en-US"/>
        </w:rPr>
        <w:t xml:space="preserve"> </w:t>
      </w:r>
      <w:r>
        <w:fldChar w:fldCharType="begin"/>
      </w:r>
      <w:r>
        <w:rPr/>
        <w:instrText> HYPERLINK "mailto:Ishkinina.RM@bashkortostan.ru" </w:instrText>
      </w:r>
      <w:r>
        <w:fldChar w:fldCharType="separate"/>
      </w:r>
      <w:r>
        <w:rPr>
          <w:rStyle w:val="CharStyle15"/>
          <w:lang w:val="en-US" w:eastAsia="en-US"/>
        </w:rPr>
        <w:t>Ishkinina.RM@bashkortostan.ru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Государственное казенное учреждение Управление материально-технического обеспечения Министерства здравоохранения Республики Башкортостан</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9" w:right="781" w:bottom="1313" w:left="1135" w:header="0" w:footer="3" w:gutter="0"/>
          <w:cols w:num="2" w:space="720" w:equalWidth="0">
            <w:col w:w="4066" w:space="1205"/>
            <w:col w:w="4714"/>
          </w:cols>
          <w:noEndnote/>
          <w:rtlGutter w:val="0"/>
          <w:docGrid w:linePitch="360"/>
        </w:sectPr>
      </w:pPr>
      <w:r>
        <w:rPr>
          <w:rStyle w:val="CharStyle15"/>
        </w:rPr>
        <w:t xml:space="preserve">450002, Республика Башкортостан, город Уфа, ул. Тукаева, д. 23 </w:t>
      </w:r>
      <w:r>
        <w:fldChar w:fldCharType="begin"/>
      </w:r>
      <w:r>
        <w:rPr/>
        <w:instrText> HYPERLINK "mailto:gkumz_jurist@doctorrb.ru" </w:instrText>
      </w:r>
      <w:r>
        <w:fldChar w:fldCharType="separate"/>
      </w:r>
      <w:r>
        <w:rPr>
          <w:rStyle w:val="CharStyle15"/>
          <w:lang w:val="en-US" w:eastAsia="en-US"/>
        </w:rPr>
        <w:t>gkumz_jurist@doctorrb.ru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81" w:after="8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51" w:right="0" w:bottom="1209" w:left="0" w:header="0" w:footer="3" w:gutter="0"/>
          <w:cols w:space="720"/>
          <w:noEndnote/>
          <w:rtlGutter w:val="0"/>
          <w:docGrid w:linePitch="360"/>
        </w:sectPr>
      </w:pPr>
    </w:p>
    <w:p>
      <w:pPr>
        <w:pStyle w:val="Style14"/>
        <w:keepNext w:val="0"/>
        <w:keepLines w:val="0"/>
        <w:widowControl w:val="0"/>
        <w:shd w:val="clear" w:color="auto" w:fill="auto"/>
        <w:bidi w:val="0"/>
        <w:spacing w:before="0" w:after="180" w:line="240" w:lineRule="auto"/>
        <w:ind w:left="0" w:right="0" w:firstLine="0"/>
        <w:jc w:val="center"/>
      </w:pPr>
      <w:r>
        <w:rPr>
          <w:rStyle w:val="CharStyle15"/>
          <w:b/>
          <w:bCs/>
        </w:rPr>
        <w:t>РЕШЕНИЕ № ТО 002/06/106-953/2026</w:t>
      </w:r>
    </w:p>
    <w:p>
      <w:pPr>
        <w:pStyle w:val="Style14"/>
        <w:keepNext w:val="0"/>
        <w:keepLines w:val="0"/>
        <w:widowControl w:val="0"/>
        <w:shd w:val="clear" w:color="auto" w:fill="auto"/>
        <w:tabs>
          <w:tab w:pos="7258" w:val="left"/>
        </w:tabs>
        <w:bidi w:val="0"/>
        <w:spacing w:before="0" w:after="180" w:line="240" w:lineRule="auto"/>
        <w:ind w:left="0" w:right="0" w:firstLine="0"/>
        <w:jc w:val="both"/>
      </w:pPr>
      <w:r>
        <w:rPr>
          <w:rStyle w:val="CharStyle15"/>
        </w:rPr>
        <w:t>«18» мая 2026 года</w:t>
        <w:tab/>
        <w:t>г. Уфа, ул. Пушкина, 95</w:t>
      </w:r>
    </w:p>
    <w:p>
      <w:pPr>
        <w:pStyle w:val="Style14"/>
        <w:keepNext w:val="0"/>
        <w:keepLines w:val="0"/>
        <w:widowControl w:val="0"/>
        <w:shd w:val="clear" w:color="auto" w:fill="auto"/>
        <w:bidi w:val="0"/>
        <w:spacing w:before="0" w:after="0" w:line="240" w:lineRule="auto"/>
        <w:ind w:left="0" w:right="0" w:firstLine="860"/>
        <w:jc w:val="both"/>
      </w:pPr>
      <w:r>
        <w:rPr>
          <w:rStyle w:val="CharStyle15"/>
        </w:rPr>
        <w:t>Комиссия Управления Федеральной антимонопольной службы по Республике</w:t>
      </w:r>
    </w:p>
    <w:p>
      <w:pPr>
        <w:pStyle w:val="Style14"/>
        <w:keepNext w:val="0"/>
        <w:keepLines w:val="0"/>
        <w:widowControl w:val="0"/>
        <w:shd w:val="clear" w:color="auto" w:fill="auto"/>
        <w:bidi w:val="0"/>
        <w:spacing w:before="0" w:after="0" w:line="240" w:lineRule="auto"/>
        <w:ind w:left="0" w:right="0" w:firstLine="0"/>
        <w:jc w:val="left"/>
      </w:pPr>
      <w:r>
        <w:rPr>
          <w:rStyle w:val="CharStyle15"/>
        </w:rPr>
        <w:t>Башкортостан по контролю в сфере закупок в составе: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Председатель Комиссии – врио начальника отдела контроля закупок – Агзамова Д.Р.;</w:t>
      </w:r>
    </w:p>
    <w:p>
      <w:pPr>
        <w:pStyle w:val="Style14"/>
        <w:keepNext w:val="0"/>
        <w:keepLines w:val="0"/>
        <w:widowControl w:val="0"/>
        <w:shd w:val="clear" w:color="auto" w:fill="auto"/>
        <w:bidi w:val="0"/>
        <w:spacing w:before="0" w:after="0" w:line="240" w:lineRule="auto"/>
        <w:ind w:left="0" w:right="0" w:firstLine="860"/>
        <w:jc w:val="both"/>
      </w:pPr>
      <w:r>
        <w:rPr>
          <w:rStyle w:val="CharStyle15"/>
        </w:rPr>
        <w:t>члены Комиссии:</w:t>
      </w:r>
    </w:p>
    <w:p>
      <w:pPr>
        <w:pStyle w:val="Style14"/>
        <w:keepNext w:val="0"/>
        <w:keepLines w:val="0"/>
        <w:widowControl w:val="0"/>
        <w:shd w:val="clear" w:color="auto" w:fill="auto"/>
        <w:bidi w:val="0"/>
        <w:spacing w:before="0" w:after="0" w:line="240" w:lineRule="auto"/>
        <w:ind w:left="0" w:right="0" w:firstLine="860"/>
        <w:jc w:val="left"/>
      </w:pPr>
      <w:r>
        <w:rPr>
          <w:rStyle w:val="CharStyle15"/>
        </w:rPr>
        <w:t>специалист-эксперт отдела контроля закупок – Исламов И.Т.;</w:t>
      </w:r>
    </w:p>
    <w:p>
      <w:pPr>
        <w:pStyle w:val="Style14"/>
        <w:keepNext w:val="0"/>
        <w:keepLines w:val="0"/>
        <w:widowControl w:val="0"/>
        <w:shd w:val="clear" w:color="auto" w:fill="auto"/>
        <w:bidi w:val="0"/>
        <w:spacing w:before="0" w:after="0" w:line="240" w:lineRule="auto"/>
        <w:ind w:left="0" w:right="0" w:firstLine="860"/>
        <w:jc w:val="left"/>
      </w:pPr>
      <w:r>
        <w:rPr>
          <w:rStyle w:val="CharStyle15"/>
        </w:rPr>
        <w:t>специалист-эксперт отдела контроля закупок – Шакиров Д.Р.</w:t>
      </w:r>
    </w:p>
    <w:p>
      <w:pPr>
        <w:pStyle w:val="Style14"/>
        <w:keepNext w:val="0"/>
        <w:keepLines w:val="0"/>
        <w:widowControl w:val="0"/>
        <w:shd w:val="clear" w:color="auto" w:fill="auto"/>
        <w:bidi w:val="0"/>
        <w:spacing w:before="0" w:after="0" w:line="240" w:lineRule="auto"/>
        <w:ind w:left="0" w:right="0" w:firstLine="860"/>
        <w:jc w:val="left"/>
      </w:pPr>
      <w:r>
        <w:rPr>
          <w:rStyle w:val="CharStyle15"/>
        </w:rPr>
        <w:t>Посредством видеоконференцсвязи:</w:t>
      </w:r>
    </w:p>
    <w:p>
      <w:pPr>
        <w:pStyle w:val="Style14"/>
        <w:keepNext w:val="0"/>
        <w:keepLines w:val="0"/>
        <w:widowControl w:val="0"/>
        <w:shd w:val="clear" w:color="auto" w:fill="auto"/>
        <w:bidi w:val="0"/>
        <w:spacing w:before="0" w:after="0" w:line="240" w:lineRule="auto"/>
        <w:ind w:left="0" w:right="0" w:firstLine="860"/>
        <w:jc w:val="left"/>
      </w:pPr>
      <w:r>
        <w:rPr>
          <w:rStyle w:val="CharStyle15"/>
          <w:b/>
          <w:bCs/>
        </w:rPr>
        <w:t xml:space="preserve">Заказчик: </w:t>
      </w:r>
      <w:r>
        <w:rPr>
          <w:rStyle w:val="CharStyle15"/>
        </w:rPr>
        <w:t>ГКУ УМТО МЗ РБ;</w:t>
      </w:r>
    </w:p>
    <w:p>
      <w:pPr>
        <w:pStyle w:val="Style14"/>
        <w:keepNext w:val="0"/>
        <w:keepLines w:val="0"/>
        <w:widowControl w:val="0"/>
        <w:shd w:val="clear" w:color="auto" w:fill="auto"/>
        <w:bidi w:val="0"/>
        <w:spacing w:before="0" w:after="0" w:line="240" w:lineRule="auto"/>
        <w:ind w:left="0" w:right="0" w:firstLine="860"/>
        <w:jc w:val="left"/>
      </w:pPr>
      <w:r>
        <w:rPr>
          <w:rStyle w:val="CharStyle15"/>
          <w:b/>
          <w:bCs/>
        </w:rPr>
        <w:t xml:space="preserve">Уполномоченное учреждение: </w:t>
      </w:r>
      <w:r>
        <w:rPr>
          <w:rStyle w:val="CharStyle15"/>
        </w:rPr>
        <w:t>ГКУ РБ "РЦТ";</w:t>
      </w:r>
    </w:p>
    <w:p>
      <w:pPr>
        <w:pStyle w:val="Style14"/>
        <w:keepNext w:val="0"/>
        <w:keepLines w:val="0"/>
        <w:widowControl w:val="0"/>
        <w:shd w:val="clear" w:color="auto" w:fill="auto"/>
        <w:bidi w:val="0"/>
        <w:spacing w:before="0" w:after="180" w:line="240" w:lineRule="auto"/>
        <w:ind w:left="0" w:right="0" w:firstLine="860"/>
        <w:jc w:val="left"/>
      </w:pPr>
      <w:r>
        <w:rPr>
          <w:rStyle w:val="CharStyle15"/>
          <w:b/>
          <w:bCs/>
        </w:rPr>
        <w:t xml:space="preserve">Заявитель: </w:t>
      </w:r>
      <w:r>
        <w:rPr>
          <w:rStyle w:val="CharStyle15"/>
        </w:rPr>
        <w:t>ИП Кравченко А.В.</w:t>
      </w:r>
    </w:p>
    <w:p>
      <w:pPr>
        <w:pStyle w:val="Style14"/>
        <w:keepNext w:val="0"/>
        <w:keepLines w:val="0"/>
        <w:widowControl w:val="0"/>
        <w:shd w:val="clear" w:color="auto" w:fill="auto"/>
        <w:bidi w:val="0"/>
        <w:spacing w:before="0" w:after="18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180" w:line="240" w:lineRule="auto"/>
        <w:ind w:left="0" w:right="0" w:firstLine="860"/>
        <w:jc w:val="both"/>
      </w:pPr>
      <w:r>
        <w:rPr>
          <w:rStyle w:val="CharStyle15"/>
        </w:rPr>
        <w:t>В адрес Управления Федеральной антимонопольной службы по Республике Башкортостан поступила жалоба от ИП Кравченко А.В. (вх. 7285 26 от 13 05.2026</w:t>
      </w:r>
    </w:p>
    <w:p>
      <w:pPr>
        <w:widowControl w:val="0"/>
        <w:spacing w:line="1" w:lineRule="exact"/>
      </w:pPr>
      <w:r>
        <w:drawing>
          <wp:anchor distT="101600" distB="0" distL="0" distR="0" simplePos="0" relativeHeight="125829378" behindDoc="0" locked="0" layoutInCell="1" allowOverlap="1">
            <wp:simplePos x="0" y="0"/>
            <wp:positionH relativeFrom="page">
              <wp:posOffset>717550</wp:posOffset>
            </wp:positionH>
            <wp:positionV relativeFrom="paragraph">
              <wp:posOffset>101600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на действия Заказчика, Уполномоченного учреждения при проведения закупки </w:t>
      </w:r>
      <w:r>
        <w:rPr>
          <w:rStyle w:val="CharStyle15"/>
          <w:lang w:val="en-US" w:eastAsia="en-US"/>
        </w:rPr>
        <w:t xml:space="preserve">№ 0801500001126000848 </w:t>
      </w:r>
      <w:r>
        <w:rPr>
          <w:rStyle w:val="CharStyle15"/>
        </w:rPr>
        <w:t>«Поставка системы исследования сосудов ультразвуковой неинвазивной, с питанием от батареи (национальный проект "Продолжительная и активная жизнь")».</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По мнению Заявителя, Заказчиком, Уполномоченным органом, комиссией по осуществлению закупок нарушен Федеральный закон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а именно закупочная документация нарушает нормы действующего законодательства.</w:t>
      </w:r>
    </w:p>
    <w:p>
      <w:pPr>
        <w:pStyle w:val="Style14"/>
        <w:keepNext w:val="0"/>
        <w:keepLines w:val="0"/>
        <w:widowControl w:val="0"/>
        <w:shd w:val="clear" w:color="auto" w:fill="auto"/>
        <w:bidi w:val="0"/>
        <w:spacing w:before="0" w:after="0" w:line="240" w:lineRule="auto"/>
        <w:ind w:left="0" w:right="0" w:firstLine="880"/>
        <w:jc w:val="both"/>
      </w:pPr>
      <w:r>
        <w:rPr>
          <w:rStyle w:val="CharStyle15"/>
        </w:rPr>
        <w:t>Жалоба подана в соответствии с требованиями Закона о контрактной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Информация о поступлении жалоб 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106 </w:t>
      </w:r>
      <w:r>
        <w:rPr>
          <w:rStyle w:val="CharStyle15"/>
        </w:rPr>
        <w:t>Закона о контрактной системе размещена в единой информационной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w:t>
      </w:r>
      <w:r>
        <w:rPr>
          <w:rStyle w:val="CharStyle15"/>
          <w:lang w:val="en-US" w:eastAsia="en-US"/>
        </w:rPr>
        <w:t>№ 0801500001126000848.</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Комиссия Башкортостанского УФАС России (далее </w:t>
      </w:r>
      <w:r>
        <w:rPr>
          <w:rStyle w:val="CharStyle15"/>
          <w:lang w:val="en-US" w:eastAsia="en-US"/>
        </w:rPr>
        <w:t xml:space="preserve">– </w:t>
      </w:r>
      <w:r>
        <w:rPr>
          <w:rStyle w:val="CharStyle15"/>
        </w:rPr>
        <w:t>Комиссия), изучив и рассмотрев представленные материалы дела, установила следующее.</w:t>
      </w:r>
    </w:p>
    <w:p>
      <w:pPr>
        <w:pStyle w:val="Style14"/>
        <w:keepNext w:val="0"/>
        <w:keepLines w:val="0"/>
        <w:widowControl w:val="0"/>
        <w:shd w:val="clear" w:color="auto" w:fill="auto"/>
        <w:bidi w:val="0"/>
        <w:spacing w:before="0" w:after="0" w:line="240" w:lineRule="auto"/>
        <w:ind w:left="0" w:right="0" w:firstLine="880"/>
        <w:jc w:val="both"/>
      </w:pPr>
      <w:r>
        <w:rPr>
          <w:rStyle w:val="CharStyle15"/>
          <w:lang w:val="en-US" w:eastAsia="en-US"/>
        </w:rPr>
        <w:t xml:space="preserve">04.05.2026 </w:t>
      </w:r>
      <w:r>
        <w:rPr>
          <w:rStyle w:val="CharStyle15"/>
        </w:rPr>
        <w:t xml:space="preserve">года в единой информационной системе Заказчиком, Уполномоченным органом размещено извещение о проведении закупки </w:t>
      </w:r>
      <w:r>
        <w:rPr>
          <w:rStyle w:val="CharStyle15"/>
          <w:lang w:val="en-US" w:eastAsia="en-US"/>
        </w:rPr>
        <w:t>№ 0801500001126000848.</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Начальная (максимальная) цена контракта </w:t>
      </w:r>
      <w:r>
        <w:rPr>
          <w:rStyle w:val="CharStyle15"/>
          <w:lang w:val="en-US" w:eastAsia="en-US"/>
        </w:rPr>
        <w:t xml:space="preserve">— 7 040 000,00 </w:t>
      </w:r>
      <w:r>
        <w:rPr>
          <w:rStyle w:val="CharStyle15"/>
        </w:rPr>
        <w:t>руб.</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Срок окончания подачи заявок </w:t>
      </w:r>
      <w:r>
        <w:rPr>
          <w:rStyle w:val="CharStyle15"/>
          <w:lang w:val="en-US" w:eastAsia="en-US"/>
        </w:rPr>
        <w:t>— 12.05.2026.</w:t>
      </w:r>
    </w:p>
    <w:p>
      <w:pPr>
        <w:pStyle w:val="Style14"/>
        <w:keepNext w:val="0"/>
        <w:keepLines w:val="0"/>
        <w:widowControl w:val="0"/>
        <w:shd w:val="clear" w:color="auto" w:fill="auto"/>
        <w:bidi w:val="0"/>
        <w:spacing w:before="0" w:after="0" w:line="240" w:lineRule="auto"/>
        <w:ind w:left="0" w:right="0" w:firstLine="880"/>
        <w:jc w:val="both"/>
      </w:pPr>
      <w:r>
        <w:rPr>
          <w:rStyle w:val="CharStyle15"/>
        </w:rPr>
        <w:t>Заказчик, Уполномоченное учреждение считают жалобу Кравченко А.В необоснованной и просят отказать в ее удовлетворении.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При этом заказчик обязан использовать при составлении описания объекта закупки показатели, требования, условные обозначения и терминологию,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установлено, что 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должно содержать показатели, позволяющие определить соответствие закупаемых товара, работы, услуги установленным</w:t>
      </w:r>
    </w:p>
    <w:p>
      <w:pPr>
        <w:pStyle w:val="Style14"/>
        <w:keepNext w:val="0"/>
        <w:keepLines w:val="0"/>
        <w:widowControl w:val="0"/>
        <w:shd w:val="clear" w:color="auto" w:fill="auto"/>
        <w:bidi w:val="0"/>
        <w:spacing w:before="0" w:after="0" w:line="240" w:lineRule="auto"/>
        <w:ind w:left="0" w:right="0" w:firstLine="0"/>
        <w:jc w:val="both"/>
      </w:pPr>
      <w:r>
        <w:rPr>
          <w:rStyle w:val="CharStyle15"/>
        </w:rPr>
        <w:t>заказчиком требованиям.</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пунктом </w:t>
      </w:r>
      <w:r>
        <w:rPr>
          <w:rStyle w:val="CharStyle15"/>
          <w:lang w:val="en-US" w:eastAsia="en-US"/>
        </w:rPr>
        <w:t xml:space="preserve">1 </w:t>
      </w:r>
      <w:r>
        <w:rPr>
          <w:rStyle w:val="CharStyle15"/>
        </w:rPr>
        <w:t xml:space="preserve">Приложения к Порядку взаимодействия Государственного комитета Республики Башкортостан по конкурентной политике и ГКУ РБ «РЦТ» с заказчиками при осуществлении централизованных закупок в Республике Башкортостан, утвержденному Постановлением </w:t>
      </w:r>
      <w:r>
        <w:rPr>
          <w:rStyle w:val="CharStyle15"/>
          <w:lang w:val="en-US" w:eastAsia="en-US"/>
        </w:rPr>
        <w:t xml:space="preserve">№ 363, </w:t>
      </w:r>
      <w:r>
        <w:rPr>
          <w:rStyle w:val="CharStyle15"/>
        </w:rPr>
        <w:t>описание объекта закупки относится к функции заказчика.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Исходя из положений Закона о контрактной системе и общего смысла законодательства о контрактной системе, следует, что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При формировании описания объекта закупки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Для достижения целей закупки Заказчику необходим товар с характеристиками, указанными в описании объекта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Закон о контрактной системе не обязывает заказчика при определении характеристик поставляемого для государственных нужд товара в извещении о проведении закупки устанавливать такие характеристики, которые соответствовали бы всем существующим типам, видам, моделям товара.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Указание заказчиком в извещении о проведении закупки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отсутствие у определенных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Согласно пункту </w:t>
      </w:r>
      <w:r>
        <w:rPr>
          <w:rStyle w:val="CharStyle15"/>
          <w:lang w:val="en-US" w:eastAsia="en-US"/>
        </w:rPr>
        <w:t xml:space="preserve">4 </w:t>
      </w:r>
      <w:r>
        <w:rPr>
          <w:rStyle w:val="CharStyle15"/>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08.02.2017 </w:t>
      </w:r>
      <w:r>
        <w:rPr>
          <w:rStyle w:val="CharStyle15"/>
        </w:rPr>
        <w:t xml:space="preserve">г. </w:t>
      </w:r>
      <w:r>
        <w:rPr>
          <w:rStyle w:val="CharStyle15"/>
          <w:lang w:val="en-US" w:eastAsia="en-US"/>
        </w:rPr>
        <w:t xml:space="preserve">№ 145 </w:t>
      </w:r>
      <w:r>
        <w:rPr>
          <w:rStyle w:val="CharStyle15"/>
        </w:rPr>
        <w:t xml:space="preserve">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извещении о проведении закупки Заказчиком применена позиция КТРУ </w:t>
      </w:r>
      <w:r>
        <w:rPr>
          <w:rStyle w:val="CharStyle15"/>
          <w:lang w:val="en-US" w:eastAsia="en-US"/>
        </w:rPr>
        <w:t xml:space="preserve">- 26.60.12.132-00000017 </w:t>
      </w:r>
      <w:r>
        <w:rPr>
          <w:rStyle w:val="CharStyle15"/>
        </w:rPr>
        <w:t>«Система исследования сосудов ультразвуковая неинвазивная, с питанием от батареи».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 ходе рассмотрения жалобы Заказчиком также представлена сравнительная таблица, в соответствии с которой под характеристики, установленные в описании объекта закупки подходят товары нескольких производителей.</w:t>
      </w:r>
    </w:p>
    <w:p>
      <w:pPr>
        <w:pStyle w:val="Style14"/>
        <w:keepNext w:val="0"/>
        <w:keepLines w:val="0"/>
        <w:widowControl w:val="0"/>
        <w:shd w:val="clear" w:color="auto" w:fill="auto"/>
        <w:bidi w:val="0"/>
        <w:spacing w:before="0" w:after="0" w:line="240" w:lineRule="auto"/>
        <w:ind w:left="0" w:right="0" w:firstLine="860"/>
        <w:jc w:val="both"/>
      </w:pPr>
      <w:r>
        <w:rPr>
          <w:rStyle w:val="CharStyle15"/>
        </w:rPr>
        <w:t>Объект закупки сформирован таким образом, что совокупности характеристик товаров соответствуют двум и более производителям.</w:t>
      </w:r>
    </w:p>
    <w:p>
      <w:pPr>
        <w:pStyle w:val="Style14"/>
        <w:keepNext w:val="0"/>
        <w:keepLines w:val="0"/>
        <w:widowControl w:val="0"/>
        <w:shd w:val="clear" w:color="auto" w:fill="auto"/>
        <w:bidi w:val="0"/>
        <w:spacing w:before="0" w:after="0" w:line="240" w:lineRule="auto"/>
        <w:ind w:left="0" w:right="0" w:firstLine="860"/>
        <w:jc w:val="both"/>
      </w:pPr>
      <w:r>
        <w:rPr>
          <w:rStyle w:val="CharStyle15"/>
        </w:rPr>
        <w:t>Довод Заявителя жалобы о том, что указан товарный знак, конкретная модель является несостоятельным, поскольку описание объекта закупки не содержит</w:t>
      </w:r>
    </w:p>
    <w:p>
      <w:pPr>
        <w:pStyle w:val="Style14"/>
        <w:keepNext w:val="0"/>
        <w:keepLines w:val="0"/>
        <w:widowControl w:val="0"/>
        <w:shd w:val="clear" w:color="auto" w:fill="auto"/>
        <w:bidi w:val="0"/>
        <w:spacing w:before="0" w:after="0" w:line="240" w:lineRule="auto"/>
        <w:ind w:left="0" w:right="0" w:firstLine="0"/>
        <w:jc w:val="both"/>
      </w:pPr>
      <w:r>
        <w:rPr>
          <w:rStyle w:val="CharStyle15"/>
        </w:rPr>
        <w:t>указаний на конкретную торговую марку, фирменное наименование, наименование производителя, а содержит только описание потребностей заказчика. Описание объекта закупки сформировано Заказчиком в соответствии с требованиями Закона о контрактной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Таким образом, довод Заявителя о том, что заказчик не использовал позицию КТРУ является несостоятельным.</w:t>
      </w:r>
    </w:p>
    <w:p>
      <w:pPr>
        <w:pStyle w:val="Style14"/>
        <w:keepNext w:val="0"/>
        <w:keepLines w:val="0"/>
        <w:widowControl w:val="0"/>
        <w:shd w:val="clear" w:color="auto" w:fill="auto"/>
        <w:bidi w:val="0"/>
        <w:spacing w:before="0" w:after="0" w:line="240" w:lineRule="auto"/>
        <w:ind w:left="0" w:right="0" w:firstLine="880"/>
        <w:jc w:val="both"/>
      </w:pPr>
      <w:r>
        <w:rPr>
          <w:rStyle w:val="CharStyle15"/>
        </w:rPr>
        <w:t>Требования извещения не ограничивают число участников закупки еще и в связи с тем, что предметом закупки является поставка, а не производство товара. В электронном аукционе может участвовать неограниченное количество поставщиков, способных предложить требуемый к поставке товар, потенциальным участником закупки может быть любое лицо: как производитель товара, так и поставщик, которые готовы поставить товар, соответствующий требованиям извещения о проведении закупки.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В отношении довода Заявителя о незаконном требовании лицензий СРО на поставку медоборудования, в ходе рассмотрения жалобы Комиссией Башкортостанского УФАС России установлено, что в извещении и прилагаемых документах отсутствует требование лицензий СРО на поставку медоборудования.</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В отношении довода Заявителя о незаконно закупаемых товаров с разными ОКПД и разных направлений и групп приложений в одной процедуре. В ходе рассмотрения жалобы Комиссией Башкортостанского УФАС России установлено что данные медицинские оборудования закупаются в соответствии с п.2 Постановления Правительства РФ от </w:t>
      </w:r>
      <w:r>
        <w:rPr>
          <w:rStyle w:val="CharStyle15"/>
          <w:lang w:val="en-US" w:eastAsia="en-US"/>
        </w:rPr>
        <w:t xml:space="preserve">19.04.2021 N 620 </w:t>
      </w:r>
      <w:r>
        <w:rPr>
          <w:rStyle w:val="CharStyle15"/>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а именно п.2 Постановления гласит, что указанное в пункте </w:t>
      </w:r>
      <w:r>
        <w:rPr>
          <w:rStyle w:val="CharStyle15"/>
          <w:lang w:val="en-US" w:eastAsia="en-US"/>
        </w:rPr>
        <w:t xml:space="preserve">1 </w:t>
      </w:r>
      <w:r>
        <w:rPr>
          <w:rStyle w:val="CharStyle15"/>
        </w:rPr>
        <w:t>настоящего постановления требование не применяется при закупках медицинских изделий, объединенных в один лот (контракт) с расходными материалами, которые совместимы с такими медицинскими оборудованиями;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Довод Заявителя относительно не применения национального режима является необоснованным по следующим основаниям:</w:t>
      </w:r>
    </w:p>
    <w:p>
      <w:pPr>
        <w:pStyle w:val="Style14"/>
        <w:keepNext w:val="0"/>
        <w:keepLines w:val="0"/>
        <w:widowControl w:val="0"/>
        <w:numPr>
          <w:ilvl w:val="0"/>
          <w:numId w:val="1"/>
        </w:numPr>
        <w:shd w:val="clear" w:color="auto" w:fill="auto"/>
        <w:tabs>
          <w:tab w:pos="1315" w:val="left"/>
        </w:tabs>
        <w:bidi w:val="0"/>
        <w:spacing w:before="0" w:after="0" w:line="240" w:lineRule="auto"/>
        <w:ind w:left="0" w:right="0" w:firstLine="880"/>
        <w:jc w:val="both"/>
      </w:pPr>
      <w:r>
        <w:rPr>
          <w:rStyle w:val="CharStyle15"/>
        </w:rPr>
        <w:t xml:space="preserve">в настоящий момент в части национального режима применяется постановление Правительства РФ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Постановления Правительства </w:t>
      </w:r>
      <w:r>
        <w:rPr>
          <w:rStyle w:val="CharStyle15"/>
          <w:lang w:val="en-US" w:eastAsia="en-US"/>
        </w:rPr>
        <w:t xml:space="preserve">№ 878, 1236, 2014 </w:t>
      </w:r>
      <w:r>
        <w:rPr>
          <w:rStyle w:val="CharStyle15"/>
        </w:rPr>
        <w:t>в части национального режима утратили силу.</w:t>
      </w:r>
    </w:p>
    <w:p>
      <w:pPr>
        <w:pStyle w:val="Style14"/>
        <w:keepNext w:val="0"/>
        <w:keepLines w:val="0"/>
        <w:widowControl w:val="0"/>
        <w:numPr>
          <w:ilvl w:val="0"/>
          <w:numId w:val="1"/>
        </w:numPr>
        <w:shd w:val="clear" w:color="auto" w:fill="auto"/>
        <w:tabs>
          <w:tab w:pos="1315" w:val="left"/>
        </w:tabs>
        <w:bidi w:val="0"/>
        <w:spacing w:before="0" w:after="0" w:line="240" w:lineRule="auto"/>
        <w:ind w:left="0" w:right="0" w:firstLine="880"/>
        <w:jc w:val="both"/>
      </w:pPr>
      <w:r>
        <w:rPr>
          <w:rStyle w:val="CharStyle15"/>
        </w:rPr>
        <w:t xml:space="preserve">Извещением о проведении закупки и пунктом </w:t>
      </w:r>
      <w:r>
        <w:rPr>
          <w:rStyle w:val="CharStyle15"/>
          <w:lang w:val="en-US" w:eastAsia="en-US"/>
        </w:rPr>
        <w:t xml:space="preserve">5.3.1 </w:t>
      </w:r>
      <w:r>
        <w:rPr>
          <w:rStyle w:val="CharStyle15"/>
        </w:rPr>
        <w:t xml:space="preserve">документа «Требования к содержанию и составу заявки на участие в электронном аукционе и инструкция по ее заполнению» в соответствии с Постановлением </w:t>
      </w:r>
      <w:r>
        <w:rPr>
          <w:rStyle w:val="CharStyle15"/>
          <w:lang w:val="en-US" w:eastAsia="en-US"/>
        </w:rPr>
        <w:t xml:space="preserve">№1875 </w:t>
      </w:r>
      <w:r>
        <w:rPr>
          <w:rStyle w:val="CharStyle15"/>
        </w:rPr>
        <w:t>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Также информация о применении национального режима содержится в</w:t>
      </w:r>
    </w:p>
    <w:p>
      <w:pPr>
        <w:pStyle w:val="Style14"/>
        <w:keepNext w:val="0"/>
        <w:keepLines w:val="0"/>
        <w:widowControl w:val="0"/>
        <w:shd w:val="clear" w:color="auto" w:fill="auto"/>
        <w:bidi w:val="0"/>
        <w:spacing w:before="0" w:after="100" w:line="240" w:lineRule="auto"/>
        <w:ind w:left="0" w:right="0" w:firstLine="0"/>
        <w:jc w:val="left"/>
      </w:pPr>
      <w:r>
        <w:rPr>
          <w:rStyle w:val="CharStyle15"/>
        </w:rPr>
        <w:t>извещении.</w:t>
      </w:r>
    </w:p>
    <w:p>
      <w:pPr>
        <w:pStyle w:val="Style5"/>
        <w:keepNext w:val="0"/>
        <w:keepLines w:val="0"/>
        <w:widowControl w:val="0"/>
        <w:shd w:val="clear" w:color="auto" w:fill="auto"/>
        <w:bidi w:val="0"/>
        <w:spacing w:before="0" w:after="360" w:line="240" w:lineRule="auto"/>
        <w:ind w:left="0" w:right="0" w:firstLine="800"/>
        <w:jc w:val="left"/>
        <w:rPr>
          <w:sz w:val="24"/>
          <w:szCs w:val="24"/>
        </w:rPr>
      </w:pPr>
      <w:r>
        <w:rPr>
          <w:rStyle w:val="CharStyle6"/>
          <w:rFonts w:ascii="Arial" w:eastAsia="Arial" w:hAnsi="Arial" w:cs="Arial"/>
          <w:color w:val="63666F"/>
          <w:w w:val="80"/>
          <w:sz w:val="24"/>
          <w:szCs w:val="24"/>
        </w:rPr>
        <w:t>Применение национального режима по ст. 14 Закона № 44-ФЗ</w:t>
      </w:r>
    </w:p>
    <w:p>
      <w:pPr>
        <w:pStyle w:val="Style5"/>
        <w:keepNext w:val="0"/>
        <w:keepLines w:val="0"/>
        <w:widowControl w:val="0"/>
        <w:shd w:val="clear" w:color="auto" w:fill="auto"/>
        <w:bidi w:val="0"/>
        <w:spacing w:before="0" w:after="0" w:line="360" w:lineRule="auto"/>
        <w:ind w:left="800" w:right="0" w:firstLine="40"/>
        <w:jc w:val="left"/>
        <w:rPr>
          <w:sz w:val="11"/>
          <w:szCs w:val="11"/>
        </w:rPr>
      </w:pPr>
      <w:r>
        <w:rPr>
          <w:rStyle w:val="CharStyle6"/>
          <w:color w:val="B3B6BE"/>
          <w:sz w:val="11"/>
          <w:szCs w:val="11"/>
        </w:rPr>
        <w:t>Применение национального режима по ст. 14 Закона № 44-ФЗ</w:t>
      </w:r>
    </w:p>
    <w:p>
      <w:pPr>
        <w:pStyle w:val="Style19"/>
        <w:keepNext w:val="0"/>
        <w:keepLines w:val="0"/>
        <w:widowControl w:val="0"/>
        <w:shd w:val="clear" w:color="auto" w:fill="auto"/>
        <w:bidi w:val="0"/>
        <w:spacing w:before="0"/>
        <w:ind w:right="0"/>
        <w:jc w:val="left"/>
      </w:pPr>
      <w:r>
        <w:rPr>
          <w:rStyle w:val="CharStyle20"/>
          <w:color w:val="63666F"/>
        </w:rPr>
        <w:t xml:space="preserve">Основанием для установки указания запретов, </w:t>
      </w:r>
      <w:r>
        <w:rPr>
          <w:rStyle w:val="CharStyle20"/>
        </w:rPr>
        <w:t xml:space="preserve">ограничений </w:t>
      </w:r>
      <w:r>
        <w:rPr>
          <w:rStyle w:val="CharStyle20"/>
          <w:color w:val="63666F"/>
        </w:rPr>
        <w:t xml:space="preserve">закупок товаров, </w:t>
      </w:r>
      <w:r>
        <w:rPr>
          <w:rStyle w:val="CharStyle20"/>
        </w:rPr>
        <w:t xml:space="preserve">происходящих из иностранных государств, выполняемых </w:t>
      </w:r>
      <w:r>
        <w:rPr>
          <w:rStyle w:val="CharStyle20"/>
          <w:color w:val="63666F"/>
        </w:rPr>
        <w:t xml:space="preserve">работ, оказываемых </w:t>
      </w:r>
      <w:r>
        <w:rPr>
          <w:rStyle w:val="CharStyle20"/>
        </w:rPr>
        <w:t xml:space="preserve">услуг иностранными лицами, </w:t>
      </w:r>
      <w:r>
        <w:rPr>
          <w:rStyle w:val="CharStyle20"/>
          <w:color w:val="63666F"/>
        </w:rPr>
        <w:t xml:space="preserve">а так </w:t>
      </w:r>
      <w:r>
        <w:rPr>
          <w:rStyle w:val="CharStyle20"/>
        </w:rPr>
        <w:t xml:space="preserve">же преимуществ в отношении товаров российского происхождения, а также товаров </w:t>
      </w:r>
      <w:r>
        <w:rPr>
          <w:rStyle w:val="CharStyle20"/>
          <w:color w:val="63666F"/>
        </w:rPr>
        <w:t xml:space="preserve">происходящих из стран ЕАЭС, выполняемых работ, </w:t>
      </w:r>
      <w:r>
        <w:rPr>
          <w:rStyle w:val="CharStyle20"/>
        </w:rPr>
        <w:t xml:space="preserve">оказываемых </w:t>
      </w:r>
      <w:r>
        <w:rPr>
          <w:rStyle w:val="CharStyle20"/>
          <w:color w:val="63666F"/>
        </w:rPr>
        <w:t xml:space="preserve">услуг </w:t>
      </w:r>
      <w:r>
        <w:rPr>
          <w:rStyle w:val="CharStyle20"/>
        </w:rPr>
        <w:t xml:space="preserve">российскими лицами, </w:t>
      </w:r>
      <w:r>
        <w:rPr>
          <w:rStyle w:val="CharStyle20"/>
          <w:color w:val="63666F"/>
        </w:rPr>
        <w:t xml:space="preserve">а также </w:t>
      </w:r>
      <w:r>
        <w:rPr>
          <w:rStyle w:val="CharStyle20"/>
        </w:rPr>
        <w:t xml:space="preserve">лицами, зарегистрированными в странах </w:t>
      </w:r>
      <w:r>
        <w:rPr>
          <w:rStyle w:val="CharStyle20"/>
          <w:color w:val="63666F"/>
        </w:rPr>
        <w:t xml:space="preserve">ЕАЭС, является Постановление Правительства </w:t>
      </w:r>
      <w:r>
        <w:rPr>
          <w:rStyle w:val="CharStyle20"/>
        </w:rPr>
        <w:t xml:space="preserve">Российской Федерации о мерах </w:t>
      </w:r>
      <w:r>
        <w:rPr>
          <w:rStyle w:val="CharStyle20"/>
          <w:color w:val="63666F"/>
        </w:rPr>
        <w:t xml:space="preserve">по </w:t>
      </w:r>
      <w:r>
        <w:rPr>
          <w:rStyle w:val="CharStyle20"/>
        </w:rPr>
        <w:t xml:space="preserve">предоставлению национального </w:t>
      </w:r>
      <w:r>
        <w:rPr>
          <w:rStyle w:val="CharStyle20"/>
          <w:color w:val="63666F"/>
        </w:rPr>
        <w:t xml:space="preserve">режима </w:t>
      </w:r>
      <w:r>
        <w:rPr>
          <w:rStyle w:val="CharStyle20"/>
        </w:rPr>
        <w:t>от 23.12.2024 № 1875.</w:t>
      </w:r>
    </w:p>
    <w:p>
      <w:pPr>
        <w:pStyle w:val="Style5"/>
        <w:keepNext w:val="0"/>
        <w:keepLines w:val="0"/>
        <w:widowControl w:val="0"/>
        <w:shd w:val="clear" w:color="auto" w:fill="auto"/>
        <w:tabs>
          <w:tab w:pos="3852" w:val="left"/>
          <w:tab w:pos="6767" w:val="left"/>
        </w:tabs>
        <w:bidi w:val="0"/>
        <w:spacing w:before="0" w:after="0" w:line="240" w:lineRule="auto"/>
        <w:ind w:left="0" w:right="0" w:firstLine="940"/>
        <w:jc w:val="left"/>
        <w:rPr>
          <w:sz w:val="8"/>
          <w:szCs w:val="8"/>
        </w:rPr>
      </w:pPr>
      <w:r>
        <w:rPr>
          <w:rStyle w:val="CharStyle6"/>
          <w:rFonts w:ascii="Arial" w:eastAsia="Arial" w:hAnsi="Arial" w:cs="Arial"/>
          <w:color w:val="B3B6BE"/>
          <w:sz w:val="8"/>
          <w:szCs w:val="8"/>
        </w:rPr>
        <w:t>ОБЪЕКТ ЗАКУПКИ</w:t>
        <w:tab/>
        <w:t>БИЛ ТРЕБОВАНИЙ</w:t>
        <w:tab/>
        <w:t>ОБОСНОВАНИЕ НЕВОЗМОЖНОСТИ СОБЛЮДЕНИЯ ЗАПРЕТА</w:t>
      </w:r>
    </w:p>
    <w:p>
      <w:pPr>
        <w:pStyle w:val="Style5"/>
        <w:keepNext w:val="0"/>
        <w:keepLines w:val="0"/>
        <w:widowControl w:val="0"/>
        <w:shd w:val="clear" w:color="auto" w:fill="auto"/>
        <w:bidi w:val="0"/>
        <w:spacing w:before="0" w:after="360" w:line="240" w:lineRule="auto"/>
        <w:ind w:left="0" w:right="0" w:firstLine="0"/>
        <w:jc w:val="center"/>
        <w:rPr>
          <w:sz w:val="8"/>
          <w:szCs w:val="8"/>
        </w:rPr>
      </w:pPr>
      <w:r>
        <w:rPr>
          <w:rStyle w:val="CharStyle6"/>
          <w:rFonts w:ascii="Arial" w:eastAsia="Arial" w:hAnsi="Arial" w:cs="Arial"/>
          <w:color w:val="B3B6BE"/>
          <w:sz w:val="8"/>
          <w:szCs w:val="8"/>
        </w:rPr>
        <w:t>ОГРАНИЧЕНИЯ</w:t>
      </w:r>
    </w:p>
    <w:p>
      <w:pPr>
        <w:pStyle w:val="Style19"/>
        <w:keepNext w:val="0"/>
        <w:keepLines w:val="0"/>
        <w:widowControl w:val="0"/>
        <w:shd w:val="clear" w:color="auto" w:fill="auto"/>
        <w:tabs>
          <w:tab w:pos="3852" w:val="left"/>
        </w:tabs>
        <w:bidi w:val="0"/>
        <w:spacing w:before="0" w:after="0" w:line="360" w:lineRule="auto"/>
        <w:ind w:left="0" w:right="0" w:firstLine="940"/>
        <w:jc w:val="left"/>
        <w:rPr>
          <w:sz w:val="11"/>
          <w:szCs w:val="11"/>
        </w:rPr>
      </w:pPr>
      <w:r>
        <w:rPr>
          <w:rStyle w:val="CharStyle20"/>
          <w:sz w:val="11"/>
          <w:szCs w:val="11"/>
        </w:rPr>
        <w:t xml:space="preserve">26.60.12.119 </w:t>
      </w:r>
      <w:r>
        <w:rPr>
          <w:rStyle w:val="CharStyle20"/>
          <w:color w:val="63666F"/>
          <w:sz w:val="11"/>
          <w:szCs w:val="11"/>
        </w:rPr>
        <w:t>Аппараты электродиагностические</w:t>
        <w:tab/>
        <w:t xml:space="preserve">Ограничение закупок товаров, происходящих </w:t>
      </w:r>
      <w:r>
        <w:rPr>
          <w:rStyle w:val="CharStyle20"/>
          <w:sz w:val="11"/>
          <w:szCs w:val="11"/>
        </w:rPr>
        <w:t>из</w:t>
      </w:r>
    </w:p>
    <w:p>
      <w:pPr>
        <w:pStyle w:val="Style19"/>
        <w:keepNext w:val="0"/>
        <w:keepLines w:val="0"/>
        <w:widowControl w:val="0"/>
        <w:shd w:val="clear" w:color="auto" w:fill="auto"/>
        <w:tabs>
          <w:tab w:pos="3852" w:val="left"/>
        </w:tabs>
        <w:bidi w:val="0"/>
        <w:spacing w:before="0" w:after="0" w:line="360" w:lineRule="auto"/>
        <w:ind w:left="0" w:right="0" w:firstLine="940"/>
        <w:jc w:val="left"/>
        <w:rPr>
          <w:sz w:val="11"/>
          <w:szCs w:val="11"/>
        </w:rPr>
      </w:pPr>
      <w:r>
        <w:rPr>
          <w:rStyle w:val="CharStyle20"/>
          <w:sz w:val="11"/>
          <w:szCs w:val="11"/>
        </w:rPr>
        <w:t>прочие</w:t>
        <w:tab/>
        <w:t xml:space="preserve">иностранных </w:t>
      </w:r>
      <w:r>
        <w:rPr>
          <w:rStyle w:val="CharStyle20"/>
          <w:color w:val="63666F"/>
          <w:sz w:val="11"/>
          <w:szCs w:val="11"/>
        </w:rPr>
        <w:t xml:space="preserve">государств, </w:t>
      </w:r>
      <w:r>
        <w:rPr>
          <w:rStyle w:val="CharStyle20"/>
          <w:sz w:val="11"/>
          <w:szCs w:val="11"/>
        </w:rPr>
        <w:t xml:space="preserve">выполняемых </w:t>
      </w:r>
      <w:r>
        <w:rPr>
          <w:rStyle w:val="CharStyle20"/>
          <w:color w:val="63666F"/>
          <w:sz w:val="11"/>
          <w:szCs w:val="11"/>
        </w:rPr>
        <w:t>работ,</w:t>
      </w:r>
    </w:p>
    <w:p>
      <w:pPr>
        <w:pStyle w:val="Style19"/>
        <w:keepNext w:val="0"/>
        <w:keepLines w:val="0"/>
        <w:widowControl w:val="0"/>
        <w:shd w:val="clear" w:color="auto" w:fill="auto"/>
        <w:bidi w:val="0"/>
        <w:spacing w:before="0" w:after="240" w:line="360" w:lineRule="auto"/>
        <w:ind w:left="0" w:right="0" w:firstLine="0"/>
        <w:jc w:val="center"/>
        <w:rPr>
          <w:sz w:val="11"/>
          <w:szCs w:val="11"/>
        </w:rPr>
      </w:pPr>
      <w:r>
        <w:rPr>
          <w:rStyle w:val="CharStyle20"/>
          <w:color w:val="63666F"/>
          <w:sz w:val="11"/>
          <w:szCs w:val="11"/>
        </w:rPr>
        <w:t xml:space="preserve">оказываемых </w:t>
      </w:r>
      <w:r>
        <w:rPr>
          <w:rStyle w:val="CharStyle20"/>
          <w:sz w:val="11"/>
          <w:szCs w:val="11"/>
        </w:rPr>
        <w:t xml:space="preserve">услуг </w:t>
      </w:r>
      <w:r>
        <w:rPr>
          <w:rStyle w:val="CharStyle20"/>
          <w:color w:val="63666F"/>
          <w:sz w:val="11"/>
          <w:szCs w:val="11"/>
        </w:rPr>
        <w:t xml:space="preserve">иностранными </w:t>
      </w:r>
      <w:r>
        <w:rPr>
          <w:rStyle w:val="CharStyle20"/>
          <w:sz w:val="11"/>
          <w:szCs w:val="11"/>
        </w:rPr>
        <w:t>лицами</w:t>
      </w:r>
    </w:p>
    <w:p>
      <w:pPr>
        <w:pStyle w:val="Style14"/>
        <w:keepNext w:val="0"/>
        <w:keepLines w:val="0"/>
        <w:widowControl w:val="0"/>
        <w:shd w:val="clear" w:color="auto" w:fill="auto"/>
        <w:bidi w:val="0"/>
        <w:spacing w:before="0" w:after="0" w:line="240" w:lineRule="auto"/>
        <w:ind w:left="0" w:right="0" w:firstLine="840"/>
        <w:jc w:val="both"/>
      </w:pPr>
      <w:r>
        <w:rPr>
          <w:rStyle w:val="CharStyle15"/>
        </w:rPr>
        <w:t xml:space="preserve">Довод Заявителя о том, что Заказчик закупает программу </w:t>
      </w:r>
      <w:r>
        <w:rPr>
          <w:rStyle w:val="CharStyle15"/>
          <w:lang w:val="en-US" w:eastAsia="en-US"/>
        </w:rPr>
        <w:t xml:space="preserve">DICOM </w:t>
      </w:r>
      <w:r>
        <w:rPr>
          <w:rStyle w:val="CharStyle15"/>
        </w:rPr>
        <w:t>и не применил положения постановления Правительства от 16.11.2015 г. № 1236 является несостоятельным, поскольку предметом закупки не является ПО и закупаемый товар не содержит в своем составе ПО.</w:t>
      </w:r>
    </w:p>
    <w:p>
      <w:pPr>
        <w:pStyle w:val="Style14"/>
        <w:keepNext w:val="0"/>
        <w:keepLines w:val="0"/>
        <w:widowControl w:val="0"/>
        <w:shd w:val="clear" w:color="auto" w:fill="auto"/>
        <w:bidi w:val="0"/>
        <w:spacing w:before="0" w:after="0" w:line="240" w:lineRule="auto"/>
        <w:ind w:left="0" w:right="0" w:firstLine="840"/>
        <w:jc w:val="both"/>
      </w:pPr>
      <w:r>
        <w:rPr>
          <w:rStyle w:val="CharStyle15"/>
        </w:rPr>
        <w:t>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840"/>
        <w:jc w:val="both"/>
      </w:pPr>
      <w:r>
        <w:rPr>
          <w:rStyle w:val="CharStyle15"/>
        </w:rPr>
        <w:t>Дата окончания срока подачи заявок, предусмотренная извещением о проведении закупки, соответствует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840"/>
        <w:jc w:val="both"/>
      </w:pPr>
      <w:r>
        <w:rPr>
          <w:rStyle w:val="CharStyle15"/>
        </w:rPr>
        <w:t>Довод заявителя жалобы об отсутствии технического задания в файле несостоятелен, поскольку в составе извещения содержится файл «Описание объекта закупки» с идентичными характеристиками, установленными в ЕИС.</w:t>
      </w:r>
    </w:p>
    <w:p>
      <w:pPr>
        <w:pStyle w:val="Style14"/>
        <w:keepNext w:val="0"/>
        <w:keepLines w:val="0"/>
        <w:widowControl w:val="0"/>
        <w:shd w:val="clear" w:color="auto" w:fill="auto"/>
        <w:bidi w:val="0"/>
        <w:spacing w:before="0" w:after="0" w:line="240" w:lineRule="auto"/>
        <w:ind w:left="0" w:right="0" w:firstLine="840"/>
        <w:jc w:val="both"/>
      </w:pPr>
      <w:r>
        <w:rPr>
          <w:rStyle w:val="CharStyle15"/>
        </w:rPr>
        <w:t>Жалоба признается необоснованной.</w:t>
      </w:r>
    </w:p>
    <w:p>
      <w:pPr>
        <w:pStyle w:val="Style14"/>
        <w:keepNext w:val="0"/>
        <w:keepLines w:val="0"/>
        <w:widowControl w:val="0"/>
        <w:shd w:val="clear" w:color="auto" w:fill="auto"/>
        <w:bidi w:val="0"/>
        <w:spacing w:before="0" w:after="0" w:line="240" w:lineRule="auto"/>
        <w:ind w:left="0" w:right="0" w:firstLine="840"/>
        <w:jc w:val="both"/>
      </w:pPr>
      <w:r>
        <w:rPr>
          <w:rStyle w:val="CharStyle15"/>
        </w:rPr>
        <w:t>Также Комиссией установлено, что один из доводов жалобы сводятся к вопросу формирования начальной (максимальной) цены контракта.</w:t>
      </w:r>
    </w:p>
    <w:p>
      <w:pPr>
        <w:pStyle w:val="Style14"/>
        <w:keepNext w:val="0"/>
        <w:keepLines w:val="0"/>
        <w:widowControl w:val="0"/>
        <w:shd w:val="clear" w:color="auto" w:fill="auto"/>
        <w:bidi w:val="0"/>
        <w:spacing w:before="0" w:after="0" w:line="240" w:lineRule="auto"/>
        <w:ind w:left="0" w:right="0" w:firstLine="840"/>
        <w:jc w:val="both"/>
      </w:pPr>
      <w:r>
        <w:rPr>
          <w:rStyle w:val="CharStyle15"/>
        </w:rPr>
        <w:t>В соответствии с Постановлением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Федеральная антимонопольная служба определена федеральным органом исполнительной власти, уполномоченным на осуществление контроля (надзора), в том числе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180" w:line="240" w:lineRule="auto"/>
        <w:ind w:left="0" w:right="0" w:firstLine="840"/>
        <w:jc w:val="both"/>
      </w:pPr>
      <w:r>
        <w:rPr>
          <w:rStyle w:val="CharStyle15"/>
        </w:rPr>
        <w:t>В соответствии со ст. 99, 106 Закона о контрактной системе уполномоченный</w:t>
      </w:r>
    </w:p>
    <w:p>
      <w:pPr>
        <w:pStyle w:val="Style14"/>
        <w:keepNext w:val="0"/>
        <w:keepLines w:val="0"/>
        <w:widowControl w:val="0"/>
        <w:shd w:val="clear" w:color="auto" w:fill="auto"/>
        <w:bidi w:val="0"/>
        <w:spacing w:before="0" w:after="0" w:line="240" w:lineRule="auto"/>
        <w:ind w:left="0" w:right="0" w:firstLine="0"/>
        <w:jc w:val="both"/>
      </w:pPr>
      <w:r>
        <w:rPr>
          <w:rStyle w:val="CharStyle15"/>
        </w:rPr>
        <w:t>на осуществление контроля в сфере закупок товаров, работ, услуг для обеспечения государственных и муниципальных нужд федеральный орган исполнительной власти рассматривает жалобы, а также осуществляет внеплановые проверки на основании поступившей информации о нарушении законодательства Российской Федерации и иных нормативных правовых актов о контрактной системе в сфере закупок заказчиком, уполномоченным органом, уполномоченным учреждением специализированной организацией, комиссией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силу положений ч. </w:t>
      </w:r>
      <w:r>
        <w:rPr>
          <w:rStyle w:val="CharStyle15"/>
          <w:lang w:val="en-US" w:eastAsia="en-US"/>
        </w:rPr>
        <w:t xml:space="preserve">3, </w:t>
      </w:r>
      <w:r>
        <w:rPr>
          <w:rStyle w:val="CharStyle15"/>
        </w:rPr>
        <w:t xml:space="preserve">ч. </w:t>
      </w:r>
      <w:r>
        <w:rPr>
          <w:rStyle w:val="CharStyle15"/>
          <w:lang w:val="en-US" w:eastAsia="en-US"/>
        </w:rPr>
        <w:t xml:space="preserve">4 </w:t>
      </w:r>
      <w:r>
        <w:rPr>
          <w:rStyle w:val="CharStyle15"/>
        </w:rPr>
        <w:t xml:space="preserve">ст. </w:t>
      </w:r>
      <w:r>
        <w:rPr>
          <w:rStyle w:val="CharStyle15"/>
          <w:lang w:val="en-US" w:eastAsia="en-US"/>
        </w:rPr>
        <w:t xml:space="preserve">99 </w:t>
      </w:r>
      <w:r>
        <w:rPr>
          <w:rStyle w:val="CharStyle15"/>
        </w:rPr>
        <w:t>Закона о контрактной системе контрольный орган в сфере закупок осуществляет контроль за процедурой определения поставщика (подрядчика, исполнителя) в пределах наделенной законодателем компетенции.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положениями ч. </w:t>
      </w:r>
      <w:r>
        <w:rPr>
          <w:rStyle w:val="CharStyle15"/>
          <w:lang w:val="en-US" w:eastAsia="en-US"/>
        </w:rPr>
        <w:t xml:space="preserve">8 </w:t>
      </w:r>
      <w:r>
        <w:rPr>
          <w:rStyle w:val="CharStyle15"/>
        </w:rPr>
        <w:t xml:space="preserve">ст. </w:t>
      </w:r>
      <w:r>
        <w:rPr>
          <w:rStyle w:val="CharStyle15"/>
          <w:lang w:val="en-US" w:eastAsia="en-US"/>
        </w:rPr>
        <w:t xml:space="preserve">99 </w:t>
      </w:r>
      <w:r>
        <w:rPr>
          <w:rStyle w:val="CharStyle15"/>
        </w:rPr>
        <w:t>Закона о контрактной системе органы внутреннего государственного (муниципального) финансового контроля осуществляют контроль, в том числе за обоснованием начальной (максимальной цены контракта, соответствия поставленного товара, выполненной работы (ее результата) или оказанной услуги условиям контракта, соответствия использования поставленного товара, выполненной работы (ее результата) или оказанной услуги целям осуществления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положениями ч. </w:t>
      </w:r>
      <w:r>
        <w:rPr>
          <w:rStyle w:val="CharStyle15"/>
          <w:lang w:val="en-US" w:eastAsia="en-US"/>
        </w:rPr>
        <w:t xml:space="preserve">9 </w:t>
      </w:r>
      <w:r>
        <w:rPr>
          <w:rStyle w:val="CharStyle15"/>
        </w:rPr>
        <w:t xml:space="preserve">ст. </w:t>
      </w:r>
      <w:r>
        <w:rPr>
          <w:rStyle w:val="CharStyle15"/>
          <w:lang w:val="en-US" w:eastAsia="en-US"/>
        </w:rPr>
        <w:t xml:space="preserve">99 </w:t>
      </w:r>
      <w:r>
        <w:rPr>
          <w:rStyle w:val="CharStyle15"/>
        </w:rPr>
        <w:t xml:space="preserve">Закона о контрактной системе контроль в сфере закупок в соответствии с ч. </w:t>
      </w:r>
      <w:r>
        <w:rPr>
          <w:rStyle w:val="CharStyle15"/>
          <w:lang w:val="en-US" w:eastAsia="en-US"/>
        </w:rPr>
        <w:t xml:space="preserve">8 </w:t>
      </w:r>
      <w:r>
        <w:rPr>
          <w:rStyle w:val="CharStyle15"/>
        </w:rPr>
        <w:t>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pPr>
        <w:pStyle w:val="Style14"/>
        <w:keepNext w:val="0"/>
        <w:keepLines w:val="0"/>
        <w:widowControl w:val="0"/>
        <w:numPr>
          <w:ilvl w:val="0"/>
          <w:numId w:val="3"/>
        </w:numPr>
        <w:shd w:val="clear" w:color="auto" w:fill="auto"/>
        <w:tabs>
          <w:tab w:pos="1220" w:val="left"/>
        </w:tabs>
        <w:bidi w:val="0"/>
        <w:spacing w:before="0" w:after="0" w:line="240" w:lineRule="auto"/>
        <w:ind w:left="0" w:right="0" w:firstLine="860"/>
        <w:jc w:val="both"/>
      </w:pPr>
      <w:r>
        <w:rPr>
          <w:rStyle w:val="CharStyle15"/>
        </w:rPr>
        <w:t>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pPr>
        <w:pStyle w:val="Style14"/>
        <w:keepNext w:val="0"/>
        <w:keepLines w:val="0"/>
        <w:widowControl w:val="0"/>
        <w:numPr>
          <w:ilvl w:val="0"/>
          <w:numId w:val="3"/>
        </w:numPr>
        <w:shd w:val="clear" w:color="auto" w:fill="auto"/>
        <w:tabs>
          <w:tab w:pos="1220" w:val="left"/>
        </w:tabs>
        <w:bidi w:val="0"/>
        <w:spacing w:before="0" w:after="0" w:line="240" w:lineRule="auto"/>
        <w:ind w:left="0" w:right="0" w:firstLine="860"/>
        <w:jc w:val="both"/>
      </w:pPr>
      <w:r>
        <w:rPr>
          <w:rStyle w:val="CharStyle15"/>
        </w:rPr>
        <w:t>органом государственного финансового контроля, являющимся исполнительным органом субъекта Российской Федерации (должностным лицом), в отношении закупок для обеспечения нужд субъекта Российской Федерации;</w:t>
      </w:r>
    </w:p>
    <w:p>
      <w:pPr>
        <w:pStyle w:val="Style14"/>
        <w:keepNext w:val="0"/>
        <w:keepLines w:val="0"/>
        <w:widowControl w:val="0"/>
        <w:numPr>
          <w:ilvl w:val="0"/>
          <w:numId w:val="3"/>
        </w:numPr>
        <w:shd w:val="clear" w:color="auto" w:fill="auto"/>
        <w:tabs>
          <w:tab w:pos="1225" w:val="left"/>
        </w:tabs>
        <w:bidi w:val="0"/>
        <w:spacing w:before="0" w:after="0" w:line="240" w:lineRule="auto"/>
        <w:ind w:left="0" w:right="0" w:firstLine="860"/>
        <w:jc w:val="both"/>
      </w:pPr>
      <w:r>
        <w:rPr>
          <w:rStyle w:val="CharStyle15"/>
        </w:rPr>
        <w:t>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Башкортостанское УФАС России не имеет правовых оснований</w:t>
      </w:r>
    </w:p>
    <w:p>
      <w:pPr>
        <w:pStyle w:val="Style14"/>
        <w:keepNext w:val="0"/>
        <w:keepLines w:val="0"/>
        <w:widowControl w:val="0"/>
        <w:shd w:val="clear" w:color="auto" w:fill="auto"/>
        <w:bidi w:val="0"/>
        <w:spacing w:before="0" w:after="0" w:line="240" w:lineRule="auto"/>
        <w:ind w:left="0" w:right="0" w:firstLine="0"/>
        <w:jc w:val="both"/>
      </w:pPr>
      <w:r>
        <w:rPr>
          <w:rStyle w:val="CharStyle15"/>
        </w:rPr>
        <w:t>для проведения проверочных мероприятий в отношении формирования начальной (максимальной) цены контракта.</w:t>
      </w:r>
    </w:p>
    <w:p>
      <w:pPr>
        <w:pStyle w:val="Style14"/>
        <w:keepNext w:val="0"/>
        <w:keepLines w:val="0"/>
        <w:widowControl w:val="0"/>
        <w:shd w:val="clear" w:color="auto" w:fill="auto"/>
        <w:bidi w:val="0"/>
        <w:spacing w:before="0" w:after="280" w:line="240" w:lineRule="auto"/>
        <w:ind w:left="0" w:right="0" w:firstLine="880"/>
        <w:jc w:val="both"/>
      </w:pPr>
      <w:r>
        <w:rPr>
          <w:rStyle w:val="CharStyle15"/>
        </w:rPr>
        <w:t xml:space="preserve">На основании вышеизложенного и руководствуясь ст. </w:t>
      </w:r>
      <w:r>
        <w:rPr>
          <w:rStyle w:val="CharStyle15"/>
          <w:lang w:val="en-US" w:eastAsia="en-US"/>
        </w:rPr>
        <w:t xml:space="preserve">99 </w:t>
      </w:r>
      <w:r>
        <w:rPr>
          <w:rStyle w:val="CharStyle15"/>
        </w:rPr>
        <w:t xml:space="preserve">Федерального закона от 05.04.2013г. </w:t>
      </w:r>
      <w:r>
        <w:rPr>
          <w:rStyle w:val="CharStyle15"/>
          <w:lang w:val="en-US" w:eastAsia="en-US"/>
        </w:rPr>
        <w:t xml:space="preserve">№ </w:t>
      </w:r>
      <w:r>
        <w:rPr>
          <w:rStyle w:val="CharStyle15"/>
        </w:rPr>
        <w:t>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4"/>
        <w:keepNext w:val="0"/>
        <w:keepLines w:val="0"/>
        <w:widowControl w:val="0"/>
        <w:shd w:val="clear" w:color="auto" w:fill="auto"/>
        <w:bidi w:val="0"/>
        <w:spacing w:before="0" w:after="280" w:line="240" w:lineRule="auto"/>
        <w:ind w:left="0" w:right="0" w:firstLine="0"/>
        <w:jc w:val="center"/>
      </w:pPr>
      <w:r>
        <w:rPr>
          <w:rStyle w:val="CharStyle15"/>
          <w:b/>
          <w:bCs/>
        </w:rPr>
        <w:t>РЕШИЛА:</w:t>
      </w:r>
    </w:p>
    <w:p>
      <w:pPr>
        <w:pStyle w:val="Style14"/>
        <w:keepNext w:val="0"/>
        <w:keepLines w:val="0"/>
        <w:widowControl w:val="0"/>
        <w:numPr>
          <w:ilvl w:val="0"/>
          <w:numId w:val="5"/>
        </w:numPr>
        <w:shd w:val="clear" w:color="auto" w:fill="auto"/>
        <w:tabs>
          <w:tab w:pos="1291" w:val="left"/>
        </w:tabs>
        <w:bidi w:val="0"/>
        <w:spacing w:before="0" w:after="0" w:line="240" w:lineRule="auto"/>
        <w:ind w:left="0" w:right="0" w:firstLine="880"/>
        <w:jc w:val="both"/>
      </w:pPr>
      <w:r>
        <w:rPr>
          <w:rStyle w:val="CharStyle15"/>
        </w:rPr>
        <w:t>Признать жалобу ИП Кравченко А.В. необоснованной.</w:t>
      </w:r>
    </w:p>
    <w:p>
      <w:pPr>
        <w:pStyle w:val="Style14"/>
        <w:keepNext w:val="0"/>
        <w:keepLines w:val="0"/>
        <w:widowControl w:val="0"/>
        <w:numPr>
          <w:ilvl w:val="0"/>
          <w:numId w:val="5"/>
        </w:numPr>
        <w:shd w:val="clear" w:color="auto" w:fill="auto"/>
        <w:tabs>
          <w:tab w:pos="1262" w:val="left"/>
        </w:tabs>
        <w:bidi w:val="0"/>
        <w:spacing w:before="0" w:after="200" w:line="240" w:lineRule="auto"/>
        <w:ind w:left="0" w:right="0" w:firstLine="880"/>
        <w:jc w:val="both"/>
      </w:pPr>
      <w:r>
        <w:rPr>
          <w:rStyle w:val="CharStyle15"/>
        </w:rPr>
        <w:t>В части рассмотрения жалобы относительно формирования НМЦК, перенаправить материалы дела для рассмотрения в адрес Министерства финансов Республики Башкортостан.</w:t>
      </w:r>
    </w:p>
    <w:p>
      <w:pPr>
        <w:pStyle w:val="Style14"/>
        <w:keepNext w:val="0"/>
        <w:keepLines w:val="0"/>
        <w:widowControl w:val="0"/>
        <w:shd w:val="clear" w:color="auto" w:fill="auto"/>
        <w:bidi w:val="0"/>
        <w:spacing w:before="0" w:after="200" w:line="240" w:lineRule="auto"/>
        <w:ind w:left="0" w:right="0" w:firstLine="880"/>
        <w:jc w:val="both"/>
      </w:pPr>
      <w:r>
        <w:rPr>
          <w:rStyle w:val="CharStyle15"/>
        </w:rPr>
        <w:t>Решение может быть обжаловано в течение трех месяцев со дня его принятия.</w:t>
      </w:r>
    </w:p>
    <w:p>
      <w:pPr>
        <w:pStyle w:val="Style14"/>
        <w:keepNext w:val="0"/>
        <w:keepLines w:val="0"/>
        <w:widowControl w:val="0"/>
        <w:shd w:val="clear" w:color="auto" w:fill="auto"/>
        <w:tabs>
          <w:tab w:pos="8392" w:val="left"/>
        </w:tabs>
        <w:bidi w:val="0"/>
        <w:spacing w:before="0" w:after="200" w:line="240" w:lineRule="auto"/>
        <w:ind w:left="0" w:right="0" w:firstLine="0"/>
        <w:jc w:val="both"/>
      </w:pPr>
      <w:r>
        <w:rPr>
          <w:rStyle w:val="CharStyle15"/>
        </w:rPr>
        <w:t>Председатель Комиссии</w:t>
        <w:tab/>
        <w:t>Агзамова Д.Р.</w:t>
      </w:r>
    </w:p>
    <w:p>
      <w:pPr>
        <w:pStyle w:val="Style14"/>
        <w:keepNext w:val="0"/>
        <w:keepLines w:val="0"/>
        <w:widowControl w:val="0"/>
        <w:shd w:val="clear" w:color="auto" w:fill="auto"/>
        <w:tabs>
          <w:tab w:pos="8392" w:val="left"/>
        </w:tabs>
        <w:bidi w:val="0"/>
        <w:spacing w:before="0" w:after="200" w:line="240" w:lineRule="auto"/>
        <w:ind w:left="0" w:right="0" w:firstLine="0"/>
        <w:jc w:val="both"/>
      </w:pPr>
      <w:r>
        <w:rPr>
          <w:rStyle w:val="CharStyle15"/>
        </w:rPr>
        <w:t>Члены комиссии</w:t>
        <w:tab/>
        <w:t>Исламов И.Т.</w:t>
      </w:r>
    </w:p>
    <w:p>
      <w:pPr>
        <w:pStyle w:val="Style14"/>
        <w:keepNext w:val="0"/>
        <w:keepLines w:val="0"/>
        <w:widowControl w:val="0"/>
        <w:shd w:val="clear" w:color="auto" w:fill="auto"/>
        <w:bidi w:val="0"/>
        <w:spacing w:before="0" w:after="340" w:line="240" w:lineRule="auto"/>
        <w:ind w:left="0" w:right="0" w:firstLine="0"/>
        <w:jc w:val="right"/>
      </w:pPr>
      <w:r>
        <w:rPr>
          <w:rStyle w:val="CharStyle15"/>
        </w:rPr>
        <w:t>Шакиров Д.Р.</w:t>
      </w:r>
    </w:p>
    <w:p>
      <w:pPr>
        <w:pStyle w:val="Style14"/>
        <w:keepNext w:val="0"/>
        <w:keepLines w:val="0"/>
        <w:widowControl w:val="0"/>
        <w:shd w:val="clear" w:color="auto" w:fill="auto"/>
        <w:tabs>
          <w:tab w:pos="8392" w:val="left"/>
        </w:tabs>
        <w:bidi w:val="0"/>
        <w:spacing w:before="0" w:after="1020" w:line="240" w:lineRule="auto"/>
        <w:ind w:left="0" w:right="0" w:firstLine="0"/>
        <w:jc w:val="both"/>
      </w:pPr>
      <w:r>
        <w:rPr>
          <w:rStyle w:val="CharStyle15"/>
        </w:rPr>
        <w:t>Врио начальника отдела</w:t>
        <w:tab/>
        <w:t>Д.Р. Агзамова</w:t>
      </w:r>
    </w:p>
    <w:p>
      <w:pPr>
        <w:framePr w:w="610" w:h="931" w:hSpace="3139" w:wrap="notBeside" w:vAnchor="text" w:hAnchor="text" w:x="2886" w:y="1"/>
        <w:widowControl w:val="0"/>
        <w:rPr>
          <w:sz w:val="2"/>
          <w:szCs w:val="2"/>
        </w:rPr>
      </w:pPr>
      <w:r>
        <w:drawing>
          <wp:inline>
            <wp:extent cx="389890" cy="591185"/>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ext cx="389890" cy="591185"/>
                    </a:xfrm>
                    <a:prstGeom prst="rect"/>
                  </pic:spPr>
                </pic:pic>
              </a:graphicData>
            </a:graphic>
          </wp:inline>
        </w:drawing>
      </w:r>
    </w:p>
    <w:p>
      <w:pPr>
        <w:widowControl w:val="0"/>
        <w:spacing w:line="1" w:lineRule="exact"/>
      </w:pPr>
      <w:r>
        <mc:AlternateContent>
          <mc:Choice Requires="wps">
            <w:drawing>
              <wp:anchor distT="0" distB="0" distL="1831975" distR="2304415" simplePos="0" relativeHeight="125829379" behindDoc="0" locked="0" layoutInCell="1" allowOverlap="1">
                <wp:simplePos x="0" y="0"/>
                <wp:positionH relativeFrom="column">
                  <wp:posOffset>2343785</wp:posOffset>
                </wp:positionH>
                <wp:positionV relativeFrom="paragraph">
                  <wp:posOffset>448310</wp:posOffset>
                </wp:positionV>
                <wp:extent cx="1426210" cy="109855"/>
                <wp:wrapTopAndBottom/>
                <wp:docPr id="10" name="Shape 10"/>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6"/>
                                <w:rFonts w:ascii="Georgia" w:eastAsia="Georgia" w:hAnsi="Georgia" w:cs="Georgia"/>
                                <w:color w:val="FFFFFF"/>
                                <w:sz w:val="13"/>
                                <w:szCs w:val="13"/>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184.55000000000001pt;margin-top:35.300000000000004pt;width:112.3pt;height:8.6500000000000004pt;z-index:-125829374;mso-wrap-distance-left:144.25pt;mso-wrap-distance-right:181.45000000000002pt"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6"/>
                          <w:rFonts w:ascii="Georgia" w:eastAsia="Georgia" w:hAnsi="Georgia" w:cs="Georgia"/>
                          <w:color w:val="FFFFFF"/>
                          <w:sz w:val="13"/>
                          <w:szCs w:val="13"/>
                        </w:rPr>
                        <w:t>СВЕДЕНИЯ О СЕРТИФИКАТЕ ЭП</w:t>
                      </w:r>
                    </w:p>
                  </w:txbxContent>
                </v:textbox>
                <w10:wrap type="topAndBottom"/>
              </v:shape>
            </w:pict>
          </mc:Fallback>
        </mc:AlternateContent>
      </w:r>
      <w:r>
        <mc:AlternateContent>
          <mc:Choice Requires="wps">
            <w:drawing>
              <wp:anchor distT="0" distB="0" distL="1831975" distR="2304415" simplePos="0" relativeHeight="125829381" behindDoc="0" locked="0" layoutInCell="1" allowOverlap="1">
                <wp:simplePos x="0" y="0"/>
                <wp:positionH relativeFrom="column">
                  <wp:posOffset>2295525</wp:posOffset>
                </wp:positionH>
                <wp:positionV relativeFrom="paragraph">
                  <wp:posOffset>97790</wp:posOffset>
                </wp:positionV>
                <wp:extent cx="1917065" cy="283210"/>
                <wp:wrapTopAndBottom/>
                <wp:docPr id="12" name="Shape 12"/>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25"/>
                              <w:keepNext w:val="0"/>
                              <w:keepLines w:val="0"/>
                              <w:widowControl w:val="0"/>
                              <w:shd w:val="clear" w:color="auto" w:fill="auto"/>
                              <w:bidi w:val="0"/>
                              <w:spacing w:before="0" w:after="0"/>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180.75pt;margin-top:7.7000000000000002pt;width:150.95000000000002pt;height:22.300000000000001pt;z-index:-125829372;mso-wrap-distance-left:144.25pt;mso-wrap-distance-right:181.45000000000002pt" filled="f" stroked="f">
                <v:textbox inset="0,0,0,0">
                  <w:txbxContent>
                    <w:p>
                      <w:pPr>
                        <w:pStyle w:val="Style25"/>
                        <w:keepNext w:val="0"/>
                        <w:keepLines w:val="0"/>
                        <w:widowControl w:val="0"/>
                        <w:shd w:val="clear" w:color="auto" w:fill="auto"/>
                        <w:bidi w:val="0"/>
                        <w:spacing w:before="0" w:after="0"/>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19"/>
        <w:keepNext w:val="0"/>
        <w:keepLines w:val="0"/>
        <w:widowControl w:val="0"/>
        <w:shd w:val="clear" w:color="auto" w:fill="auto"/>
        <w:bidi w:val="0"/>
        <w:spacing w:before="0" w:after="0" w:line="240" w:lineRule="auto"/>
        <w:ind w:left="2880" w:right="0" w:firstLine="0"/>
        <w:jc w:val="both"/>
        <w:rPr>
          <w:sz w:val="13"/>
          <w:szCs w:val="13"/>
        </w:rPr>
      </w:pPr>
      <w:r>
        <w:rPr>
          <w:rStyle w:val="CharStyle20"/>
          <w:color w:val="2F2F2F"/>
          <w:sz w:val="13"/>
          <w:szCs w:val="13"/>
        </w:rPr>
        <w:t xml:space="preserve">Кому выдан: </w:t>
      </w:r>
      <w:r>
        <w:rPr>
          <w:rStyle w:val="CharStyle20"/>
          <w:color w:val="000000"/>
          <w:sz w:val="13"/>
          <w:szCs w:val="13"/>
        </w:rPr>
        <w:t>Агзамова Диана Раяновна</w:t>
      </w:r>
    </w:p>
    <w:p>
      <w:pPr>
        <w:pStyle w:val="Style19"/>
        <w:keepNext w:val="0"/>
        <w:keepLines w:val="0"/>
        <w:widowControl w:val="0"/>
        <w:shd w:val="clear" w:color="auto" w:fill="auto"/>
        <w:bidi w:val="0"/>
        <w:spacing w:before="0" w:after="0" w:line="240" w:lineRule="auto"/>
        <w:ind w:left="2880" w:right="0" w:firstLine="0"/>
        <w:jc w:val="both"/>
        <w:rPr>
          <w:sz w:val="13"/>
          <w:szCs w:val="13"/>
        </w:rPr>
      </w:pPr>
      <w:r>
        <w:rPr>
          <w:rStyle w:val="CharStyle20"/>
          <w:color w:val="2F2F2F"/>
          <w:sz w:val="13"/>
          <w:szCs w:val="13"/>
        </w:rPr>
        <w:t>Сертификат № 221</w:t>
      </w:r>
      <w:r>
        <w:rPr>
          <w:rStyle w:val="CharStyle20"/>
          <w:color w:val="2F2F2F"/>
          <w:sz w:val="13"/>
          <w:szCs w:val="13"/>
          <w:lang w:val="en-US" w:eastAsia="en-US"/>
        </w:rPr>
        <w:t>39E6FCE978F1DC93971</w:t>
      </w:r>
      <w:r>
        <w:rPr>
          <w:rStyle w:val="CharStyle20"/>
          <w:color w:val="2F2F2F"/>
          <w:sz w:val="13"/>
          <w:szCs w:val="13"/>
        </w:rPr>
        <w:t>1</w:t>
      </w:r>
      <w:r>
        <w:rPr>
          <w:rStyle w:val="CharStyle20"/>
          <w:color w:val="2F2F2F"/>
          <w:sz w:val="13"/>
          <w:szCs w:val="13"/>
          <w:lang w:val="en-US" w:eastAsia="en-US"/>
        </w:rPr>
        <w:t>A8E7A69D9</w:t>
      </w:r>
    </w:p>
    <w:p>
      <w:pPr>
        <w:pStyle w:val="Style19"/>
        <w:keepNext w:val="0"/>
        <w:keepLines w:val="0"/>
        <w:widowControl w:val="0"/>
        <w:shd w:val="clear" w:color="auto" w:fill="auto"/>
        <w:bidi w:val="0"/>
        <w:spacing w:before="0" w:after="1980" w:line="240" w:lineRule="auto"/>
        <w:ind w:left="2880" w:right="0" w:firstLine="0"/>
        <w:jc w:val="both"/>
        <w:rPr>
          <w:sz w:val="13"/>
          <w:szCs w:val="13"/>
        </w:rPr>
      </w:pPr>
      <w:r>
        <w:rPr>
          <w:rStyle w:val="CharStyle20"/>
          <w:color w:val="2F2F2F"/>
          <w:sz w:val="13"/>
          <w:szCs w:val="13"/>
        </w:rPr>
        <w:t>Действителен с 09.06.2025 по 02.09.2026</w:t>
      </w:r>
    </w:p>
    <w:p>
      <w:pPr>
        <w:pStyle w:val="Style5"/>
        <w:keepNext w:val="0"/>
        <w:keepLines w:val="0"/>
        <w:widowControl w:val="0"/>
        <w:shd w:val="clear" w:color="auto" w:fill="auto"/>
        <w:bidi w:val="0"/>
        <w:spacing w:before="0" w:after="200" w:line="240" w:lineRule="auto"/>
        <w:ind w:left="0" w:right="0" w:firstLine="0"/>
        <w:jc w:val="both"/>
        <w:rPr>
          <w:sz w:val="22"/>
          <w:szCs w:val="22"/>
        </w:rPr>
      </w:pPr>
      <w:r>
        <w:rPr>
          <w:rStyle w:val="CharStyle6"/>
          <w:sz w:val="22"/>
          <w:szCs w:val="22"/>
        </w:rPr>
        <w:t>Исп.Исламов И.Т. тел.(347) 216-33-54</w:t>
      </w:r>
    </w:p>
    <w:sectPr>
      <w:footnotePr>
        <w:pos w:val="pageBottom"/>
        <w:numFmt w:val="decimal"/>
        <w:numRestart w:val="continuous"/>
      </w:footnotePr>
      <w:type w:val="continuous"/>
      <w:pgSz w:w="11900" w:h="16840"/>
      <w:pgMar w:top="1051" w:right="537" w:bottom="1209"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723265</wp:posOffset>
              </wp:positionH>
              <wp:positionV relativeFrom="page">
                <wp:posOffset>9989820</wp:posOffset>
              </wp:positionV>
              <wp:extent cx="658495" cy="109855"/>
              <wp:wrapNone/>
              <wp:docPr id="3" name="Shape 3"/>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2026-5963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786.60000000000002pt;width:51.850000000000001pt;height:8.6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2026-5963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9851390</wp:posOffset>
              </wp:positionV>
              <wp:extent cx="658495" cy="109855"/>
              <wp:wrapNone/>
              <wp:docPr id="5" name="Shape 5"/>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2026-5963</w:t>
                          </w:r>
                        </w:p>
                      </w:txbxContent>
                    </wps:txbx>
                    <wps:bodyPr wrap="none" lIns="0" tIns="0" rIns="0" bIns="0">
                      <a:spAutoFit/>
                    </wps:bodyPr>
                  </wps:wsp>
                </a:graphicData>
              </a:graphic>
            </wp:anchor>
          </w:drawing>
        </mc:Choice>
        <mc:Fallback>
          <w:pict>
            <v:shape id="_x0000_s1031" type="#_x0000_t202" style="position:absolute;margin-left:57.pt;margin-top:775.70000000000005pt;width:51.850000000000001pt;height:8.6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2026-5963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Other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777981"/>
      <w:sz w:val="12"/>
      <w:szCs w:val="12"/>
      <w:u w:val="none"/>
    </w:rPr>
  </w:style>
  <w:style w:type="character" w:customStyle="1" w:styleId="CharStyle26">
    <w:name w:val="Picture caption_"/>
    <w:basedOn w:val="DefaultParagraphFont"/>
    <w:link w:val="Style25"/>
    <w:rPr>
      <w:rFonts w:ascii="Times New Roman" w:eastAsia="Times New Roman" w:hAnsi="Times New Roman" w:cs="Times New Roman"/>
      <w:b w:val="0"/>
      <w:bCs w:val="0"/>
      <w:i w:val="0"/>
      <w:iCs w:val="0"/>
      <w:smallCaps w:val="0"/>
      <w:strike w:val="0"/>
      <w:color w:val="2F2F2F"/>
      <w:sz w:val="11"/>
      <w:szCs w:val="11"/>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Other"/>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ing #1"/>
    <w:basedOn w:val="Normal"/>
    <w:link w:val="CharStyle11"/>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Body text (2)"/>
    <w:basedOn w:val="Normal"/>
    <w:link w:val="CharStyle20"/>
    <w:pPr>
      <w:widowControl w:val="0"/>
      <w:shd w:val="clear" w:color="auto" w:fill="auto"/>
      <w:spacing w:after="520" w:line="338" w:lineRule="auto"/>
      <w:ind w:left="800" w:firstLine="40"/>
    </w:pPr>
    <w:rPr>
      <w:rFonts w:ascii="Arial" w:eastAsia="Arial" w:hAnsi="Arial" w:cs="Arial"/>
      <w:b w:val="0"/>
      <w:bCs w:val="0"/>
      <w:i w:val="0"/>
      <w:iCs w:val="0"/>
      <w:smallCaps w:val="0"/>
      <w:strike w:val="0"/>
      <w:color w:val="777981"/>
      <w:sz w:val="12"/>
      <w:szCs w:val="12"/>
      <w:u w:val="none"/>
    </w:rPr>
  </w:style>
  <w:style w:type="paragraph" w:customStyle="1" w:styleId="Style25">
    <w:name w:val="Picture caption"/>
    <w:basedOn w:val="Normal"/>
    <w:link w:val="CharStyle26"/>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2F2F2F"/>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s>
</file>