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14" w:val="left"/>
        </w:tabs>
        <w:bidi w:val="0"/>
        <w:spacing w:before="0" w:after="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8.05.2026</w:t>
      </w:r>
      <w:r>
        <w:fldChar w:fldCharType="end"/>
      </w:r>
      <w:r>
        <w:rPr>
          <w:rStyle w:val="CharStyle10"/>
        </w:rPr>
        <w:tab/>
        <w:t>№ 20976/26</w:t>
      </w:r>
      <w:bookmarkEnd w:id="0"/>
    </w:p>
    <w:p>
      <w:pPr>
        <w:pStyle w:val="Style11"/>
        <w:keepNext w:val="0"/>
        <w:keepLines w:val="0"/>
        <w:widowControl w:val="0"/>
        <w:shd w:val="clear" w:color="auto" w:fill="auto"/>
        <w:bidi w:val="0"/>
        <w:spacing w:before="0" w:after="280" w:line="240" w:lineRule="auto"/>
        <w:ind w:left="0" w:right="0" w:firstLine="0"/>
        <w:jc w:val="left"/>
      </w:pPr>
      <w:r>
        <w:rPr>
          <w:rStyle w:val="CharStyle12"/>
        </w:rPr>
        <w:t xml:space="preserve">ФГБУ НЦСМ ФМБА России </w:t>
      </w:r>
      <w:r>
        <w:fldChar w:fldCharType="begin"/>
      </w:r>
      <w:r>
        <w:rPr/>
        <w:instrText> HYPERLINK "mailto:odo_csm@sportfmba.ru" </w:instrText>
      </w:r>
      <w:r>
        <w:fldChar w:fldCharType="separate"/>
      </w:r>
      <w:r>
        <w:rPr>
          <w:rStyle w:val="CharStyle12"/>
          <w:lang w:val="en-US" w:eastAsia="en-US"/>
        </w:rPr>
        <w:t>odo_csm@sportfmba.ru</w:t>
      </w:r>
      <w:r>
        <w:fldChar w:fldCharType="end"/>
      </w:r>
    </w:p>
    <w:p>
      <w:pPr>
        <w:pStyle w:val="Style11"/>
        <w:keepNext w:val="0"/>
        <w:keepLines w:val="0"/>
        <w:widowControl w:val="0"/>
        <w:shd w:val="clear" w:color="auto" w:fill="auto"/>
        <w:bidi w:val="0"/>
        <w:spacing w:before="0" w:after="0" w:line="240" w:lineRule="auto"/>
        <w:ind w:left="0" w:right="0" w:firstLine="0"/>
        <w:jc w:val="left"/>
      </w:pPr>
      <w:r>
        <w:rPr>
          <w:rStyle w:val="CharStyle12"/>
        </w:rPr>
        <w:t>ИП Кравченко А.В.</w:t>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990" w:bottom="708" w:left="1293" w:header="0" w:footer="3" w:gutter="0"/>
          <w:pgNumType w:start="1"/>
          <w:cols w:num="2" w:space="1261"/>
          <w:noEndnote/>
          <w:titlePg/>
          <w:rtlGutter w:val="0"/>
          <w:docGrid w:linePitch="360"/>
        </w:sectPr>
      </w:pPr>
      <w:r>
        <w:fldChar w:fldCharType="begin"/>
      </w:r>
      <w:r>
        <w:rPr/>
        <w:instrText> HYPERLINK "mailto:info@gosfarm.ru" </w:instrText>
      </w:r>
      <w:r>
        <w:fldChar w:fldCharType="separate"/>
      </w:r>
      <w:r>
        <w:rPr>
          <w:rStyle w:val="CharStyle12"/>
          <w:lang w:val="en-US" w:eastAsia="en-US"/>
        </w:rPr>
        <w:t>info@gosfarm.ru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62" w:right="0" w:bottom="539"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 xml:space="preserve">по делу </w:t>
      </w:r>
      <w:r>
        <w:rPr>
          <w:rStyle w:val="CharStyle12"/>
          <w:b/>
          <w:bCs/>
          <w:lang w:val="en-US" w:eastAsia="en-US"/>
        </w:rPr>
        <w:t xml:space="preserve">№ 077/06/105-6261/2026 </w:t>
      </w:r>
      <w:r>
        <w:rPr>
          <w:rStyle w:val="CharStyle12"/>
          <w:b/>
          <w:bCs/>
        </w:rPr>
        <w:t>о нарушении</w:t>
        <w:br/>
        <w:t>законодательства о контрактной системе</w:t>
      </w:r>
    </w:p>
    <w:p>
      <w:pPr>
        <w:pStyle w:val="Style11"/>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25400</wp:posOffset>
                </wp:positionV>
                <wp:extent cx="1322705" cy="609600"/>
                <wp:wrapSquare wrapText="right"/>
                <wp:docPr id="6" name="Shape 6"/>
                <a:graphic xmlns:a="http://schemas.openxmlformats.org/drawingml/2006/main">
                  <a:graphicData uri="http://schemas.microsoft.com/office/word/2010/wordprocessingShape">
                    <wps:wsp>
                      <wps:cNvSpPr txBox="1"/>
                      <wps:spPr>
                        <a:xfrm>
                          <a:ext cx="1322705" cy="60960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b/>
                                <w:bCs/>
                                <w:lang w:val="en-US" w:eastAsia="en-US"/>
                              </w:rPr>
                              <w:t>18.05.2026</w:t>
                            </w:r>
                          </w:p>
                          <w:p>
                            <w:pPr>
                              <w:pStyle w:val="Style11"/>
                              <w:keepNext w:val="0"/>
                              <w:keepLines w:val="0"/>
                              <w:widowControl w:val="0"/>
                              <w:shd w:val="clear" w:color="auto" w:fill="auto"/>
                              <w:bidi w:val="0"/>
                              <w:spacing w:before="0" w:after="0" w:line="240" w:lineRule="auto"/>
                              <w:ind w:left="0" w:right="0" w:firstLine="700"/>
                              <w:jc w:val="left"/>
                            </w:pPr>
                            <w:r>
                              <w:rPr>
                                <w:rStyle w:val="CharStyle12"/>
                              </w:rPr>
                              <w:t>Комиссия по г. Москве</w:t>
                            </w:r>
                          </w:p>
                        </w:txbxContent>
                      </wps:txbx>
                      <wps:bodyPr lIns="0" tIns="0" rIns="0" bIns="0">
                        <a:noAutoFit/>
                      </wps:bodyPr>
                    </wps:wsp>
                  </a:graphicData>
                </a:graphic>
              </wp:anchor>
            </w:drawing>
          </mc:Choice>
          <mc:Fallback>
            <w:pict>
              <v:shape id="_x0000_s1032" type="#_x0000_t202" style="position:absolute;margin-left:55.550000000000004pt;margin-top:2.pt;width:104.15000000000001pt;height:48.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b/>
                          <w:bCs/>
                          <w:lang w:val="en-US" w:eastAsia="en-US"/>
                        </w:rPr>
                        <w:t>18.05.2026</w:t>
                      </w:r>
                    </w:p>
                    <w:p>
                      <w:pPr>
                        <w:pStyle w:val="Style11"/>
                        <w:keepNext w:val="0"/>
                        <w:keepLines w:val="0"/>
                        <w:widowControl w:val="0"/>
                        <w:shd w:val="clear" w:color="auto" w:fill="auto"/>
                        <w:bidi w:val="0"/>
                        <w:spacing w:before="0" w:after="0" w:line="240" w:lineRule="auto"/>
                        <w:ind w:left="0" w:right="0" w:firstLine="700"/>
                        <w:jc w:val="left"/>
                      </w:pPr>
                      <w:r>
                        <w:rPr>
                          <w:rStyle w:val="CharStyle12"/>
                        </w:rPr>
                        <w:t>Комиссия по г. Москве</w:t>
                      </w:r>
                    </w:p>
                  </w:txbxContent>
                </v:textbox>
                <w10:wrap type="square" side="right" anchorx="page"/>
              </v:shape>
            </w:pict>
          </mc:Fallback>
        </mc:AlternateContent>
      </w: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0"/>
        <w:jc w:val="both"/>
      </w:pPr>
      <w:r>
        <w:rPr>
          <w:rStyle w:val="CharStyle12"/>
        </w:rPr>
        <w:t>Управления Федеральной антимонопольной службы по контролю в сфере закупок товаров, работ, услуг</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Председательствующего </w:t>
      </w:r>
      <w:r>
        <w:rPr>
          <w:rStyle w:val="CharStyle12"/>
          <w:lang w:val="en-US" w:eastAsia="en-US"/>
        </w:rPr>
        <w:t xml:space="preserve">– </w:t>
      </w:r>
      <w:r>
        <w:rPr>
          <w:rStyle w:val="CharStyle12"/>
        </w:rPr>
        <w:t>главного государственного инспектора отдела обжалования государственных закупок А.А. Кутейникова,</w:t>
      </w:r>
    </w:p>
    <w:p>
      <w:pPr>
        <w:pStyle w:val="Style11"/>
        <w:keepNext w:val="0"/>
        <w:keepLines w:val="0"/>
        <w:widowControl w:val="0"/>
        <w:shd w:val="clear" w:color="auto" w:fill="auto"/>
        <w:bidi w:val="0"/>
        <w:spacing w:before="0" w:after="0" w:line="240" w:lineRule="auto"/>
        <w:ind w:left="0" w:right="0" w:firstLine="660"/>
        <w:jc w:val="both"/>
      </w:pPr>
      <w:r>
        <w:rPr>
          <w:rStyle w:val="CharStyle12"/>
        </w:rPr>
        <w:t>Членов Комиссии: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Ведущего специалиста-эксперта отдела обжалования государственных заку</w:t>
        <w:softHyphen/>
        <w:t>пок М.В. Сорбучевой,</w:t>
      </w:r>
    </w:p>
    <w:p>
      <w:pPr>
        <w:pStyle w:val="Style11"/>
        <w:keepNext w:val="0"/>
        <w:keepLines w:val="0"/>
        <w:widowControl w:val="0"/>
        <w:shd w:val="clear" w:color="auto" w:fill="auto"/>
        <w:bidi w:val="0"/>
        <w:spacing w:before="0" w:after="0" w:line="240" w:lineRule="auto"/>
        <w:ind w:left="0" w:right="0" w:firstLine="700"/>
        <w:jc w:val="both"/>
      </w:pPr>
      <w:r>
        <w:rPr>
          <w:rStyle w:val="CharStyle12"/>
          <w:lang w:val="en-US" w:eastAsia="en-US"/>
        </w:rPr>
        <w:t xml:space="preserve">Cпециалиста-эксперта </w:t>
      </w:r>
      <w:r>
        <w:rPr>
          <w:rStyle w:val="CharStyle12"/>
        </w:rPr>
        <w:t>отдела обжалования государственных закупок Е.С. Переверзевой,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рассмотрение жалобы проводилось дистанционно (посредством видео</w:t>
        <w:softHyphen/>
        <w:t>конференц-связи),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при участии представителя ФГБУ НЦСМ ФМБА России: Е.М. Пацуриной (дов. от </w:t>
      </w:r>
      <w:r>
        <w:rPr>
          <w:rStyle w:val="CharStyle12"/>
          <w:lang w:val="en-US" w:eastAsia="en-US"/>
        </w:rPr>
        <w:t>24.06.2026 №6),</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сведений в Единой информационной системе (далее </w:t>
      </w:r>
      <w:r>
        <w:rPr>
          <w:rStyle w:val="CharStyle12"/>
          <w:lang w:val="en-US" w:eastAsia="en-US"/>
        </w:rPr>
        <w:t xml:space="preserve">— </w:t>
      </w:r>
      <w:r>
        <w:rPr>
          <w:rStyle w:val="CharStyle12"/>
        </w:rPr>
        <w:t>ЕИС),</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рассмотрев жалобу ИП Кравченко А.В. (далее </w:t>
      </w:r>
      <w:r>
        <w:rPr>
          <w:rStyle w:val="CharStyle12"/>
          <w:lang w:val="en-US" w:eastAsia="en-US"/>
        </w:rPr>
        <w:t xml:space="preserve">— </w:t>
      </w:r>
      <w:r>
        <w:rPr>
          <w:rStyle w:val="CharStyle12"/>
        </w:rPr>
        <w:t xml:space="preserve">Заявитель) на действия ФГБУ НЦСМ ФМБА России (далее </w:t>
      </w:r>
      <w:r>
        <w:rPr>
          <w:rStyle w:val="CharStyle12"/>
          <w:lang w:val="en-US" w:eastAsia="en-US"/>
        </w:rPr>
        <w:t xml:space="preserve">— </w:t>
      </w:r>
      <w:r>
        <w:rPr>
          <w:rStyle w:val="CharStyle12"/>
        </w:rPr>
        <w:t xml:space="preserve">Заказчик) при проведении электронного аукциона на право заключения государственного контракта на поставку системы ультразвуковой визуализации универсальной, с питанием от сети (ф. </w:t>
      </w:r>
      <w:r>
        <w:rPr>
          <w:rStyle w:val="CharStyle12"/>
          <w:lang w:val="en-US" w:eastAsia="en-US"/>
        </w:rPr>
        <w:t xml:space="preserve">019 </w:t>
      </w:r>
      <w:r>
        <w:rPr>
          <w:rStyle w:val="CharStyle12"/>
        </w:rPr>
        <w:t xml:space="preserve">О) (Закупка </w:t>
      </w:r>
      <w:r>
        <w:rPr>
          <w:rStyle w:val="CharStyle12"/>
          <w:lang w:val="en-US" w:eastAsia="en-US"/>
        </w:rPr>
        <w:t xml:space="preserve">№ 0373100005026000439) </w:t>
      </w:r>
      <w:r>
        <w:rPr>
          <w:rStyle w:val="CharStyle12"/>
        </w:rPr>
        <w:t xml:space="preserve">(далее </w:t>
      </w:r>
      <w:r>
        <w:rPr>
          <w:rStyle w:val="CharStyle12"/>
          <w:lang w:val="en-US" w:eastAsia="en-US"/>
        </w:rPr>
        <w:t xml:space="preserve">— </w:t>
      </w:r>
      <w:r>
        <w:rPr>
          <w:rStyle w:val="CharStyle12"/>
        </w:rPr>
        <w:t xml:space="preserve">аукцион, электронный аукцион), в соответствии с Федеральным законом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widowControl w:val="0"/>
        <w:spacing w:line="1" w:lineRule="exact"/>
      </w:pPr>
      <w:r>
        <w:drawing>
          <wp:anchor distT="190500" distB="0" distL="0" distR="0" simplePos="0" relativeHeight="125829380" behindDoc="0" locked="0" layoutInCell="1" allowOverlap="1">
            <wp:simplePos x="0" y="0"/>
            <wp:positionH relativeFrom="page">
              <wp:posOffset>717550</wp:posOffset>
            </wp:positionH>
            <wp:positionV relativeFrom="paragraph">
              <wp:posOffset>190500</wp:posOffset>
            </wp:positionV>
            <wp:extent cx="1511935"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Московское УФАС России поступила жалоба Заявителя на действия Заказчика при проведении вышеуказанного аукциона.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По результатам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Заявитель обжалует действия Заказчика, выразившиеся в утверждении положений извещения в нарушение законодательства о контрактной системе.</w:t>
      </w:r>
    </w:p>
    <w:p>
      <w:pPr>
        <w:pStyle w:val="Style11"/>
        <w:keepNext w:val="0"/>
        <w:keepLines w:val="0"/>
        <w:widowControl w:val="0"/>
        <w:numPr>
          <w:ilvl w:val="0"/>
          <w:numId w:val="1"/>
        </w:numPr>
        <w:shd w:val="clear" w:color="auto" w:fill="auto"/>
        <w:tabs>
          <w:tab w:pos="1186" w:val="left"/>
        </w:tabs>
        <w:bidi w:val="0"/>
        <w:spacing w:before="0" w:after="0" w:line="240" w:lineRule="auto"/>
        <w:ind w:left="0" w:right="0" w:firstLine="700"/>
        <w:jc w:val="both"/>
      </w:pPr>
      <w:r>
        <w:rPr>
          <w:rStyle w:val="CharStyle12"/>
        </w:rPr>
        <w:t xml:space="preserve">В составе жалобы Заявитель указывает, что Заказчик установил (не применил) ограничения закупок товаров, происходящих из иностранных государств, по Постановлению Правительства Российской Федерации от </w:t>
      </w:r>
      <w:r>
        <w:rPr>
          <w:rStyle w:val="CharStyle12"/>
          <w:lang w:val="en-US" w:eastAsia="en-US"/>
        </w:rPr>
        <w:t xml:space="preserve">23.12.2024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№1875), </w:t>
      </w:r>
      <w:r>
        <w:rPr>
          <w:rStyle w:val="CharStyle12"/>
        </w:rPr>
        <w:t>однако указанным в описании объекта закупок требованиям к техническим характеристикам, в полной мере, не соответствует ни одна из моделей ультразвукового диагностического оборудования, присутствующая в едином реестре радиоэлектронной продукции.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11"/>
        <w:keepNext w:val="0"/>
        <w:keepLines w:val="0"/>
        <w:widowControl w:val="0"/>
        <w:shd w:val="clear" w:color="auto" w:fill="auto"/>
        <w:bidi w:val="0"/>
        <w:spacing w:before="0" w:after="0" w:line="240" w:lineRule="auto"/>
        <w:ind w:left="0" w:right="0" w:firstLine="700"/>
        <w:jc w:val="both"/>
        <w:rPr>
          <w:sz w:val="24"/>
          <w:szCs w:val="24"/>
        </w:rPr>
      </w:pPr>
      <w:r>
        <w:rPr>
          <w:rStyle w:val="CharStyle12"/>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2"/>
          <w:lang w:val="en-US" w:eastAsia="en-US"/>
        </w:rPr>
        <w:t xml:space="preserve">- </w:t>
      </w:r>
      <w:r>
        <w:rPr>
          <w:rStyle w:val="CharStyle12"/>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2"/>
          <w:lang w:val="en-US" w:eastAsia="en-US"/>
        </w:rPr>
        <w:t xml:space="preserve">- </w:t>
      </w:r>
      <w:r>
        <w:rPr>
          <w:rStyle w:val="CharStyle12"/>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2"/>
          <w:lang w:val="en-US" w:eastAsia="en-US"/>
        </w:rPr>
        <w:t xml:space="preserve">- </w:t>
      </w:r>
      <w:r>
        <w:rPr>
          <w:rStyle w:val="CharStyle12"/>
        </w:rPr>
        <w:t xml:space="preserve">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w:t>
      </w:r>
      <w:r>
        <w:rPr>
          <w:rStyle w:val="CharStyle12"/>
          <w:sz w:val="24"/>
          <w:szCs w:val="24"/>
          <w:lang w:val="en-US" w:eastAsia="en-US"/>
        </w:rPr>
        <w:t>2026-24306</w:t>
      </w:r>
    </w:p>
    <w:p>
      <w:pPr>
        <w:pStyle w:val="Style11"/>
        <w:keepNext w:val="0"/>
        <w:keepLines w:val="0"/>
        <w:widowControl w:val="0"/>
        <w:shd w:val="clear" w:color="auto" w:fill="auto"/>
        <w:bidi w:val="0"/>
        <w:spacing w:before="0" w:after="0" w:line="240" w:lineRule="auto"/>
        <w:ind w:left="0" w:right="0" w:firstLine="0"/>
        <w:jc w:val="both"/>
      </w:pPr>
      <w:r>
        <w:rPr>
          <w:rStyle w:val="CharStyle12"/>
        </w:rPr>
        <w:t>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П.1 Постановление Правительства Российской Федерации от </w:t>
      </w:r>
      <w:r>
        <w:rPr>
          <w:rStyle w:val="CharStyle12"/>
          <w:lang w:val="en-US" w:eastAsia="en-US"/>
        </w:rPr>
        <w:t xml:space="preserve">10.07.2019 №878 </w:t>
      </w:r>
      <w:r>
        <w:rPr>
          <w:rStyle w:val="CharStyle12"/>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2"/>
          <w:lang w:val="en-US" w:eastAsia="en-US"/>
        </w:rPr>
        <w:t xml:space="preserve">16 </w:t>
      </w:r>
      <w:r>
        <w:rPr>
          <w:rStyle w:val="CharStyle12"/>
        </w:rPr>
        <w:t xml:space="preserve">сентября </w:t>
      </w:r>
      <w:r>
        <w:rPr>
          <w:rStyle w:val="CharStyle12"/>
          <w:lang w:val="en-US" w:eastAsia="en-US"/>
        </w:rPr>
        <w:t xml:space="preserve">2016 </w:t>
      </w:r>
      <w:r>
        <w:rPr>
          <w:rStyle w:val="CharStyle12"/>
        </w:rPr>
        <w:t xml:space="preserve">г. </w:t>
      </w:r>
      <w:r>
        <w:rPr>
          <w:rStyle w:val="CharStyle12"/>
          <w:lang w:val="en-US" w:eastAsia="en-US"/>
        </w:rPr>
        <w:t xml:space="preserve">N 925 </w:t>
      </w:r>
      <w:r>
        <w:rPr>
          <w:rStyle w:val="CharStyle12"/>
        </w:rPr>
        <w:t xml:space="preserve">и признании утратившими силу некоторых актов Правительства Российской Федерации»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№878) </w:t>
      </w:r>
      <w:r>
        <w:rPr>
          <w:rStyle w:val="CharStyle12"/>
        </w:rPr>
        <w:t xml:space="preserve">утвержден единый реестр российской радиоэлектронной продукции (далее </w:t>
      </w:r>
      <w:r>
        <w:rPr>
          <w:rStyle w:val="CharStyle12"/>
          <w:lang w:val="en-US" w:eastAsia="en-US"/>
        </w:rPr>
        <w:t xml:space="preserve">- </w:t>
      </w:r>
      <w:r>
        <w:rPr>
          <w:rStyle w:val="CharStyle12"/>
        </w:rPr>
        <w:t>Реестр).</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П.1 Постановления </w:t>
      </w:r>
      <w:r>
        <w:rPr>
          <w:rStyle w:val="CharStyle12"/>
          <w:lang w:val="en-US" w:eastAsia="en-US"/>
        </w:rPr>
        <w:t xml:space="preserve">№ 1875 </w:t>
      </w:r>
      <w:r>
        <w:rPr>
          <w:rStyle w:val="CharStyle12"/>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2"/>
          <w:lang w:val="en-US" w:eastAsia="en-US"/>
        </w:rPr>
        <w:t xml:space="preserve">- </w:t>
      </w:r>
      <w:r>
        <w:rPr>
          <w:rStyle w:val="CharStyle12"/>
        </w:rPr>
        <w:t xml:space="preserve">иностранные лица), по перечню согласно приложению </w:t>
      </w:r>
      <w:r>
        <w:rPr>
          <w:rStyle w:val="CharStyle12"/>
          <w:lang w:val="en-US" w:eastAsia="en-US"/>
        </w:rPr>
        <w:t xml:space="preserve">№1, </w:t>
      </w:r>
      <w:r>
        <w:rPr>
          <w:rStyle w:val="CharStyle12"/>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2"/>
          <w:lang w:val="en-US" w:eastAsia="en-US"/>
        </w:rPr>
        <w:t>№2;</w:t>
      </w:r>
    </w:p>
    <w:p>
      <w:pPr>
        <w:pStyle w:val="Style11"/>
        <w:keepNext w:val="0"/>
        <w:keepLines w:val="0"/>
        <w:widowControl w:val="0"/>
        <w:numPr>
          <w:ilvl w:val="0"/>
          <w:numId w:val="3"/>
        </w:numPr>
        <w:shd w:val="clear" w:color="auto" w:fill="auto"/>
        <w:tabs>
          <w:tab w:pos="1421" w:val="left"/>
        </w:tabs>
        <w:bidi w:val="0"/>
        <w:spacing w:before="0" w:after="0" w:line="295" w:lineRule="auto"/>
        <w:ind w:left="0" w:right="0" w:firstLine="700"/>
        <w:jc w:val="both"/>
        <w:rPr>
          <w:sz w:val="24"/>
          <w:szCs w:val="24"/>
        </w:rPr>
        <w:sectPr>
          <w:footnotePr>
            <w:pos w:val="pageBottom"/>
            <w:numFmt w:val="decimal"/>
            <w:numRestart w:val="continuous"/>
          </w:footnotePr>
          <w:type w:val="continuous"/>
          <w:pgSz w:w="11900" w:h="16840"/>
          <w:pgMar w:top="662" w:right="543" w:bottom="539" w:left="1100" w:header="0" w:footer="3" w:gutter="0"/>
          <w:cols w:space="720"/>
          <w:noEndnote/>
          <w:rtlGutter w:val="0"/>
          <w:docGrid w:linePitch="360"/>
        </w:sectPr>
      </w:pPr>
      <w:r>
        <w:rPr>
          <w:rStyle w:val="CharStyle12"/>
        </w:rPr>
        <w:t xml:space="preserve">преимущество в отношении товаров российского происхождения (в том числе поставляемых при выполнении закупаемых работ, оказании </w:t>
      </w:r>
      <w:r>
        <w:rPr>
          <w:rStyle w:val="CharStyle12"/>
          <w:sz w:val="24"/>
          <w:szCs w:val="24"/>
          <w:lang w:val="en-US" w:eastAsia="en-US"/>
        </w:rPr>
        <w:t>2026-24306</w:t>
      </w:r>
    </w:p>
    <w:p>
      <w:pPr>
        <w:pStyle w:val="Style11"/>
        <w:keepNext w:val="0"/>
        <w:keepLines w:val="0"/>
        <w:widowControl w:val="0"/>
        <w:shd w:val="clear" w:color="auto" w:fill="auto"/>
        <w:bidi w:val="0"/>
        <w:spacing w:before="0" w:after="0" w:line="240" w:lineRule="auto"/>
        <w:ind w:left="0" w:right="0" w:firstLine="0"/>
        <w:jc w:val="both"/>
      </w:pPr>
      <w:r>
        <w:rPr>
          <w:rStyle w:val="CharStyle12"/>
        </w:rPr>
        <w:t>закупаемых услуг).</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Комиссией Управления определено, что в отношении закупаемого товара Заказчиком установлены ограничения закупок товаров, происходящих из иностранных государств, предусмотренные п.1 Постановления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Таким образом, Комиссия Управления приходит к выводу, что доводы жалобы Заявителя не основаны на положениях извещения, при этом положениями Постановления </w:t>
      </w:r>
      <w:r>
        <w:rPr>
          <w:rStyle w:val="CharStyle12"/>
          <w:lang w:val="en-US" w:eastAsia="en-US"/>
        </w:rPr>
        <w:t xml:space="preserve">№1875 </w:t>
      </w:r>
      <w:r>
        <w:rPr>
          <w:rStyle w:val="CharStyle12"/>
        </w:rPr>
        <w:t xml:space="preserve">и Постановления </w:t>
      </w:r>
      <w:r>
        <w:rPr>
          <w:rStyle w:val="CharStyle12"/>
          <w:lang w:val="en-US" w:eastAsia="en-US"/>
        </w:rPr>
        <w:t xml:space="preserve">№878 </w:t>
      </w:r>
      <w:r>
        <w:rPr>
          <w:rStyle w:val="CharStyle12"/>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составлено на основании характеристик товаров, содержащихся в Реестре.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в составе жалобы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11"/>
        <w:keepNext w:val="0"/>
        <w:keepLines w:val="0"/>
        <w:widowControl w:val="0"/>
        <w:numPr>
          <w:ilvl w:val="0"/>
          <w:numId w:val="1"/>
        </w:numPr>
        <w:shd w:val="clear" w:color="auto" w:fill="auto"/>
        <w:tabs>
          <w:tab w:pos="1186" w:val="left"/>
        </w:tabs>
        <w:bidi w:val="0"/>
        <w:spacing w:before="0" w:after="0" w:line="240" w:lineRule="auto"/>
        <w:ind w:left="0" w:right="0" w:firstLine="700"/>
        <w:jc w:val="both"/>
      </w:pPr>
      <w:r>
        <w:rPr>
          <w:rStyle w:val="CharStyle12"/>
        </w:rPr>
        <w:t xml:space="preserve">Согласно доводу жалобы Заказчиком не исполнены требования Постановления Правительства РФ от </w:t>
      </w:r>
      <w:r>
        <w:rPr>
          <w:rStyle w:val="CharStyle12"/>
          <w:lang w:val="en-US" w:eastAsia="en-US"/>
        </w:rPr>
        <w:t xml:space="preserve">3 </w:t>
      </w:r>
      <w:r>
        <w:rPr>
          <w:rStyle w:val="CharStyle12"/>
        </w:rPr>
        <w:t xml:space="preserve">декабря </w:t>
      </w:r>
      <w:r>
        <w:rPr>
          <w:rStyle w:val="CharStyle12"/>
          <w:lang w:val="en-US" w:eastAsia="en-US"/>
        </w:rPr>
        <w:t xml:space="preserve">2020 </w:t>
      </w:r>
      <w:r>
        <w:rPr>
          <w:rStyle w:val="CharStyle12"/>
        </w:rPr>
        <w:t xml:space="preserve">г. </w:t>
      </w:r>
      <w:r>
        <w:rPr>
          <w:rStyle w:val="CharStyle12"/>
          <w:lang w:val="en-US" w:eastAsia="en-US"/>
        </w:rPr>
        <w:t xml:space="preserve">№ 2014 </w:t>
      </w:r>
      <w:r>
        <w:rPr>
          <w:rStyle w:val="CharStyle12"/>
        </w:rPr>
        <w:t xml:space="preserve">«О минимальной обязательной доле закупок российских товаров и ее достижении заказчиком»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№2014), </w:t>
      </w:r>
      <w:r>
        <w:rPr>
          <w:rStyle w:val="CharStyle12"/>
        </w:rPr>
        <w:t xml:space="preserve">в части закупки аппаратов ультразвукового исследования Российского производства не менее </w:t>
      </w:r>
      <w:r>
        <w:rPr>
          <w:rStyle w:val="CharStyle12"/>
          <w:lang w:val="en-US" w:eastAsia="en-US"/>
        </w:rPr>
        <w:t>80%.</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12"/>
          <w:lang w:val="en-US" w:eastAsia="en-US"/>
        </w:rPr>
        <w:t xml:space="preserve">№1875, </w:t>
      </w:r>
      <w:r>
        <w:rPr>
          <w:rStyle w:val="CharStyle12"/>
        </w:rPr>
        <w:t xml:space="preserve">Постановление </w:t>
      </w:r>
      <w:r>
        <w:rPr>
          <w:rStyle w:val="CharStyle12"/>
          <w:lang w:val="en-US" w:eastAsia="en-US"/>
        </w:rPr>
        <w:t xml:space="preserve">№2014 </w:t>
      </w:r>
      <w:r>
        <w:rPr>
          <w:rStyle w:val="CharStyle12"/>
        </w:rPr>
        <w:t>утрачивает силу.</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П.12 Постановления </w:t>
      </w:r>
      <w:r>
        <w:rPr>
          <w:rStyle w:val="CharStyle12"/>
          <w:lang w:val="en-US" w:eastAsia="en-US"/>
        </w:rPr>
        <w:t xml:space="preserve">№1875 </w:t>
      </w:r>
      <w:r>
        <w:rPr>
          <w:rStyle w:val="CharStyle12"/>
        </w:rPr>
        <w:t xml:space="preserve">определено, что Постановление </w:t>
      </w:r>
      <w:r>
        <w:rPr>
          <w:rStyle w:val="CharStyle12"/>
          <w:lang w:val="en-US" w:eastAsia="en-US"/>
        </w:rPr>
        <w:t xml:space="preserve">№1875 </w:t>
      </w:r>
      <w:r>
        <w:rPr>
          <w:rStyle w:val="CharStyle12"/>
        </w:rPr>
        <w:t xml:space="preserve">вступает в силу с </w:t>
      </w:r>
      <w:r>
        <w:rPr>
          <w:rStyle w:val="CharStyle12"/>
          <w:lang w:val="en-US" w:eastAsia="en-US"/>
        </w:rPr>
        <w:t xml:space="preserve">1 </w:t>
      </w:r>
      <w:r>
        <w:rPr>
          <w:rStyle w:val="CharStyle12"/>
        </w:rPr>
        <w:t xml:space="preserve">января </w:t>
      </w:r>
      <w:r>
        <w:rPr>
          <w:rStyle w:val="CharStyle12"/>
          <w:lang w:val="en-US" w:eastAsia="en-US"/>
        </w:rPr>
        <w:t xml:space="preserve">2025 </w:t>
      </w:r>
      <w:r>
        <w:rPr>
          <w:rStyle w:val="CharStyle12"/>
        </w:rPr>
        <w:t xml:space="preserve">г., за исключением пп.«ф» п.4 Постановление </w:t>
      </w:r>
      <w:r>
        <w:rPr>
          <w:rStyle w:val="CharStyle12"/>
          <w:lang w:val="en-US" w:eastAsia="en-US"/>
        </w:rPr>
        <w:t xml:space="preserve">№1875, </w:t>
      </w:r>
      <w:r>
        <w:rPr>
          <w:rStyle w:val="CharStyle12"/>
        </w:rPr>
        <w:t xml:space="preserve">который вступает в силу с </w:t>
      </w:r>
      <w:r>
        <w:rPr>
          <w:rStyle w:val="CharStyle12"/>
          <w:lang w:val="en-US" w:eastAsia="en-US"/>
        </w:rPr>
        <w:t xml:space="preserve">1 </w:t>
      </w:r>
      <w:r>
        <w:rPr>
          <w:rStyle w:val="CharStyle12"/>
        </w:rPr>
        <w:t xml:space="preserve">сентября </w:t>
      </w:r>
      <w:r>
        <w:rPr>
          <w:rStyle w:val="CharStyle12"/>
          <w:lang w:val="en-US" w:eastAsia="en-US"/>
        </w:rPr>
        <w:t xml:space="preserve">2025 </w:t>
      </w:r>
      <w:r>
        <w:rPr>
          <w:rStyle w:val="CharStyle12"/>
        </w:rPr>
        <w:t>г.</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Пп.«а» п.10 Постановления </w:t>
      </w:r>
      <w:r>
        <w:rPr>
          <w:rStyle w:val="CharStyle12"/>
          <w:lang w:val="en-US" w:eastAsia="en-US"/>
        </w:rPr>
        <w:t xml:space="preserve">№1875 </w:t>
      </w:r>
      <w:r>
        <w:rPr>
          <w:rStyle w:val="CharStyle12"/>
        </w:rPr>
        <w:t xml:space="preserve">установлено, что Постановление </w:t>
      </w:r>
      <w:r>
        <w:rPr>
          <w:rStyle w:val="CharStyle12"/>
          <w:lang w:val="en-US" w:eastAsia="en-US"/>
        </w:rPr>
        <w:t xml:space="preserve">№1875 </w:t>
      </w:r>
      <w:r>
        <w:rPr>
          <w:rStyle w:val="CharStyle12"/>
        </w:rPr>
        <w:t>применяется к отношениям, связанным с осуществлением закупок, извещения об</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Вместе с этим Комиссия Управления установлено, что обжалуемое извещение опубликовано Заказчиком </w:t>
      </w:r>
      <w:r>
        <w:rPr>
          <w:rStyle w:val="CharStyle12"/>
          <w:lang w:val="en-US" w:eastAsia="en-US"/>
        </w:rPr>
        <w:t>04.05.2026.</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Таким образом, Комиссия Управления приходит к выводу, что Постановление </w:t>
      </w:r>
      <w:r>
        <w:rPr>
          <w:rStyle w:val="CharStyle12"/>
          <w:lang w:val="en-US" w:eastAsia="en-US"/>
        </w:rPr>
        <w:t xml:space="preserve">№2014 </w:t>
      </w:r>
      <w:r>
        <w:rPr>
          <w:rStyle w:val="CharStyle12"/>
        </w:rPr>
        <w:t xml:space="preserve">утратило силу и положения Постановления </w:t>
      </w:r>
      <w:r>
        <w:rPr>
          <w:rStyle w:val="CharStyle12"/>
          <w:lang w:val="en-US" w:eastAsia="en-US"/>
        </w:rPr>
        <w:t xml:space="preserve">№2014 </w:t>
      </w:r>
      <w:r>
        <w:rPr>
          <w:rStyle w:val="CharStyle12"/>
        </w:rPr>
        <w:t>не могут быть применены в отношении данных закупочных процедур.</w:t>
      </w:r>
    </w:p>
    <w:p>
      <w:pPr>
        <w:pStyle w:val="Style11"/>
        <w:keepNext w:val="0"/>
        <w:keepLines w:val="0"/>
        <w:widowControl w:val="0"/>
        <w:shd w:val="clear" w:color="auto" w:fill="auto"/>
        <w:bidi w:val="0"/>
        <w:spacing w:before="0" w:after="0" w:line="240" w:lineRule="auto"/>
        <w:ind w:left="0" w:right="0" w:firstLine="700"/>
        <w:jc w:val="both"/>
      </w:pPr>
      <w:r>
        <w:rPr>
          <w:rStyle w:val="CharStyle12"/>
        </w:rPr>
        <w:t>Одновременно с этим Комиссия Управления отмечает.</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силу ч.6 ст.14 Закона о контрактной системе по итогам года до </w:t>
      </w:r>
      <w:r>
        <w:rPr>
          <w:rStyle w:val="CharStyle12"/>
          <w:lang w:val="en-US" w:eastAsia="en-US"/>
        </w:rPr>
        <w:t xml:space="preserve">1 </w:t>
      </w:r>
      <w:r>
        <w:rPr>
          <w:rStyle w:val="CharStyle12"/>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ч.8 ст.14 Закона о контрактной системе,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12"/>
          <w:lang w:val="en-US" w:eastAsia="en-US"/>
        </w:rPr>
        <w:t xml:space="preserve">1 </w:t>
      </w:r>
      <w:r>
        <w:rPr>
          <w:rStyle w:val="CharStyle12"/>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12"/>
          <w:lang w:val="en-US" w:eastAsia="en-US"/>
        </w:rPr>
        <w:t xml:space="preserve">1 </w:t>
      </w:r>
      <w:r>
        <w:rPr>
          <w:rStyle w:val="CharStyle12"/>
        </w:rPr>
        <w:t>марта года, следующего за отчетным годом.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Комиссия Управления отмечает, что исходя из буквального толкования положений ч.6,7 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Кроме того, п.9 Постановления </w:t>
      </w:r>
      <w:r>
        <w:rPr>
          <w:rStyle w:val="CharStyle12"/>
          <w:lang w:val="en-US" w:eastAsia="en-US"/>
        </w:rPr>
        <w:t xml:space="preserve">№1875 </w:t>
      </w:r>
      <w:r>
        <w:rPr>
          <w:rStyle w:val="CharStyle12"/>
        </w:rPr>
        <w:t>определено, что Министерство финансов Российской Федерации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учитывая, что в рамках рассмотрения данных жалоб Комиссия Управления по контролю в сфере закупок не обладает полномочиями по</w:t>
      </w:r>
    </w:p>
    <w:p>
      <w:pPr>
        <w:pStyle w:val="Style11"/>
        <w:keepNext w:val="0"/>
        <w:keepLines w:val="0"/>
        <w:widowControl w:val="0"/>
        <w:shd w:val="clear" w:color="auto" w:fill="auto"/>
        <w:bidi w:val="0"/>
        <w:spacing w:before="0" w:after="0" w:line="240" w:lineRule="auto"/>
        <w:ind w:left="0" w:right="0" w:firstLine="0"/>
        <w:jc w:val="both"/>
      </w:pPr>
      <w:r>
        <w:rPr>
          <w:rStyle w:val="CharStyle12"/>
        </w:rPr>
        <w:t>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11"/>
        <w:keepNext w:val="0"/>
        <w:keepLines w:val="0"/>
        <w:widowControl w:val="0"/>
        <w:numPr>
          <w:ilvl w:val="0"/>
          <w:numId w:val="1"/>
        </w:numPr>
        <w:shd w:val="clear" w:color="auto" w:fill="auto"/>
        <w:tabs>
          <w:tab w:pos="1186" w:val="left"/>
        </w:tabs>
        <w:bidi w:val="0"/>
        <w:spacing w:before="0" w:after="0" w:line="240" w:lineRule="auto"/>
        <w:ind w:left="0" w:right="0" w:firstLine="700"/>
        <w:jc w:val="both"/>
      </w:pPr>
      <w:r>
        <w:rPr>
          <w:rStyle w:val="CharStyle12"/>
        </w:rPr>
        <w:t xml:space="preserve">В составе жалобы Заявитель также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12"/>
          <w:lang w:val="en-US" w:eastAsia="en-US"/>
        </w:rPr>
        <w:t xml:space="preserve">16.11.2015 №1236 </w:t>
      </w:r>
      <w:r>
        <w:rPr>
          <w:rStyle w:val="CharStyle12"/>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2"/>
          <w:lang w:val="en-US" w:eastAsia="en-US"/>
        </w:rPr>
        <w:t xml:space="preserve">- </w:t>
      </w:r>
      <w:r>
        <w:rPr>
          <w:rStyle w:val="CharStyle12"/>
        </w:rPr>
        <w:t xml:space="preserve">членов Евразийского экономического союза, за исключением Российской Федерации» (далее </w:t>
      </w:r>
      <w:r>
        <w:rPr>
          <w:rStyle w:val="CharStyle12"/>
          <w:lang w:val="en-US" w:eastAsia="en-US"/>
        </w:rPr>
        <w:t xml:space="preserve">— </w:t>
      </w:r>
      <w:r>
        <w:rPr>
          <w:rStyle w:val="CharStyle12"/>
        </w:rPr>
        <w:t xml:space="preserve">Постановление </w:t>
      </w:r>
      <w:r>
        <w:rPr>
          <w:rStyle w:val="CharStyle12"/>
          <w:lang w:val="en-US" w:eastAsia="en-US"/>
        </w:rPr>
        <w:t>№1236).</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12"/>
          <w:lang w:val="en-US" w:eastAsia="en-US"/>
        </w:rPr>
        <w:t>№1236.</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Вместе с этим Комиссия Управления отмечает, что, ввиду вступления в силу Постановления </w:t>
      </w:r>
      <w:r>
        <w:rPr>
          <w:rStyle w:val="CharStyle12"/>
          <w:lang w:val="en-US" w:eastAsia="en-US"/>
        </w:rPr>
        <w:t xml:space="preserve">№1875, </w:t>
      </w:r>
      <w:r>
        <w:rPr>
          <w:rStyle w:val="CharStyle12"/>
        </w:rPr>
        <w:t xml:space="preserve">п.2 Постановлением </w:t>
      </w:r>
      <w:r>
        <w:rPr>
          <w:rStyle w:val="CharStyle12"/>
          <w:lang w:val="en-US" w:eastAsia="en-US"/>
        </w:rPr>
        <w:t xml:space="preserve">№1236, </w:t>
      </w:r>
      <w:r>
        <w:rPr>
          <w:rStyle w:val="CharStyle12"/>
        </w:rPr>
        <w:t xml:space="preserve">в редакции от </w:t>
      </w:r>
      <w:r>
        <w:rPr>
          <w:rStyle w:val="CharStyle12"/>
          <w:lang w:val="en-US" w:eastAsia="en-US"/>
        </w:rPr>
        <w:t xml:space="preserve">20.12.2017 </w:t>
      </w:r>
      <w:r>
        <w:rPr>
          <w:rStyle w:val="CharStyle12"/>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12"/>
          <w:lang w:val="en-US" w:eastAsia="en-US"/>
        </w:rPr>
        <w:t xml:space="preserve">1 </w:t>
      </w:r>
      <w:r>
        <w:rPr>
          <w:rStyle w:val="CharStyle12"/>
        </w:rPr>
        <w:t xml:space="preserve">января </w:t>
      </w:r>
      <w:r>
        <w:rPr>
          <w:rStyle w:val="CharStyle12"/>
          <w:lang w:val="en-US" w:eastAsia="en-US"/>
        </w:rPr>
        <w:t xml:space="preserve">2025 </w:t>
      </w:r>
      <w:r>
        <w:rPr>
          <w:rStyle w:val="CharStyle12"/>
        </w:rPr>
        <w:t>года.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Вместе с этим, как установлено Комиссией Управления, извещение опубликовано Заказчиком </w:t>
      </w:r>
      <w:r>
        <w:rPr>
          <w:rStyle w:val="CharStyle12"/>
          <w:lang w:val="en-US" w:eastAsia="en-US"/>
        </w:rPr>
        <w:t xml:space="preserve">04.05.2026, </w:t>
      </w:r>
      <w:r>
        <w:rPr>
          <w:rStyle w:val="CharStyle12"/>
        </w:rPr>
        <w:t xml:space="preserve">в связи с чем довод Заявителя, на предмет нарушения требований Постановления </w:t>
      </w:r>
      <w:r>
        <w:rPr>
          <w:rStyle w:val="CharStyle12"/>
          <w:lang w:val="en-US" w:eastAsia="en-US"/>
        </w:rPr>
        <w:t xml:space="preserve">№1236, </w:t>
      </w:r>
      <w:r>
        <w:rPr>
          <w:rStyle w:val="CharStyle12"/>
        </w:rPr>
        <w:t>не нашел своего подтверждения и является необоснованным.</w:t>
      </w:r>
    </w:p>
    <w:p>
      <w:pPr>
        <w:pStyle w:val="Style11"/>
        <w:keepNext w:val="0"/>
        <w:keepLines w:val="0"/>
        <w:widowControl w:val="0"/>
        <w:numPr>
          <w:ilvl w:val="0"/>
          <w:numId w:val="1"/>
        </w:numPr>
        <w:shd w:val="clear" w:color="auto" w:fill="auto"/>
        <w:tabs>
          <w:tab w:pos="1186" w:val="left"/>
        </w:tabs>
        <w:bidi w:val="0"/>
        <w:spacing w:before="0" w:after="0" w:line="240" w:lineRule="auto"/>
        <w:ind w:left="0" w:right="0" w:firstLine="700"/>
        <w:jc w:val="both"/>
      </w:pPr>
      <w:r>
        <w:rPr>
          <w:rStyle w:val="CharStyle12"/>
        </w:rPr>
        <w:t>В составе жалоб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w:t>
      </w:r>
    </w:p>
    <w:p>
      <w:pPr>
        <w:pStyle w:val="Style11"/>
        <w:keepNext w:val="0"/>
        <w:keepLines w:val="0"/>
        <w:widowControl w:val="0"/>
        <w:shd w:val="clear" w:color="auto" w:fill="auto"/>
        <w:bidi w:val="0"/>
        <w:spacing w:before="0" w:after="0" w:line="240" w:lineRule="auto"/>
        <w:ind w:left="0" w:right="0" w:firstLine="0"/>
        <w:jc w:val="both"/>
      </w:pPr>
      <w:r>
        <w:rPr>
          <w:rStyle w:val="CharStyle12"/>
        </w:rPr>
        <w:t>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1"/>
        <w:keepNext w:val="0"/>
        <w:keepLines w:val="0"/>
        <w:widowControl w:val="0"/>
        <w:numPr>
          <w:ilvl w:val="0"/>
          <w:numId w:val="5"/>
        </w:numPr>
        <w:shd w:val="clear" w:color="auto" w:fill="auto"/>
        <w:tabs>
          <w:tab w:pos="1419" w:val="left"/>
        </w:tabs>
        <w:bidi w:val="0"/>
        <w:spacing w:before="0" w:after="0" w:line="240" w:lineRule="auto"/>
        <w:ind w:left="0" w:right="0" w:firstLine="680"/>
        <w:jc w:val="both"/>
      </w:pPr>
      <w:r>
        <w:rPr>
          <w:rStyle w:val="CharStyle12"/>
        </w:rPr>
        <w:t>сопровождение такого указания словами «или эквивалент»;</w:t>
      </w:r>
    </w:p>
    <w:p>
      <w:pPr>
        <w:pStyle w:val="Style11"/>
        <w:keepNext w:val="0"/>
        <w:keepLines w:val="0"/>
        <w:widowControl w:val="0"/>
        <w:numPr>
          <w:ilvl w:val="0"/>
          <w:numId w:val="5"/>
        </w:numPr>
        <w:shd w:val="clear" w:color="auto" w:fill="auto"/>
        <w:tabs>
          <w:tab w:pos="1424" w:val="left"/>
        </w:tabs>
        <w:bidi w:val="0"/>
        <w:spacing w:before="0" w:after="0" w:line="240" w:lineRule="auto"/>
        <w:ind w:left="0" w:right="0" w:firstLine="680"/>
        <w:jc w:val="both"/>
      </w:pPr>
      <w:r>
        <w:rPr>
          <w:rStyle w:val="CharStyle12"/>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1"/>
        <w:keepNext w:val="0"/>
        <w:keepLines w:val="0"/>
        <w:widowControl w:val="0"/>
        <w:numPr>
          <w:ilvl w:val="0"/>
          <w:numId w:val="5"/>
        </w:numPr>
        <w:shd w:val="clear" w:color="auto" w:fill="auto"/>
        <w:tabs>
          <w:tab w:pos="1424" w:val="left"/>
        </w:tabs>
        <w:bidi w:val="0"/>
        <w:spacing w:before="0" w:after="0" w:line="240" w:lineRule="auto"/>
        <w:ind w:left="0" w:right="0" w:firstLine="680"/>
        <w:jc w:val="both"/>
      </w:pPr>
      <w:r>
        <w:rPr>
          <w:rStyle w:val="CharStyle12"/>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numPr>
          <w:ilvl w:val="0"/>
          <w:numId w:val="5"/>
        </w:numPr>
        <w:shd w:val="clear" w:color="auto" w:fill="auto"/>
        <w:tabs>
          <w:tab w:pos="1424" w:val="left"/>
        </w:tabs>
        <w:bidi w:val="0"/>
        <w:spacing w:before="0" w:after="0" w:line="240" w:lineRule="auto"/>
        <w:ind w:left="0" w:right="0" w:firstLine="680"/>
        <w:jc w:val="both"/>
      </w:pPr>
      <w:r>
        <w:rPr>
          <w:rStyle w:val="CharStyle12"/>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680"/>
        <w:jc w:val="both"/>
      </w:pPr>
      <w:r>
        <w:rPr>
          <w:rStyle w:val="CharStyle12"/>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40" w:lineRule="auto"/>
        <w:ind w:left="0" w:right="0" w:firstLine="680"/>
        <w:jc w:val="both"/>
      </w:pPr>
      <w:r>
        <w:rPr>
          <w:rStyle w:val="CharStyle12"/>
        </w:rPr>
        <w:t xml:space="preserve">Комиссией Управления установлено, что, согласно извещению об осуществлении закупки, Заказчиком закупается изделие «Система ультразвуковой визуализации универсальная, с питанием от сети» позиции КТРУ </w:t>
      </w:r>
      <w:r>
        <w:rPr>
          <w:rStyle w:val="CharStyle12"/>
          <w:lang w:val="en-US" w:eastAsia="en-US"/>
        </w:rPr>
        <w:t>26.60.12.132</w:t>
        <w:softHyphen/>
        <w:t xml:space="preserve">00000036, </w:t>
      </w:r>
      <w:r>
        <w:rPr>
          <w:rStyle w:val="CharStyle12"/>
        </w:rPr>
        <w:t>при этом Заказчиком установлены требования к характеристикам закупаемого изделия.</w:t>
      </w:r>
    </w:p>
    <w:p>
      <w:pPr>
        <w:pStyle w:val="Style11"/>
        <w:keepNext w:val="0"/>
        <w:keepLines w:val="0"/>
        <w:widowControl w:val="0"/>
        <w:shd w:val="clear" w:color="auto" w:fill="auto"/>
        <w:bidi w:val="0"/>
        <w:spacing w:before="0" w:after="0" w:line="240" w:lineRule="auto"/>
        <w:ind w:left="0" w:right="0" w:firstLine="680"/>
        <w:jc w:val="both"/>
      </w:pPr>
      <w:r>
        <w:rPr>
          <w:rStyle w:val="CharStyle12"/>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40" w:lineRule="auto"/>
        <w:ind w:left="0" w:right="0" w:firstLine="680"/>
        <w:jc w:val="both"/>
      </w:pPr>
      <w:r>
        <w:rPr>
          <w:rStyle w:val="CharStyle12"/>
        </w:rPr>
        <w:t xml:space="preserve">На заседании Комиссии Управления представитель Заказчика пояснил, что что сформированному описанию объекта закупки соответствуют товары как минимум следующих различных производителей, а именно система ультразвуковая диагностическая медицинская </w:t>
      </w:r>
      <w:r>
        <w:rPr>
          <w:rStyle w:val="CharStyle12"/>
          <w:lang w:val="en-US" w:eastAsia="en-US"/>
        </w:rPr>
        <w:t xml:space="preserve">Vivid iq </w:t>
      </w:r>
      <w:r>
        <w:rPr>
          <w:rStyle w:val="CharStyle12"/>
        </w:rPr>
        <w:t xml:space="preserve">регистрационного удостоверения №РЗН </w:t>
      </w:r>
      <w:r>
        <w:rPr>
          <w:rStyle w:val="CharStyle12"/>
          <w:lang w:val="en-US" w:eastAsia="en-US"/>
        </w:rPr>
        <w:t xml:space="preserve">2017/6506, </w:t>
      </w:r>
      <w:r>
        <w:rPr>
          <w:rStyle w:val="CharStyle12"/>
        </w:rPr>
        <w:t xml:space="preserve">система ультразвуковая серии </w:t>
      </w:r>
      <w:r>
        <w:rPr>
          <w:rStyle w:val="CharStyle12"/>
          <w:lang w:val="en-US" w:eastAsia="en-US"/>
        </w:rPr>
        <w:t>5000 Compact</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регистрационного удостоверения №РЗН </w:t>
      </w:r>
      <w:r>
        <w:rPr>
          <w:rStyle w:val="CharStyle12"/>
          <w:lang w:val="en-US" w:eastAsia="en-US"/>
        </w:rPr>
        <w:t xml:space="preserve">2024/23321 </w:t>
      </w:r>
      <w:r>
        <w:rPr>
          <w:rStyle w:val="CharStyle12"/>
        </w:rPr>
        <w:t xml:space="preserve">и аппарат ультразвуковой диагностический многофункциональный </w:t>
      </w:r>
      <w:r>
        <w:rPr>
          <w:rStyle w:val="CharStyle12"/>
          <w:lang w:val="en-US" w:eastAsia="en-US"/>
        </w:rPr>
        <w:t xml:space="preserve">MyLab </w:t>
      </w:r>
      <w:r>
        <w:rPr>
          <w:rStyle w:val="CharStyle12"/>
        </w:rPr>
        <w:t xml:space="preserve">регистрационного удостоверения №РЗН </w:t>
      </w:r>
      <w:r>
        <w:rPr>
          <w:rStyle w:val="CharStyle12"/>
          <w:lang w:val="en-US" w:eastAsia="en-US"/>
        </w:rPr>
        <w:t xml:space="preserve">2021/15970, </w:t>
      </w:r>
      <w:r>
        <w:rPr>
          <w:rStyle w:val="CharStyle12"/>
        </w:rPr>
        <w:t xml:space="preserve">что подтверждается направленными в материалы дела выписками из государственного реестра медицинских изделий, содержащими сведения о регистрационных удостоверения №№РЗН </w:t>
      </w:r>
      <w:r>
        <w:rPr>
          <w:rStyle w:val="CharStyle12"/>
          <w:lang w:val="en-US" w:eastAsia="en-US"/>
        </w:rPr>
        <w:t xml:space="preserve">2017/6506, </w:t>
      </w:r>
      <w:r>
        <w:rPr>
          <w:rStyle w:val="CharStyle12"/>
        </w:rPr>
        <w:t xml:space="preserve">РЗН </w:t>
      </w:r>
      <w:r>
        <w:rPr>
          <w:rStyle w:val="CharStyle12"/>
          <w:lang w:val="en-US" w:eastAsia="en-US"/>
        </w:rPr>
        <w:t xml:space="preserve">2024/23321, </w:t>
      </w:r>
      <w:r>
        <w:rPr>
          <w:rStyle w:val="CharStyle12"/>
        </w:rPr>
        <w:t xml:space="preserve">РЗН </w:t>
      </w:r>
      <w:r>
        <w:rPr>
          <w:rStyle w:val="CharStyle12"/>
          <w:lang w:val="en-US" w:eastAsia="en-US"/>
        </w:rPr>
        <w:t>2021/15970.</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Комиссия Управления отмечает, что ст.33 Закона о контрактной системе содержит в себе закрытый перечень случаев, когда Заказчик в праве закупать товары конкретного производителя (пп.«б» </w:t>
      </w:r>
      <w:r>
        <w:rPr>
          <w:rStyle w:val="CharStyle12"/>
          <w:lang w:val="en-US" w:eastAsia="en-US"/>
        </w:rPr>
        <w:t xml:space="preserve">- </w:t>
      </w:r>
      <w:r>
        <w:rPr>
          <w:rStyle w:val="CharStyle12"/>
        </w:rPr>
        <w:t>«г» п.1 ч.1 ст.33 Закона о контрактной системе),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тем обязанность по формированию описания объекта закупки в соответствии с положениями ст.33 Закона о контрактной системе возложена на Заказчика, следовательно, именно Заказчик при формировании извещения об осуществлении закупочной процедуры должен обладать документальным подтверждением соответствия описания объекта закупки требованиям действующего законодательства.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При этом в рамках рассмотрения данной жалобы представителем Заказчика указано на соответствие товаров как минимум двух изделий различных производителей, что удовлетворяет условиям п.1 ч.1 ст.33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этим в материалах жалобы Заявителем не представлено документов и сведений, подтверждающих обоснованность вышеуказанных доводов, в том числе, указывающих на несоответствие вышеуказанных товаров требованиям извещения, подтверждающих невозможность подготовки заявки на участие в аукционе и ограничения количества участников закупки, а также свидетельствующих о нарушении Заказчиком норм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Резюмируя вышеизложенное, в отсутствие доказательств обратного, Комиссия Управления приходит к выводу, что довод жалобы на нашел своего подтверждения и является необоснованным.</w:t>
      </w:r>
    </w:p>
    <w:p>
      <w:pPr>
        <w:pStyle w:val="Style11"/>
        <w:keepNext w:val="0"/>
        <w:keepLines w:val="0"/>
        <w:widowControl w:val="0"/>
        <w:shd w:val="clear" w:color="auto" w:fill="auto"/>
        <w:bidi w:val="0"/>
        <w:spacing w:before="0" w:after="0" w:line="240" w:lineRule="auto"/>
        <w:ind w:left="0" w:right="0" w:firstLine="700"/>
        <w:jc w:val="both"/>
      </w:pPr>
      <w:r>
        <w:rPr>
          <w:rStyle w:val="CharStyle12"/>
          <w:lang w:val="en-US" w:eastAsia="en-US"/>
        </w:rPr>
        <w:t xml:space="preserve">5. </w:t>
      </w:r>
      <w:r>
        <w:rPr>
          <w:rStyle w:val="CharStyle12"/>
        </w:rPr>
        <w:t>Кроме того,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Постановлением Правительства Российской Федерации от </w:t>
      </w:r>
      <w:r>
        <w:rPr>
          <w:rStyle w:val="CharStyle12"/>
          <w:lang w:val="en-US" w:eastAsia="en-US"/>
        </w:rPr>
        <w:t>08.02.2017 №145</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Правила использования КТРУ).</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11"/>
        <w:keepNext w:val="0"/>
        <w:keepLines w:val="0"/>
        <w:widowControl w:val="0"/>
        <w:numPr>
          <w:ilvl w:val="0"/>
          <w:numId w:val="7"/>
        </w:numPr>
        <w:shd w:val="clear" w:color="auto" w:fill="auto"/>
        <w:tabs>
          <w:tab w:pos="1401" w:val="left"/>
        </w:tabs>
        <w:bidi w:val="0"/>
        <w:spacing w:before="0" w:after="0" w:line="240" w:lineRule="auto"/>
        <w:ind w:left="0" w:right="0" w:firstLine="700"/>
        <w:jc w:val="both"/>
      </w:pPr>
      <w:r>
        <w:rPr>
          <w:rStyle w:val="CharStyle12"/>
        </w:rPr>
        <w:t>извещении об осуществлении закупки;</w:t>
      </w:r>
    </w:p>
    <w:p>
      <w:pPr>
        <w:pStyle w:val="Style11"/>
        <w:keepNext w:val="0"/>
        <w:keepLines w:val="0"/>
        <w:widowControl w:val="0"/>
        <w:numPr>
          <w:ilvl w:val="0"/>
          <w:numId w:val="7"/>
        </w:numPr>
        <w:shd w:val="clear" w:color="auto" w:fill="auto"/>
        <w:tabs>
          <w:tab w:pos="1416" w:val="left"/>
        </w:tabs>
        <w:bidi w:val="0"/>
        <w:spacing w:before="0" w:after="0" w:line="240" w:lineRule="auto"/>
        <w:ind w:left="0" w:right="0" w:firstLine="700"/>
        <w:jc w:val="both"/>
      </w:pPr>
      <w:r>
        <w:rPr>
          <w:rStyle w:val="CharStyle12"/>
        </w:rPr>
        <w:t xml:space="preserve">приглашении принять участие в определении поставщика (подрядчика, исполнителя) (далее </w:t>
      </w:r>
      <w:r>
        <w:rPr>
          <w:rStyle w:val="CharStyle12"/>
          <w:lang w:val="en-US" w:eastAsia="en-US"/>
        </w:rPr>
        <w:t xml:space="preserve">— </w:t>
      </w:r>
      <w:r>
        <w:rPr>
          <w:rStyle w:val="CharStyle12"/>
        </w:rPr>
        <w:t>приглашение);</w:t>
      </w:r>
    </w:p>
    <w:p>
      <w:pPr>
        <w:pStyle w:val="Style11"/>
        <w:keepNext w:val="0"/>
        <w:keepLines w:val="0"/>
        <w:widowControl w:val="0"/>
        <w:numPr>
          <w:ilvl w:val="0"/>
          <w:numId w:val="7"/>
        </w:numPr>
        <w:shd w:val="clear" w:color="auto" w:fill="auto"/>
        <w:tabs>
          <w:tab w:pos="1401" w:val="left"/>
        </w:tabs>
        <w:bidi w:val="0"/>
        <w:spacing w:before="0" w:after="0" w:line="240" w:lineRule="auto"/>
        <w:ind w:left="0" w:right="0" w:firstLine="700"/>
        <w:jc w:val="both"/>
      </w:pPr>
      <w:r>
        <w:rPr>
          <w:rStyle w:val="CharStyle12"/>
        </w:rPr>
        <w:t>документации о закупке (в случае если Федеральным законом</w:t>
      </w:r>
    </w:p>
    <w:p>
      <w:pPr>
        <w:pStyle w:val="Style11"/>
        <w:keepNext w:val="0"/>
        <w:keepLines w:val="0"/>
        <w:widowControl w:val="0"/>
        <w:shd w:val="clear" w:color="auto" w:fill="auto"/>
        <w:bidi w:val="0"/>
        <w:spacing w:before="0" w:after="0" w:line="240" w:lineRule="auto"/>
        <w:ind w:left="0" w:right="0" w:firstLine="0"/>
        <w:jc w:val="both"/>
      </w:pPr>
      <w:r>
        <w:rPr>
          <w:rStyle w:val="CharStyle12"/>
        </w:rPr>
        <w:t>предусмотрена документация о закупке);</w:t>
      </w:r>
    </w:p>
    <w:p>
      <w:pPr>
        <w:pStyle w:val="Style11"/>
        <w:keepNext w:val="0"/>
        <w:keepLines w:val="0"/>
        <w:widowControl w:val="0"/>
        <w:numPr>
          <w:ilvl w:val="0"/>
          <w:numId w:val="7"/>
        </w:numPr>
        <w:shd w:val="clear" w:color="auto" w:fill="auto"/>
        <w:tabs>
          <w:tab w:pos="1401" w:val="left"/>
        </w:tabs>
        <w:bidi w:val="0"/>
        <w:spacing w:before="0" w:after="0" w:line="240" w:lineRule="auto"/>
        <w:ind w:left="0" w:right="0" w:firstLine="700"/>
        <w:jc w:val="both"/>
      </w:pPr>
      <w:r>
        <w:rPr>
          <w:rStyle w:val="CharStyle12"/>
        </w:rPr>
        <w:t>контракте;</w:t>
      </w:r>
    </w:p>
    <w:p>
      <w:pPr>
        <w:pStyle w:val="Style11"/>
        <w:keepNext w:val="0"/>
        <w:keepLines w:val="0"/>
        <w:widowControl w:val="0"/>
        <w:numPr>
          <w:ilvl w:val="0"/>
          <w:numId w:val="7"/>
        </w:numPr>
        <w:shd w:val="clear" w:color="auto" w:fill="auto"/>
        <w:tabs>
          <w:tab w:pos="1401" w:val="left"/>
        </w:tabs>
        <w:bidi w:val="0"/>
        <w:spacing w:before="0" w:after="0" w:line="240" w:lineRule="auto"/>
        <w:ind w:left="0" w:right="0" w:firstLine="700"/>
        <w:jc w:val="both"/>
      </w:pPr>
      <w:r>
        <w:rPr>
          <w:rStyle w:val="CharStyle12"/>
        </w:rPr>
        <w:t>реестре контрактов, заключенных заказчиками.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12"/>
          <w:lang w:val="en-US" w:eastAsia="en-US"/>
        </w:rPr>
        <w:t xml:space="preserve">- </w:t>
      </w:r>
      <w:r>
        <w:rPr>
          <w:rStyle w:val="CharStyle12"/>
        </w:rPr>
        <w:t xml:space="preserve">«г» и «е» </w:t>
      </w:r>
      <w:r>
        <w:rPr>
          <w:rStyle w:val="CharStyle12"/>
          <w:lang w:val="en-US" w:eastAsia="en-US"/>
        </w:rPr>
        <w:t xml:space="preserve">- </w:t>
      </w:r>
      <w:r>
        <w:rPr>
          <w:rStyle w:val="CharStyle12"/>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1"/>
        <w:keepNext w:val="0"/>
        <w:keepLines w:val="0"/>
        <w:widowControl w:val="0"/>
        <w:numPr>
          <w:ilvl w:val="0"/>
          <w:numId w:val="9"/>
        </w:numPr>
        <w:shd w:val="clear" w:color="auto" w:fill="auto"/>
        <w:tabs>
          <w:tab w:pos="1087" w:val="left"/>
        </w:tabs>
        <w:bidi w:val="0"/>
        <w:spacing w:before="0" w:after="0" w:line="240" w:lineRule="auto"/>
        <w:ind w:left="0" w:right="0" w:firstLine="700"/>
        <w:jc w:val="both"/>
      </w:pPr>
      <w:r>
        <w:rPr>
          <w:rStyle w:val="CharStyle12"/>
        </w:rPr>
        <w:t>наименование товара, работы, услуги;</w:t>
      </w:r>
    </w:p>
    <w:p>
      <w:pPr>
        <w:pStyle w:val="Style11"/>
        <w:keepNext w:val="0"/>
        <w:keepLines w:val="0"/>
        <w:widowControl w:val="0"/>
        <w:numPr>
          <w:ilvl w:val="0"/>
          <w:numId w:val="9"/>
        </w:numPr>
        <w:shd w:val="clear" w:color="auto" w:fill="auto"/>
        <w:tabs>
          <w:tab w:pos="1118" w:val="left"/>
        </w:tabs>
        <w:bidi w:val="0"/>
        <w:spacing w:before="0" w:after="0" w:line="240" w:lineRule="auto"/>
        <w:ind w:left="0" w:right="0" w:firstLine="700"/>
        <w:jc w:val="both"/>
      </w:pPr>
      <w:r>
        <w:rPr>
          <w:rStyle w:val="CharStyle12"/>
        </w:rPr>
        <w:t>единицы измерения количества товара, объема выполняемой работы, оказываемой услуги (при наличии);</w:t>
      </w:r>
    </w:p>
    <w:p>
      <w:pPr>
        <w:pStyle w:val="Style11"/>
        <w:keepNext w:val="0"/>
        <w:keepLines w:val="0"/>
        <w:widowControl w:val="0"/>
        <w:numPr>
          <w:ilvl w:val="0"/>
          <w:numId w:val="9"/>
        </w:numPr>
        <w:shd w:val="clear" w:color="auto" w:fill="auto"/>
        <w:tabs>
          <w:tab w:pos="1097" w:val="left"/>
        </w:tabs>
        <w:bidi w:val="0"/>
        <w:spacing w:before="0" w:after="0" w:line="240" w:lineRule="auto"/>
        <w:ind w:left="0" w:right="0" w:firstLine="700"/>
        <w:jc w:val="both"/>
      </w:pPr>
      <w:r>
        <w:rPr>
          <w:rStyle w:val="CharStyle12"/>
        </w:rPr>
        <w:t>описание товара, работы, услуги (при наличии такого описания в позиции).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w:t>
      </w:r>
    </w:p>
    <w:p>
      <w:pPr>
        <w:pStyle w:val="Style11"/>
        <w:keepNext w:val="0"/>
        <w:keepLines w:val="0"/>
        <w:widowControl w:val="0"/>
        <w:shd w:val="clear" w:color="auto" w:fill="auto"/>
        <w:bidi w:val="0"/>
        <w:spacing w:before="0" w:after="0" w:line="240" w:lineRule="auto"/>
        <w:ind w:left="0" w:right="0" w:firstLine="0"/>
        <w:jc w:val="both"/>
      </w:pPr>
      <w:r>
        <w:rPr>
          <w:rStyle w:val="CharStyle12"/>
        </w:rPr>
        <w:t>работы, услуги в позиции каталога).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При этом п.7 Правил использования КТРУ регламентировано,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w:t>
      </w:r>
      <w:r>
        <w:rPr>
          <w:rStyle w:val="CharStyle12"/>
          <w:lang w:val="en-US" w:eastAsia="en-US"/>
        </w:rPr>
        <w:t>034-2014.</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этим Комиссией Управления установлено, что на заседание Комиссии Управления представитель Заявителя не явился, при этом в составе 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11"/>
        <w:keepNext w:val="0"/>
        <w:keepLines w:val="0"/>
        <w:widowControl w:val="0"/>
        <w:numPr>
          <w:ilvl w:val="0"/>
          <w:numId w:val="11"/>
        </w:numPr>
        <w:shd w:val="clear" w:color="auto" w:fill="auto"/>
        <w:tabs>
          <w:tab w:pos="1426" w:val="left"/>
        </w:tabs>
        <w:bidi w:val="0"/>
        <w:spacing w:before="0" w:after="0" w:line="240" w:lineRule="auto"/>
        <w:ind w:left="0" w:right="0" w:firstLine="700"/>
        <w:jc w:val="both"/>
      </w:pPr>
      <w:r>
        <w:rPr>
          <w:rStyle w:val="CharStyle12"/>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11"/>
        <w:keepNext w:val="0"/>
        <w:keepLines w:val="0"/>
        <w:widowControl w:val="0"/>
        <w:numPr>
          <w:ilvl w:val="0"/>
          <w:numId w:val="11"/>
        </w:numPr>
        <w:shd w:val="clear" w:color="auto" w:fill="auto"/>
        <w:tabs>
          <w:tab w:pos="1417" w:val="left"/>
        </w:tabs>
        <w:bidi w:val="0"/>
        <w:spacing w:before="0" w:after="0" w:line="240" w:lineRule="auto"/>
        <w:ind w:left="0" w:right="0" w:firstLine="700"/>
        <w:jc w:val="both"/>
      </w:pPr>
      <w:r>
        <w:rPr>
          <w:rStyle w:val="CharStyle12"/>
          <w:lang w:val="en-US" w:eastAsia="en-US"/>
        </w:rPr>
        <w:t xml:space="preserve">. </w:t>
      </w:r>
      <w:r>
        <w:rPr>
          <w:rStyle w:val="CharStyle12"/>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11"/>
        <w:keepNext w:val="0"/>
        <w:keepLines w:val="0"/>
        <w:widowControl w:val="0"/>
        <w:numPr>
          <w:ilvl w:val="0"/>
          <w:numId w:val="11"/>
        </w:numPr>
        <w:shd w:val="clear" w:color="auto" w:fill="auto"/>
        <w:tabs>
          <w:tab w:pos="1417" w:val="left"/>
        </w:tabs>
        <w:bidi w:val="0"/>
        <w:spacing w:before="0" w:after="0" w:line="240" w:lineRule="auto"/>
        <w:ind w:left="0" w:right="0" w:firstLine="700"/>
        <w:jc w:val="both"/>
      </w:pPr>
      <w:r>
        <w:rPr>
          <w:rStyle w:val="CharStyle12"/>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ч.3 ст.42 Закона о контрактной системе извещение об осуществлении закупки размещается при проведении:</w:t>
      </w:r>
    </w:p>
    <w:p>
      <w:pPr>
        <w:pStyle w:val="Style11"/>
        <w:keepNext w:val="0"/>
        <w:keepLines w:val="0"/>
        <w:widowControl w:val="0"/>
        <w:numPr>
          <w:ilvl w:val="0"/>
          <w:numId w:val="13"/>
        </w:numPr>
        <w:shd w:val="clear" w:color="auto" w:fill="auto"/>
        <w:tabs>
          <w:tab w:pos="1417" w:val="left"/>
        </w:tabs>
        <w:bidi w:val="0"/>
        <w:spacing w:before="0" w:after="0" w:line="240" w:lineRule="auto"/>
        <w:ind w:left="0" w:right="0" w:firstLine="700"/>
        <w:jc w:val="both"/>
      </w:pPr>
      <w:r>
        <w:rPr>
          <w:rStyle w:val="CharStyle12"/>
        </w:rPr>
        <w:t>электронного конкурса не менее чем за пятнадцать дней до даты окончания срока подачи заявок на участие в закупке;</w:t>
      </w:r>
    </w:p>
    <w:p>
      <w:pPr>
        <w:pStyle w:val="Style11"/>
        <w:keepNext w:val="0"/>
        <w:keepLines w:val="0"/>
        <w:widowControl w:val="0"/>
        <w:numPr>
          <w:ilvl w:val="0"/>
          <w:numId w:val="13"/>
        </w:numPr>
        <w:shd w:val="clear" w:color="auto" w:fill="auto"/>
        <w:tabs>
          <w:tab w:pos="1417" w:val="left"/>
        </w:tabs>
        <w:bidi w:val="0"/>
        <w:spacing w:before="0" w:after="0" w:line="240" w:lineRule="auto"/>
        <w:ind w:left="0" w:right="0" w:firstLine="700"/>
        <w:jc w:val="both"/>
      </w:pPr>
      <w:r>
        <w:rPr>
          <w:rStyle w:val="CharStyle12"/>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11"/>
        <w:keepNext w:val="0"/>
        <w:keepLines w:val="0"/>
        <w:widowControl w:val="0"/>
        <w:numPr>
          <w:ilvl w:val="0"/>
          <w:numId w:val="13"/>
        </w:numPr>
        <w:shd w:val="clear" w:color="auto" w:fill="auto"/>
        <w:tabs>
          <w:tab w:pos="1417" w:val="left"/>
        </w:tabs>
        <w:bidi w:val="0"/>
        <w:spacing w:before="0" w:after="0" w:line="240" w:lineRule="auto"/>
        <w:ind w:left="0" w:right="0" w:firstLine="700"/>
        <w:jc w:val="both"/>
      </w:pPr>
      <w:r>
        <w:rPr>
          <w:rStyle w:val="CharStyle12"/>
        </w:rPr>
        <w:t>электронного запроса котировок не менее чем за четыре рабочих дня до даты окончания срока подачи заявок на участие в закупке.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11"/>
        <w:keepNext w:val="0"/>
        <w:keepLines w:val="0"/>
        <w:widowControl w:val="0"/>
        <w:numPr>
          <w:ilvl w:val="0"/>
          <w:numId w:val="15"/>
        </w:numPr>
        <w:shd w:val="clear" w:color="auto" w:fill="auto"/>
        <w:tabs>
          <w:tab w:pos="1411" w:val="left"/>
        </w:tabs>
        <w:bidi w:val="0"/>
        <w:spacing w:before="0" w:after="0" w:line="240" w:lineRule="auto"/>
        <w:ind w:left="0" w:right="0" w:firstLine="700"/>
        <w:jc w:val="both"/>
      </w:pPr>
      <w:r>
        <w:rPr>
          <w:rStyle w:val="CharStyle12"/>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Правительства Российской Федерации от </w:t>
      </w:r>
      <w:r>
        <w:rPr>
          <w:rStyle w:val="CharStyle12"/>
          <w:lang w:val="en-US" w:eastAsia="en-US"/>
        </w:rPr>
        <w:t xml:space="preserve">03.12.2020 №2014 </w:t>
      </w:r>
      <w:r>
        <w:rPr>
          <w:rStyle w:val="CharStyle12"/>
        </w:rPr>
        <w:t>«О минимальной обязательной доле закупок российских товаров и ее достижении заказчиком».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12"/>
          <w:lang w:val="en-US" w:eastAsia="en-US"/>
        </w:rPr>
        <w:t xml:space="preserve">6 </w:t>
      </w:r>
      <w:r>
        <w:rPr>
          <w:rStyle w:val="CharStyle12"/>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вышеизложенного Комиссией Управления принято решение об отказе в удовлетворении вышеуказанного ходатайства.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Исследовав представленные материалы, руководствуясь Законом о контрактной системе, Комиссия Управления</w:t>
      </w:r>
      <w:r>
        <w:br w:type="page"/>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РЕШИЛА:</w:t>
      </w:r>
    </w:p>
    <w:p>
      <w:pPr>
        <w:pStyle w:val="Style11"/>
        <w:keepNext w:val="0"/>
        <w:keepLines w:val="0"/>
        <w:widowControl w:val="0"/>
        <w:numPr>
          <w:ilvl w:val="0"/>
          <w:numId w:val="17"/>
        </w:numPr>
        <w:shd w:val="clear" w:color="auto" w:fill="auto"/>
        <w:tabs>
          <w:tab w:pos="992" w:val="left"/>
        </w:tabs>
        <w:bidi w:val="0"/>
        <w:spacing w:before="0" w:after="0" w:line="240" w:lineRule="auto"/>
        <w:ind w:left="0" w:right="0" w:firstLine="720"/>
        <w:jc w:val="both"/>
      </w:pPr>
      <w:r>
        <w:rPr>
          <w:rStyle w:val="CharStyle12"/>
        </w:rPr>
        <w:t>.Признать жалобу ИП Кравченко А.В. на действия ФГБУ НЦСМ ФМБА России необоснованной.</w:t>
      </w:r>
    </w:p>
    <w:p>
      <w:pPr>
        <w:pStyle w:val="Style11"/>
        <w:keepNext w:val="0"/>
        <w:keepLines w:val="0"/>
        <w:widowControl w:val="0"/>
        <w:numPr>
          <w:ilvl w:val="0"/>
          <w:numId w:val="17"/>
        </w:numPr>
        <w:shd w:val="clear" w:color="auto" w:fill="auto"/>
        <w:tabs>
          <w:tab w:pos="1117" w:val="left"/>
        </w:tabs>
        <w:bidi w:val="0"/>
        <w:spacing w:before="0" w:after="280" w:line="240" w:lineRule="auto"/>
        <w:ind w:left="0" w:right="0" w:firstLine="800"/>
        <w:jc w:val="both"/>
      </w:pPr>
      <w:r>
        <w:rPr>
          <w:rStyle w:val="CharStyle12"/>
        </w:rPr>
        <w:t>.Снять ограничения, наложенные на определение поставщика (подрядчика, исполнителя).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headerReference w:type="default" r:id="rId13"/>
          <w:footerReference w:type="default" r:id="rId14"/>
          <w:footnotePr>
            <w:pos w:val="pageBottom"/>
            <w:numFmt w:val="decimal"/>
            <w:numRestart w:val="continuous"/>
          </w:footnotePr>
          <w:pgSz w:w="11900" w:h="16840"/>
          <w:pgMar w:top="1138" w:right="542" w:bottom="1100" w:left="1100" w:header="0" w:footer="3" w:gutter="0"/>
          <w:cols w:space="720"/>
          <w:noEndnote/>
          <w:rtlGutter w:val="0"/>
          <w:docGrid w:linePitch="360"/>
        </w:sectPr>
      </w:pPr>
      <w:r>
        <mc:AlternateContent>
          <mc:Choice Requires="wps">
            <w:drawing>
              <wp:anchor distT="330200" distB="359410" distL="0" distR="0" simplePos="0" relativeHeight="125829381" behindDoc="0" locked="0" layoutInCell="1" allowOverlap="1">
                <wp:simplePos x="0" y="0"/>
                <wp:positionH relativeFrom="page">
                  <wp:posOffset>735330</wp:posOffset>
                </wp:positionH>
                <wp:positionV relativeFrom="paragraph">
                  <wp:posOffset>330200</wp:posOffset>
                </wp:positionV>
                <wp:extent cx="1844040" cy="250190"/>
                <wp:wrapTopAndBottom/>
                <wp:docPr id="14" name="Shape 14"/>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40" type="#_x0000_t202" style="position:absolute;margin-left:57.899999999999999pt;margin-top:26.pt;width:145.20000000000002pt;height:19.699999999999999pt;z-index:-125829372;mso-wrap-distance-left:0;mso-wrap-distance-top:26.pt;mso-wrap-distance-right:0;mso-wrap-distance-bottom:28.3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400050" distB="0" distL="0" distR="1786255" simplePos="0" relativeHeight="125829383" behindDoc="0" locked="0" layoutInCell="1" allowOverlap="1">
            <wp:simplePos x="0" y="0"/>
            <wp:positionH relativeFrom="page">
              <wp:posOffset>3051810</wp:posOffset>
            </wp:positionH>
            <wp:positionV relativeFrom="paragraph">
              <wp:posOffset>400050</wp:posOffset>
            </wp:positionV>
            <wp:extent cx="359410" cy="542290"/>
            <wp:wrapTopAndBottom/>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5"/>
                    <a:stretch/>
                  </pic:blipFill>
                  <pic:spPr>
                    <a:xfrm>
                      <a:ext cx="359410" cy="5422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3512185</wp:posOffset>
                </wp:positionH>
                <wp:positionV relativeFrom="paragraph">
                  <wp:posOffset>805180</wp:posOffset>
                </wp:positionV>
                <wp:extent cx="1283335" cy="103505"/>
                <wp:wrapNone/>
                <wp:docPr id="18" name="Shape 18"/>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44" type="#_x0000_t202" style="position:absolute;margin-left:276.55000000000001pt;margin-top:63.399999999999999pt;width:101.05pt;height:8.15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3472180</wp:posOffset>
                </wp:positionH>
                <wp:positionV relativeFrom="paragraph">
                  <wp:posOffset>488315</wp:posOffset>
                </wp:positionV>
                <wp:extent cx="1722120" cy="259080"/>
                <wp:wrapNone/>
                <wp:docPr id="20" name="Shape 2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73.40000000000003pt;margin-top:38.450000000000003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9410" distL="0" distR="0" simplePos="0" relativeHeight="125829384" behindDoc="0" locked="0" layoutInCell="1" allowOverlap="1">
                <wp:simplePos x="0" y="0"/>
                <wp:positionH relativeFrom="page">
                  <wp:posOffset>5904865</wp:posOffset>
                </wp:positionH>
                <wp:positionV relativeFrom="paragraph">
                  <wp:posOffset>330200</wp:posOffset>
                </wp:positionV>
                <wp:extent cx="1304290" cy="250190"/>
                <wp:wrapTopAndBottom/>
                <wp:docPr id="22" name="Shape 22"/>
                <a:graphic xmlns:a="http://schemas.openxmlformats.org/drawingml/2006/main">
                  <a:graphicData uri="http://schemas.microsoft.com/office/word/2010/wordprocessingShape">
                    <wps:wsp>
                      <wps:cNvSpPr txBox="1"/>
                      <wps:spPr>
                        <a:xfrm>
                          <a:ext cx="130429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pPr>
                            <w:r>
                              <w:rPr>
                                <w:rStyle w:val="CharStyle12"/>
                              </w:rPr>
                              <w:t>А.А. Кутейников</w:t>
                            </w:r>
                          </w:p>
                        </w:txbxContent>
                      </wps:txbx>
                      <wps:bodyPr wrap="none" lIns="0" tIns="0" rIns="0" bIns="0">
                        <a:noAutoFit/>
                      </wps:bodyPr>
                    </wps:wsp>
                  </a:graphicData>
                </a:graphic>
              </wp:anchor>
            </w:drawing>
          </mc:Choice>
          <mc:Fallback>
            <w:pict>
              <v:shape id="_x0000_s1048" type="#_x0000_t202" style="position:absolute;margin-left:464.94999999999999pt;margin-top:26.pt;width:102.7pt;height:19.699999999999999pt;z-index:-125829369;mso-wrap-distance-left:0;mso-wrap-distance-top:26.pt;mso-wrap-distance-right:0;mso-wrap-distance-bottom:28.3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pPr>
                      <w:r>
                        <w:rPr>
                          <w:rStyle w:val="CharStyle12"/>
                        </w:rPr>
                        <w:t>А.А. Кутейников</w:t>
                      </w:r>
                    </w:p>
                  </w:txbxContent>
                </v:textbox>
                <w10:wrap type="topAndBottom" anchorx="page"/>
              </v:shape>
            </w:pict>
          </mc:Fallback>
        </mc:AlternateConten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Кутейников Антон Андреевич</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67950889C45403E5BD9EBC88A8D80C0D</w:t>
      </w:r>
    </w:p>
    <w:p>
      <w:pPr>
        <w:pStyle w:val="Style18"/>
        <w:keepNext w:val="0"/>
        <w:keepLines w:val="0"/>
        <w:widowControl w:val="0"/>
        <w:shd w:val="clear" w:color="auto" w:fill="auto"/>
        <w:bidi w:val="0"/>
        <w:spacing w:before="0" w:after="560" w:line="240" w:lineRule="auto"/>
        <w:ind w:right="0" w:firstLine="0"/>
        <w:jc w:val="left"/>
      </w:pPr>
      <w:r>
        <w:rPr>
          <w:rStyle w:val="CharStyle19"/>
        </w:rPr>
        <w:t xml:space="preserve">Действителен с 19.05.2025 </w:t>
      </w:r>
      <w:r>
        <w:rPr>
          <w:rStyle w:val="CharStyle19"/>
          <w:color w:val="5D5D5D"/>
        </w:rPr>
        <w:t xml:space="preserve">по </w:t>
      </w:r>
      <w:r>
        <w:rPr>
          <w:rStyle w:val="CharStyle19"/>
        </w:rPr>
        <w:t>12.08.2026</w:t>
      </w:r>
    </w:p>
    <w:p>
      <w:pPr>
        <w:pStyle w:val="Style11"/>
        <w:keepNext w:val="0"/>
        <w:keepLines w:val="0"/>
        <w:widowControl w:val="0"/>
        <w:shd w:val="clear" w:color="auto" w:fill="auto"/>
        <w:bidi w:val="0"/>
        <w:spacing w:before="0" w:after="8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6" behindDoc="0" locked="0" layoutInCell="1" allowOverlap="1">
            <wp:simplePos x="0" y="0"/>
            <wp:positionH relativeFrom="page">
              <wp:posOffset>3021330</wp:posOffset>
            </wp:positionH>
            <wp:positionV relativeFrom="paragraph">
              <wp:posOffset>25400</wp:posOffset>
            </wp:positionV>
            <wp:extent cx="389890" cy="554990"/>
            <wp:wrapSquare wrapText="right"/>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17"/>
                    <a:stretch/>
                  </pic:blipFill>
                  <pic:spPr>
                    <a:xfrm>
                      <a:ext cx="389890" cy="5549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3512185</wp:posOffset>
                </wp:positionH>
                <wp:positionV relativeFrom="paragraph">
                  <wp:posOffset>464185</wp:posOffset>
                </wp:positionV>
                <wp:extent cx="1283335" cy="100330"/>
                <wp:wrapNone/>
                <wp:docPr id="26" name="Shape 26"/>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52" type="#_x0000_t202" style="position:absolute;margin-left:276.55000000000001pt;margin-top:36.550000000000004pt;width:101.05pt;height:7.90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3472180</wp:posOffset>
                </wp:positionH>
                <wp:positionV relativeFrom="paragraph">
                  <wp:posOffset>147320</wp:posOffset>
                </wp:positionV>
                <wp:extent cx="1722120" cy="259080"/>
                <wp:wrapNone/>
                <wp:docPr id="28" name="Shape 2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73.40000000000003pt;margin-top:11.6pt;width:135.59999999999999pt;height:20.40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М.В. Сорбучева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СОРБУЧЕВА МАРИЯ ВАСИЛЬЕВНА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6EBF6CE6C27B6345D47DBCD40C7FA5FD</w:t>
      </w:r>
    </w:p>
    <w:p>
      <w:pPr>
        <w:pStyle w:val="Style18"/>
        <w:keepNext w:val="0"/>
        <w:keepLines w:val="0"/>
        <w:widowControl w:val="0"/>
        <w:shd w:val="clear" w:color="auto" w:fill="auto"/>
        <w:bidi w:val="0"/>
        <w:spacing w:before="0" w:after="560" w:line="240" w:lineRule="auto"/>
        <w:ind w:right="0" w:firstLine="0"/>
        <w:jc w:val="left"/>
      </w:pPr>
      <w:r>
        <w:rPr>
          <w:rStyle w:val="CharStyle19"/>
        </w:rPr>
        <w:t xml:space="preserve">Действителен с 19.09.2025 </w:t>
      </w:r>
      <w:r>
        <w:rPr>
          <w:rStyle w:val="CharStyle19"/>
          <w:color w:val="5D5D5D"/>
        </w:rPr>
        <w:t xml:space="preserve">по </w:t>
      </w:r>
      <w:r>
        <w:rPr>
          <w:rStyle w:val="CharStyle19"/>
        </w:rPr>
        <w:t>13.12.2026</w:t>
      </w:r>
    </w:p>
    <w:p>
      <w:pPr>
        <w:pStyle w:val="Style11"/>
        <w:keepNext w:val="0"/>
        <w:keepLines w:val="0"/>
        <w:widowControl w:val="0"/>
        <w:shd w:val="clear" w:color="auto" w:fill="auto"/>
        <w:bidi w:val="0"/>
        <w:spacing w:before="0" w:after="370" w:line="240" w:lineRule="auto"/>
        <w:ind w:left="0" w:right="0" w:firstLine="0"/>
        <w:jc w:val="right"/>
      </w:pPr>
      <w:r>
        <w:drawing>
          <wp:anchor distT="0" distB="0" distL="114300" distR="1918970" simplePos="0" relativeHeight="125829387" behindDoc="0" locked="0" layoutInCell="1" allowOverlap="1">
            <wp:simplePos x="0" y="0"/>
            <wp:positionH relativeFrom="page">
              <wp:posOffset>3075940</wp:posOffset>
            </wp:positionH>
            <wp:positionV relativeFrom="paragraph">
              <wp:posOffset>76200</wp:posOffset>
            </wp:positionV>
            <wp:extent cx="316865" cy="365760"/>
            <wp:wrapSquare wrapText="right"/>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19"/>
                    <a:stretch/>
                  </pic:blipFill>
                  <pic:spPr>
                    <a:xfrm>
                      <a:ext cx="316865" cy="3657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3472180</wp:posOffset>
                </wp:positionH>
                <wp:positionV relativeFrom="paragraph">
                  <wp:posOffset>146050</wp:posOffset>
                </wp:positionV>
                <wp:extent cx="1722120" cy="259080"/>
                <wp:wrapNone/>
                <wp:docPr id="32" name="Shape 3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73.40000000000003pt;margin-top:11.5pt;width:135.59999999999999pt;height:20.400000000000002pt;z-index:251657737;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Е.С. Переверзева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4"/>
          <w:color w:val="FFFFFF"/>
        </w:rPr>
        <w:t>СВЕДЕНИЯ О СЕРТИФИКАТЕ ЭП</w:t>
      </w:r>
    </w:p>
    <w:p>
      <w:pPr>
        <w:pStyle w:val="Style18"/>
        <w:keepNext w:val="0"/>
        <w:keepLines w:val="0"/>
        <w:widowControl w:val="0"/>
        <w:shd w:val="clear" w:color="auto" w:fill="auto"/>
        <w:bidi w:val="0"/>
        <w:spacing w:before="0" w:after="0" w:line="266" w:lineRule="auto"/>
        <w:ind w:right="0" w:firstLine="20"/>
        <w:jc w:val="left"/>
      </w:pPr>
      <w:r>
        <w:rPr>
          <w:rStyle w:val="CharStyle19"/>
        </w:rPr>
        <w:t xml:space="preserve">Кому выдан: </w:t>
      </w:r>
      <w:r>
        <w:rPr>
          <w:rStyle w:val="CharStyle19"/>
          <w:color w:val="000000"/>
        </w:rPr>
        <w:t>ПЕРЕВЕРЗЕВА ЕЛИЗАВЕТА СЕРГЕЕВНА</w:t>
      </w:r>
      <w:r>
        <w:rPr>
          <w:rStyle w:val="CharStyle19"/>
          <w:color w:val="000000"/>
        </w:rPr>
        <w:t xml:space="preserve"> </w:t>
      </w:r>
      <w:r>
        <w:rPr>
          <w:rStyle w:val="CharStyle19"/>
        </w:rPr>
        <w:t xml:space="preserve">Сертификат </w:t>
      </w:r>
      <w:r>
        <w:rPr>
          <w:rStyle w:val="CharStyle19"/>
          <w:color w:val="292929"/>
        </w:rPr>
        <w:t xml:space="preserve">№ </w:t>
      </w:r>
      <w:r>
        <w:rPr>
          <w:rStyle w:val="CharStyle19"/>
          <w:lang w:val="en-US" w:eastAsia="en-US"/>
        </w:rPr>
        <w:t>00FFF3ACD3A01A73F4C680C3941</w:t>
      </w:r>
      <w:r>
        <w:rPr>
          <w:rStyle w:val="CharStyle19"/>
        </w:rPr>
        <w:t>ЕЗСА026</w:t>
      </w:r>
    </w:p>
    <w:p>
      <w:pPr>
        <w:pStyle w:val="Style18"/>
        <w:keepNext w:val="0"/>
        <w:keepLines w:val="0"/>
        <w:widowControl w:val="0"/>
        <w:shd w:val="clear" w:color="auto" w:fill="auto"/>
        <w:bidi w:val="0"/>
        <w:spacing w:before="0" w:after="3540" w:line="266" w:lineRule="auto"/>
        <w:ind w:right="0" w:firstLine="20"/>
        <w:jc w:val="left"/>
      </w:pPr>
      <w:r>
        <w:rPr>
          <w:rStyle w:val="CharStyle19"/>
        </w:rPr>
        <w:t xml:space="preserve">Действителен с 11.12.2025 </w:t>
      </w:r>
      <w:r>
        <w:rPr>
          <w:rStyle w:val="CharStyle19"/>
          <w:color w:val="5D5D5D"/>
        </w:rPr>
        <w:t xml:space="preserve">по </w:t>
      </w:r>
      <w:r>
        <w:rPr>
          <w:rStyle w:val="CharStyle19"/>
        </w:rPr>
        <w:t>06.03.2027</w:t>
      </w:r>
    </w:p>
    <w:p>
      <w:pPr>
        <w:pStyle w:val="Style25"/>
        <w:keepNext w:val="0"/>
        <w:keepLines w:val="0"/>
        <w:widowControl w:val="0"/>
        <w:shd w:val="clear" w:color="auto" w:fill="auto"/>
        <w:bidi w:val="0"/>
        <w:spacing w:before="0" w:line="240" w:lineRule="auto"/>
        <w:ind w:left="0" w:right="0" w:firstLine="0"/>
        <w:jc w:val="left"/>
      </w:pPr>
      <w:r>
        <w:rPr>
          <w:rStyle w:val="CharStyle26"/>
        </w:rPr>
        <w:t>Исп.Сорбучева М.В. тел.8(495)784-75-05</w:t>
      </w:r>
    </w:p>
    <w:sectPr>
      <w:footnotePr>
        <w:pos w:val="pageBottom"/>
        <w:numFmt w:val="decimal"/>
        <w:numRestart w:val="continuous"/>
      </w:footnotePr>
      <w:type w:val="continuous"/>
      <w:pgSz w:w="11900" w:h="16840"/>
      <w:pgMar w:top="1158" w:right="536"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10214610</wp:posOffset>
              </wp:positionV>
              <wp:extent cx="728345" cy="128270"/>
              <wp:wrapNone/>
              <wp:docPr id="4" name="Shape 4"/>
              <a:graphic xmlns:a="http://schemas.openxmlformats.org/drawingml/2006/main">
                <a:graphicData uri="http://schemas.microsoft.com/office/word/2010/wordprocessingShape">
                  <wps:wsp>
                    <wps:cNvSpPr txBox="1"/>
                    <wps:spPr>
                      <a:xfrm>
                        <a:ext cx="72834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2026-24306</w:t>
                          </w:r>
                        </w:p>
                      </w:txbxContent>
                    </wps:txbx>
                    <wps:bodyPr wrap="none" lIns="0" tIns="0" rIns="0" bIns="0">
                      <a:spAutoFit/>
                    </wps:bodyPr>
                  </wps:wsp>
                </a:graphicData>
              </a:graphic>
            </wp:anchor>
          </w:drawing>
        </mc:Choice>
        <mc:Fallback>
          <w:pict>
            <v:shape id="_x0000_s1030" type="#_x0000_t202" style="position:absolute;margin-left:57.pt;margin-top:804.30000000000007pt;width:57.350000000000001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2026-24306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723265</wp:posOffset>
              </wp:positionH>
              <wp:positionV relativeFrom="page">
                <wp:posOffset>10092690</wp:posOffset>
              </wp:positionV>
              <wp:extent cx="725170" cy="103505"/>
              <wp:wrapNone/>
              <wp:docPr id="12" name="Shape 12"/>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2026-24306</w:t>
                          </w:r>
                        </w:p>
                      </w:txbxContent>
                    </wps:txbx>
                    <wps:bodyPr wrap="none" lIns="0" tIns="0" rIns="0" bIns="0">
                      <a:spAutoFit/>
                    </wps:bodyPr>
                  </wps:wsp>
                </a:graphicData>
              </a:graphic>
            </wp:anchor>
          </w:drawing>
        </mc:Choice>
        <mc:Fallback>
          <w:pict>
            <v:shape id="_x0000_s1038" type="#_x0000_t202" style="position:absolute;margin-left:56.950000000000003pt;margin-top:794.70000000000005pt;width:57.100000000000001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2026-24306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253365</wp:posOffset>
              </wp:positionV>
              <wp:extent cx="76200" cy="103505"/>
              <wp:wrapNone/>
              <wp:docPr id="2" name="Shape 2"/>
              <a:graphic xmlns:a="http://schemas.openxmlformats.org/drawingml/2006/main">
                <a:graphicData uri="http://schemas.microsoft.com/office/word/2010/wordprocessingShape">
                  <wps:wsp>
                    <wps:cNvSpPr txBox="1"/>
                    <wps:spPr>
                      <a:xfrm>
                        <a:ext cx="7620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05000000000001pt;margin-top:19.949999999999999pt;width:6.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3883660</wp:posOffset>
              </wp:positionH>
              <wp:positionV relativeFrom="page">
                <wp:posOffset>473075</wp:posOffset>
              </wp:positionV>
              <wp:extent cx="137160" cy="69850"/>
              <wp:wrapNone/>
              <wp:docPr id="10" name="Shape 10"/>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6" type="#_x0000_t202" style="position:absolute;margin-left:305.80000000000001pt;margin-top:37.25pt;width:10.800000000000001pt;height:5.5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8"/>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14141"/>
      <w:sz w:val="12"/>
      <w:szCs w:val="12"/>
      <w:u w:val="none"/>
    </w:rPr>
  </w:style>
  <w:style w:type="character" w:customStyle="1" w:styleId="CharStyle24">
    <w:name w:val="Body text (5)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Body text (4)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9">
    <w:name w:val="Heading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2)"/>
    <w:basedOn w:val="Normal"/>
    <w:link w:val="CharStyle19"/>
    <w:pPr>
      <w:widowControl w:val="0"/>
      <w:shd w:val="clear" w:color="auto" w:fill="auto"/>
      <w:ind w:left="3720"/>
    </w:pPr>
    <w:rPr>
      <w:rFonts w:ascii="Arial" w:eastAsia="Arial" w:hAnsi="Arial" w:cs="Arial"/>
      <w:b w:val="0"/>
      <w:bCs w:val="0"/>
      <w:i w:val="0"/>
      <w:iCs w:val="0"/>
      <w:smallCaps w:val="0"/>
      <w:strike w:val="0"/>
      <w:color w:val="414141"/>
      <w:sz w:val="12"/>
      <w:szCs w:val="12"/>
      <w:u w:val="none"/>
    </w:rPr>
  </w:style>
  <w:style w:type="paragraph" w:customStyle="1" w:styleId="Style23">
    <w:name w:val="Body text (5)"/>
    <w:basedOn w:val="Normal"/>
    <w:link w:val="CharStyle24"/>
    <w:pPr>
      <w:widowControl w:val="0"/>
      <w:shd w:val="clear" w:color="auto" w:fill="auto"/>
      <w:spacing w:after="80"/>
      <w:ind w:left="4440"/>
    </w:pPr>
    <w:rPr>
      <w:rFonts w:ascii="Georgia" w:eastAsia="Georgia" w:hAnsi="Georgia" w:cs="Georgia"/>
      <w:b w:val="0"/>
      <w:bCs w:val="0"/>
      <w:i w:val="0"/>
      <w:iCs w:val="0"/>
      <w:smallCaps w:val="0"/>
      <w:strike w:val="0"/>
      <w:color w:val="EBEBEB"/>
      <w:sz w:val="12"/>
      <w:szCs w:val="12"/>
      <w:u w:val="none"/>
    </w:rPr>
  </w:style>
  <w:style w:type="paragraph" w:customStyle="1" w:styleId="Style25">
    <w:name w:val="Body text (4)"/>
    <w:basedOn w:val="Normal"/>
    <w:link w:val="CharStyle26"/>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 Id="rId19" Type="http://schemas.openxmlformats.org/officeDocument/2006/relationships/image" Target="media/image5.jpeg"/><Relationship Id="rId20" Type="http://schemas.openxmlformats.org/officeDocument/2006/relationships/image" Target="media/image5.jpeg" TargetMode="External"/></Relationships>
</file>