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819150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9.05.2026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21047/26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9.05.2026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21047/26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ООО «ХИМЛАБ»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"mailto:ooochemlab@bk.ru" </w:instrText>
      </w:r>
      <w:r>
        <w:fldChar w:fldCharType="separate"/>
      </w:r>
      <w:r>
        <w:rPr>
          <w:rStyle w:val="CharStyle7"/>
          <w:lang w:val="en-US" w:eastAsia="en-US"/>
        </w:rPr>
        <w:t>ooochemlab@bk.ru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ФГБУ ГНЦ ФМБЦ им. А.И. Бурназяна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ФМБА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1140" w:right="0" w:firstLine="0"/>
        <w:jc w:val="both"/>
      </w:pPr>
      <w:r>
        <w:fldChar w:fldCharType="begin"/>
      </w:r>
      <w:r>
        <w:rPr/>
        <w:instrText> HYPERLINK "mailto:zakupki@fmbcfmba.ru" </w:instrText>
      </w:r>
      <w:r>
        <w:fldChar w:fldCharType="separate"/>
      </w:r>
      <w:r>
        <w:rPr>
          <w:rStyle w:val="CharStyle7"/>
          <w:lang w:val="en-US" w:eastAsia="en-US"/>
        </w:rPr>
        <w:t>zakupki@fmbcfmba.ru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077/06/105-6271/2026</w:t>
        <w:br/>
      </w:r>
      <w:r>
        <w:rPr>
          <w:rStyle w:val="CharStyle7"/>
          <w:b/>
          <w:bCs/>
        </w:rPr>
        <w:t>о нарушении 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18.05.2026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государственного инспектора отдела об</w:t>
        <w:softHyphen/>
        <w:t>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ФГБУ ГНЦ ФМБЦ им. А.И. Бурназяна ФМБА России: Ю.В. Иванова (по дов. от </w:t>
      </w:r>
      <w:r>
        <w:rPr>
          <w:rStyle w:val="CharStyle7"/>
          <w:lang w:val="en-US" w:eastAsia="en-US"/>
        </w:rPr>
        <w:t xml:space="preserve">19.12.2025 </w:t>
      </w:r>
      <w:r>
        <w:rPr>
          <w:rStyle w:val="CharStyle7"/>
        </w:rPr>
        <w:t>№55-О),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ООО «ХИМЛАБ»: К.Д. Ялда (по дов. от </w:t>
      </w:r>
      <w:r>
        <w:rPr>
          <w:rStyle w:val="CharStyle7"/>
          <w:lang w:val="en-US" w:eastAsia="en-US"/>
        </w:rPr>
        <w:t>15.05.2026 №10),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рассмотрев жалобу ООО «ХИМЛАБ»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ФГБУ ГНЦ ФМБЦ им. А.И. Бурназяна ФМБА России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установки для деструкции и обеззараживания медицинских отходов (Закупка </w:t>
      </w:r>
      <w:r>
        <w:rPr>
          <w:rStyle w:val="CharStyle7"/>
          <w:lang w:val="en-US" w:eastAsia="en-US"/>
        </w:rPr>
        <w:t>№</w:t>
        <w:tab/>
        <w:t xml:space="preserve">0373100086926000356)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аукцион, электронный аукцион), 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drawing>
          <wp:anchor distT="254000" distB="0" distL="114300" distR="114300" simplePos="0" relativeHeight="125829381" behindDoc="0" locked="0" layoutInCell="1" allowOverlap="1">
            <wp:simplePos x="0" y="0"/>
            <wp:positionH relativeFrom="page">
              <wp:posOffset>715645</wp:posOffset>
            </wp:positionH>
            <wp:positionV relativeFrom="margin">
              <wp:posOffset>9107170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 (пп. «б»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00"/>
        <w:jc w:val="both"/>
      </w:pPr>
      <w:r>
        <w:rPr>
          <w:rStyle w:val="CharStyle7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Заказчиком закупается «Установка для деструкции и обеззараживания медицинских отходов».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составе жалобы Заявитель указывает на то, что в нарушение ст.33 Закона о контрактной системе описанию объекта закупки по совокупности характеристик соответствует товар единственного производителя, а именно ООО «Вольтметрика», что подтверждается идентичными показателями и характеристиками.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Заказчик вправе самостоятельно определять характеристики товара исходя из своих потребностей, руководствуясь не принципом привлечения максимального числа участников, а целью выявления поставщика, который наилучшим образом обеспечит эффективное использование средств и предотвратит злоупотребления.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на заседании Комиссии Управления представитель Заказчика указал, что описание объекта закупки соответствует продукция как минимум двух производителей, а именно: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«ВольтМетрика», Российская Федерация, регистрационного удостоверения РЗН </w:t>
      </w:r>
      <w:r>
        <w:rPr>
          <w:rStyle w:val="CharStyle7"/>
          <w:lang w:val="en-US" w:eastAsia="en-US"/>
        </w:rPr>
        <w:t>2020/9879;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«БИОЛАЙН», Австрийская Республика, регистрационного удостоверения ФСЗ </w:t>
      </w:r>
      <w:r>
        <w:rPr>
          <w:rStyle w:val="CharStyle7"/>
          <w:lang w:val="en-US" w:eastAsia="en-US"/>
        </w:rPr>
        <w:t>2009/04443.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Так, на заседании комиссии Управления, представитель Заявителя пояснил, Заказчик формально включил в описание объекта закупки характеристики, которым соответствует установка </w:t>
      </w:r>
      <w:r>
        <w:rPr>
          <w:rStyle w:val="CharStyle7"/>
          <w:lang w:val="en-US" w:eastAsia="en-US"/>
        </w:rPr>
        <w:t xml:space="preserve">«Medister 60» </w:t>
      </w:r>
      <w:r>
        <w:rPr>
          <w:rStyle w:val="CharStyle7"/>
        </w:rPr>
        <w:t xml:space="preserve">производства </w:t>
      </w:r>
      <w:r>
        <w:rPr>
          <w:rStyle w:val="CharStyle7"/>
          <w:lang w:val="en-US" w:eastAsia="en-US"/>
        </w:rPr>
        <w:t xml:space="preserve">Meteka </w:t>
      </w:r>
      <w:r>
        <w:rPr>
          <w:rStyle w:val="CharStyle7"/>
        </w:rPr>
        <w:t xml:space="preserve">(Австрия), однако её рыночная стоимость в несколько раз превышает начальную (максимальную) цену контракта </w:t>
      </w:r>
      <w:r>
        <w:rPr>
          <w:rStyle w:val="CharStyle7"/>
          <w:lang w:val="en-US" w:eastAsia="en-US"/>
        </w:rPr>
        <w:t xml:space="preserve">— 1 595 060,00 </w:t>
      </w:r>
      <w:r>
        <w:rPr>
          <w:rStyle w:val="CharStyle7"/>
        </w:rPr>
        <w:t>руб., что делает её участие в закупке экономически невозможным для любого добросовестного участника.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Более того, Заявитель также указывает, что </w:t>
      </w:r>
      <w:r>
        <w:rPr>
          <w:rStyle w:val="CharStyle7"/>
          <w:lang w:val="en-US" w:eastAsia="en-US"/>
        </w:rPr>
        <w:t xml:space="preserve">«Medister 60» </w:t>
      </w:r>
      <w:r>
        <w:rPr>
          <w:rStyle w:val="CharStyle7"/>
        </w:rPr>
        <w:t>не подходит по трем характеристикам, а именно «Удаленный контроль технического состояния системы и ТО с помощью беспроводного пульта управления»; «Пульт на базе планшета или телефона с предустановленным ПО для беспроводного технического обслуживания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системы», «Увлажнение отходов осуществляется с помощью водопроводной воды без предварительной подготовки».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указание на </w:t>
      </w:r>
      <w:r>
        <w:rPr>
          <w:rStyle w:val="CharStyle7"/>
          <w:lang w:val="en-US" w:eastAsia="en-US"/>
        </w:rPr>
        <w:t xml:space="preserve">«Medister 60» </w:t>
      </w:r>
      <w:r>
        <w:rPr>
          <w:rStyle w:val="CharStyle7"/>
        </w:rPr>
        <w:t>создаёт лишь видимость конкуренции, а фактически единственным оборудованием, которое может быть поставлено в рамках НМЦК, является установка «Бионар» производства ООО «Вольтметрика».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свою очередь, представитель Заказчика пояснил: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пункту </w:t>
      </w:r>
      <w:r>
        <w:rPr>
          <w:rStyle w:val="CharStyle7"/>
          <w:lang w:val="en-US" w:eastAsia="en-US"/>
        </w:rPr>
        <w:t xml:space="preserve">2.8 </w:t>
      </w:r>
      <w:r>
        <w:rPr>
          <w:rStyle w:val="CharStyle7"/>
        </w:rPr>
        <w:t xml:space="preserve">«Удаленный контроль технического состояния системы и ТО с помощью беспроводного пульта управления»: Заказчику требуется постоянная бесперебойная работа оборудования для обеззараживания отходов класса В. Установка </w:t>
      </w:r>
      <w:r>
        <w:rPr>
          <w:rStyle w:val="CharStyle7"/>
          <w:lang w:val="en-US" w:eastAsia="en-US"/>
        </w:rPr>
        <w:t xml:space="preserve">MediSter 60 </w:t>
      </w:r>
      <w:r>
        <w:rPr>
          <w:rStyle w:val="CharStyle7"/>
        </w:rPr>
        <w:t>имеет встроенный модуль беспроводной связи и программное обеспечение для удаленного управления, что подтверждено информационным письмом официального представителя ООО «Астра». Следовательно, данная характеристика имеется.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пункту </w:t>
      </w:r>
      <w:r>
        <w:rPr>
          <w:rStyle w:val="CharStyle7"/>
          <w:lang w:val="en-US" w:eastAsia="en-US"/>
        </w:rPr>
        <w:t xml:space="preserve">3.7 </w:t>
      </w:r>
      <w:r>
        <w:rPr>
          <w:rStyle w:val="CharStyle7"/>
        </w:rPr>
        <w:t>(«Пульт на базе планшета или телефона с предустановленным ПО для беспроводного технического обслуживания системы»): поскольку ПО для удаленного управления есть, оно работает с внешнего устройства, значит, характеристика выполняется.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пункту </w:t>
      </w:r>
      <w:r>
        <w:rPr>
          <w:rStyle w:val="CharStyle7"/>
          <w:lang w:val="en-US" w:eastAsia="en-US"/>
        </w:rPr>
        <w:t xml:space="preserve">2.19 </w:t>
      </w:r>
      <w:r>
        <w:rPr>
          <w:rStyle w:val="CharStyle7"/>
        </w:rPr>
        <w:t xml:space="preserve">(Увлажнение отходов осуществляется с помощью водопроводной воды без предварительной подготовки): концентрат в установке </w:t>
      </w:r>
      <w:r>
        <w:rPr>
          <w:rStyle w:val="CharStyle7"/>
          <w:lang w:val="en-US" w:eastAsia="en-US"/>
        </w:rPr>
        <w:t xml:space="preserve">MediSter 60 </w:t>
      </w:r>
      <w:r>
        <w:rPr>
          <w:rStyle w:val="CharStyle7"/>
        </w:rPr>
        <w:t>используется для удаления запаха отходов, а не для подготовки воды. Предварительная подготовка воды не требуется, система подключается к обычному водопроводу. Нигде в руководстве не сказано об обязательной дополнительной очистке воды.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Более того, представитель Заказчика указал, что описание объекта закупки формируется Заказчиком в соответствии с положениями ст.33 Закона о контрактной системе, в связи с чем определение начальной (максимальной) цены контракта не является обстоятельством, влияющим на возможность либо невозможность поставки соответствующего медицинского изделия, и не может служить критерием оценки правомерности установленных характеристик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отмечает, что Заявителем не представлено доказательств того обстоятельства, что содержащиеся в описании объекта закупки требования необоснованно создали одним участникам закупочной процедуры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описании объекта закупки.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также отмечает, что предъявленные Заказчиком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требования к поставляемому товару в равной степени распространялись на всех участников закупки,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данный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.Признать жалобу ООО «ХИМЛАБ» на действия ФГБУ ГНЦ ФМБЦ им. А.И. Бурназяна ФМБА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.Снять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34" w:right="537" w:bottom="1100" w:left="1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46100" distB="219075" distL="0" distR="0" simplePos="0" relativeHeight="125829382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546100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899999999999999pt;margin-top:43.pt;width:145.20000000000002pt;height:19.699999999999999pt;z-index:-125829371;mso-wrap-distance-left:0;mso-wrap-distance-top:43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15950" distB="0" distL="0" distR="1786255" simplePos="0" relativeHeight="125829384" behindDoc="0" locked="0" layoutInCell="1" allowOverlap="1">
            <wp:simplePos x="0" y="0"/>
            <wp:positionH relativeFrom="page">
              <wp:posOffset>3103880</wp:posOffset>
            </wp:positionH>
            <wp:positionV relativeFrom="paragraph">
              <wp:posOffset>615950</wp:posOffset>
            </wp:positionV>
            <wp:extent cx="359410" cy="4025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707390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pt;margin-top:55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6100" distB="219075" distL="0" distR="0" simplePos="0" relativeHeight="125829385" behindDoc="0" locked="0" layoutInCell="1" allowOverlap="1">
                <wp:simplePos x="0" y="0"/>
                <wp:positionH relativeFrom="page">
                  <wp:posOffset>5904865</wp:posOffset>
                </wp:positionH>
                <wp:positionV relativeFrom="paragraph">
                  <wp:posOffset>546100</wp:posOffset>
                </wp:positionV>
                <wp:extent cx="130746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4.94999999999999pt;margin-top:43.pt;width:102.95pt;height:19.699999999999999pt;z-index:-125829368;mso-wrap-distance-left:0;mso-wrap-distance-top:43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7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3103880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3564255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65000000000003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М.В. Сорбучева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СОРБУЧЕВА МАРИЯ ВАСИЛЬЕВНА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6EBF6CE6C27B6345D47DBCD40C7FA5FD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19"/>
        </w:rPr>
        <w:t xml:space="preserve">Действителен с 19.09.2025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13.12.2026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3103880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3564255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65000000000003pt;margin-top:36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30000000000001pt;margin-top:11.95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ПЕРЕВЕРЗЕВА ЕЛИЗАВЕТА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20" w:line="266" w:lineRule="auto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06.03.2027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2026-24354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00000000000004pt;margin-top:794.70000000000005pt;width:57.3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2026-24354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10214610</wp:posOffset>
              </wp:positionV>
              <wp:extent cx="71945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2026-24354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00000000000004pt;margin-top:804.30000000000007pt;width:56.64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2026-24354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473075</wp:posOffset>
              </wp:positionV>
              <wp:extent cx="64135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25pt;width:5.0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Body text (5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Body text (5)"/>
    <w:basedOn w:val="Normal"/>
    <w:link w:val="CharStyle17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