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385" w:right="545" w:bottom="938" w:left="110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0,05.2026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ИБ/10166/2</w:t>
      </w:r>
      <w:r>
        <w:rPr>
          <w:rStyle w:val="CharStyle10"/>
          <w:u w:val="none"/>
        </w:rPr>
        <w:t>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Индивидуальный предприниматель Мельничкин Е.В.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3"/>
          <w:lang w:val="en-US" w:eastAsia="en-US"/>
        </w:rPr>
        <w:t>evgenymelnichkin@tutamail.com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 xml:space="preserve">ООО "РТС-тендер"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3"/>
          <w:lang w:val="en-US" w:eastAsia="en-US"/>
        </w:rPr>
        <w:t>info@rts-tender.ru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 xml:space="preserve">Администрация Вачского муниципального округа Нижегородской области </w:t>
      </w:r>
      <w:r>
        <w:fldChar w:fldCharType="begin"/>
      </w:r>
      <w:r>
        <w:rPr/>
        <w:instrText> HYPERLINK "mailto:official@adm.vch.nnov.ru" </w:instrText>
      </w:r>
      <w:r>
        <w:fldChar w:fldCharType="separate"/>
      </w:r>
      <w:r>
        <w:rPr>
          <w:rStyle w:val="CharStyle13"/>
          <w:lang w:val="en-US" w:eastAsia="en-US"/>
        </w:rPr>
        <w:t>official@adm.vch.nnov.ru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656" w:bottom="1366" w:left="1135" w:header="0" w:footer="3" w:gutter="0"/>
          <w:cols w:num="2" w:space="720" w:equalWidth="0">
            <w:col w:w="4334" w:space="936"/>
            <w:col w:w="4838"/>
          </w:cols>
          <w:noEndnote/>
          <w:rtlGutter w:val="0"/>
          <w:docGrid w:linePitch="360"/>
        </w:sectPr>
      </w:pPr>
      <w:r>
        <w:rPr>
          <w:rStyle w:val="CharStyle13"/>
        </w:rPr>
        <w:t xml:space="preserve">Муниципальное бюджетное учреждение культуры «Централизованная клубная система» Вачского муниципального округа Нижегородской области </w:t>
      </w:r>
      <w:r>
        <w:fldChar w:fldCharType="begin"/>
      </w:r>
      <w:r>
        <w:rPr/>
        <w:instrText> HYPERLINK "mailto:cmks_vch@mail.52gov.ru" </w:instrText>
      </w:r>
      <w:r>
        <w:fldChar w:fldCharType="separate"/>
      </w:r>
      <w:r>
        <w:rPr>
          <w:rStyle w:val="CharStyle13"/>
          <w:lang w:val="en-US" w:eastAsia="en-US"/>
        </w:rPr>
        <w:t>cmks_vch@mail.52gov.ru</w:t>
      </w:r>
      <w:r>
        <w:fldChar w:fldCharType="end"/>
      </w:r>
    </w:p>
    <w:p>
      <w:pPr>
        <w:widowControl w:val="0"/>
        <w:spacing w:line="13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0" w:bottom="13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  <w:br/>
        <w:t>№ 052/06/105-1190/2026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25400" distR="254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0</wp:posOffset>
                </wp:positionV>
                <wp:extent cx="1185545" cy="23177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15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75pt;margin-top:0;width:93.350000000000009pt;height:18.25pt;z-index:-125829375;mso-wrap-distance-left:2.pt;mso-wrap-distance-right:2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15 мая 2026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-204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27" w:val="left"/>
        </w:tabs>
        <w:bidi w:val="0"/>
        <w:spacing w:before="0" w:after="0" w:line="240" w:lineRule="auto"/>
        <w:ind w:left="0" w:right="0" w:firstLine="36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0</wp:posOffset>
                </wp:positionV>
                <wp:extent cx="1292225" cy="61595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615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Колденкова Д.А.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Лебедевой Ю.К.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800000000000004pt;margin-top:0;width:101.75pt;height:48.5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Колденкова Д.А.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Лебедевой Ю.К.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27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rStyle w:val="CharStyle13"/>
        </w:rPr>
        <w:t>члена комиссии, специалиста-эксперта отдела контроля торгов,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27" w:val="left"/>
        </w:tabs>
        <w:bidi w:val="0"/>
        <w:spacing w:before="0" w:after="0" w:line="240" w:lineRule="auto"/>
        <w:ind w:left="520" w:right="0" w:hanging="160"/>
        <w:jc w:val="both"/>
      </w:pPr>
      <w:r>
        <w:rPr>
          <w:rStyle w:val="CharStyle13"/>
        </w:rPr>
        <w:t>члена комиссии,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2040"/>
        <w:jc w:val="left"/>
      </w:pPr>
      <w:r>
        <w:rPr>
          <w:rStyle w:val="CharStyle13"/>
        </w:rPr>
        <w:t>при участии посредством видео-конференц-связи: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-1753" w:val="left"/>
        </w:tabs>
        <w:bidi w:val="0"/>
        <w:spacing w:before="0" w:after="0" w:line="240" w:lineRule="auto"/>
        <w:ind w:left="520" w:right="0" w:hanging="2540"/>
        <w:jc w:val="both"/>
      </w:pPr>
      <w:r>
        <w:rPr>
          <w:rStyle w:val="CharStyle13"/>
        </w:rPr>
        <w:t xml:space="preserve">Бирюковой М.П. - представителя Администрации Вачского муниципального округа Нижегородской области по доверенности от 15.05.2026 </w:t>
      </w:r>
      <w:r>
        <w:rPr>
          <w:rStyle w:val="CharStyle13"/>
          <w:lang w:val="en-US" w:eastAsia="en-US"/>
        </w:rPr>
        <w:t>№02-01-08</w:t>
        <w:softHyphen/>
      </w:r>
      <w:r>
        <w:rPr>
          <w:rStyle w:val="CharStyle13"/>
        </w:rPr>
      </w:r>
      <w:r>
        <w:rPr>
          <w:rStyle w:val="CharStyle13"/>
          <w:lang w:val="en-US" w:eastAsia="en-US"/>
        </w:rPr>
        <w:t>1021;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-1753" w:val="left"/>
        </w:tabs>
        <w:bidi w:val="0"/>
        <w:spacing w:before="0" w:after="260" w:line="240" w:lineRule="auto"/>
        <w:ind w:left="520" w:right="0" w:hanging="2540"/>
        <w:jc w:val="both"/>
      </w:pPr>
      <w:r>
        <w:rPr>
          <w:rStyle w:val="CharStyle13"/>
        </w:rPr>
        <w:t>Отекина С.Н. - представителя МБУК «Централизованная клубная система» Вачского муниципального округа Нижегородской области по доверенности от 15.05.2026 №1,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2040" w:right="0" w:firstLine="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546" w:bottom="1366" w:left="3151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рассмотрев посредством видео-конференц-связи жалобу индивидуального предпринимателя Мельничкина Евгения Владимировича (далее также – ИП Малеева Е.А., заявитель) о нарушении Муниципальным бюджетным учреждением культуры «Централизованная клубная система» Вачского муниципального округа Нижегородской области (далее – МБУК «Централизованная клубная система», заказчик) требований законодательства Российской Федерации о контрактной системе в сфере закупок при определении поставщика путем проведения открытого конкурса в электронной форме на</w:t>
      </w:r>
    </w:p>
    <w:p>
      <w:pPr>
        <w:widowControl w:val="0"/>
        <w:spacing w:after="709" w:line="1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699135</wp:posOffset>
            </wp:positionH>
            <wp:positionV relativeFrom="paragraph">
              <wp:posOffset>12700</wp:posOffset>
            </wp:positionV>
            <wp:extent cx="1334770" cy="45085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334770" cy="450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545" w:bottom="938" w:left="11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 xml:space="preserve">право заключения контракта по объекту закупки: «Капитальный ремонт Казаковского ДК по адресу: Нижегородская область, Вачский муниципальный округ, с. Казаково, ул. Заводская, д.2б», номер извещения </w:t>
      </w:r>
      <w:r>
        <w:rPr>
          <w:rStyle w:val="CharStyle13"/>
          <w:lang w:val="en-US" w:eastAsia="en-US"/>
        </w:rPr>
        <w:t>0132600024626000012,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открытого конкурса в электронной форме на право заключения контракта по объекту закупки: «Капитальный ремонт Казаковского ДК по адресу: Нижегородская область, Вачский муниципальный округ, с. Казаково, ул. Заводская, д.2б», номер извещения </w:t>
      </w:r>
      <w:r>
        <w:rPr>
          <w:rStyle w:val="CharStyle13"/>
          <w:lang w:val="en-US" w:eastAsia="en-US"/>
        </w:rPr>
        <w:t>0132600024626000012.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  <w:lang w:val="en-US" w:eastAsia="en-US"/>
        </w:rPr>
        <w:t xml:space="preserve">23.04.2026 </w:t>
      </w:r>
      <w:r>
        <w:rPr>
          <w:rStyle w:val="CharStyle13"/>
        </w:rPr>
        <w:t xml:space="preserve">в единой информационной системе и на сайте оператора электронной площадки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ЭТП «РТС-тендер»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размещено извещение по объекту закупки: «Капитальный ремонт Казаковского ДК по адресу: Нижегородская область, Вачский муниципальный округ, с. Казаково, ул. Заводская, д.2б», номер извещения </w:t>
      </w:r>
      <w:r>
        <w:rPr>
          <w:rStyle w:val="CharStyle13"/>
          <w:lang w:val="en-US" w:eastAsia="en-US"/>
        </w:rPr>
        <w:t>0132600024626000012.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— 4 638 543,95 </w:t>
      </w:r>
      <w:r>
        <w:rPr>
          <w:rStyle w:val="CharStyle13"/>
        </w:rPr>
        <w:t>руб.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По мнению Заявителя жалобы, Заказчиком неправомерно установлены дополнительные требования, предусмотренные постановлением Правительства РФ от </w:t>
      </w:r>
      <w:r>
        <w:rPr>
          <w:rStyle w:val="CharStyle13"/>
          <w:lang w:val="en-US" w:eastAsia="en-US"/>
        </w:rPr>
        <w:t>29.12.2021 №2571.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Проанализировав полученные документы и сведения, Комиссия Нижегородского УФАС России приходит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rStyle w:val="CharStyle13"/>
        </w:rPr>
        <w:t>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>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требования, предъявляемые к участникам закупки 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настоящего Федерального закона, требования, предъявляемые к участникам закупки в соответствии с частями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(при наличии таких требований) 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настоящего Федерального закона, информация и исчерпывающий перечень документов, которые подтверждают соответствие участника закупки таким требованиям, а также требование, предъявляемое к участникам закупки в соответствии с частью </w:t>
      </w:r>
      <w:r>
        <w:rPr>
          <w:rStyle w:val="CharStyle13"/>
          <w:lang w:val="en-US" w:eastAsia="en-US"/>
        </w:rPr>
        <w:t xml:space="preserve">1.1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настоящего Федерального закона (при наличии такого требования).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финансовых ресурсов для исполнения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опыта работы, связанного с предметом контракта, и деловой репутации;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На основании вышеуказанных положений Правительством РФ принято постановление от </w:t>
      </w:r>
      <w:r>
        <w:rPr>
          <w:rStyle w:val="CharStyle13"/>
          <w:lang w:val="en-US" w:eastAsia="en-US"/>
        </w:rPr>
        <w:t xml:space="preserve">29.12.2021 № 2571 </w:t>
      </w:r>
      <w:r>
        <w:rPr>
          <w:rStyle w:val="CharStyle13"/>
        </w:rPr>
        <w:t xml:space="preserve"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Федерации», согласно подпункту «а» пункта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которого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 </w:t>
      </w:r>
      <w:r>
        <w:rPr>
          <w:rStyle w:val="CharStyle13"/>
          <w:lang w:val="en-US" w:eastAsia="en-US"/>
        </w:rPr>
        <w:t xml:space="preserve">6 - 13, 17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18 </w:t>
      </w:r>
      <w:r>
        <w:rPr>
          <w:rStyle w:val="CharStyle13"/>
        </w:rPr>
        <w:t xml:space="preserve">приложения применяются в случае, если при осуществлении закупки начальная (максимальная) цена контракта для обеспечения федеральных нужд превышает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>млн. рублей, для обеспечения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нужд субъектов Российской Федерации, муниципальных нужд </w:t>
      </w:r>
      <w:r>
        <w:rPr>
          <w:rStyle w:val="CharStyle13"/>
          <w:lang w:val="en-US" w:eastAsia="en-US"/>
        </w:rPr>
        <w:t xml:space="preserve">- 5 </w:t>
      </w:r>
      <w:r>
        <w:rPr>
          <w:rStyle w:val="CharStyle13"/>
        </w:rPr>
        <w:t>млн.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Комиссия Нижегородского УФАС России выявила, что к извещению </w:t>
      </w:r>
      <w:r>
        <w:rPr>
          <w:rStyle w:val="CharStyle13"/>
          <w:lang w:val="en-US" w:eastAsia="en-US"/>
        </w:rPr>
        <w:t xml:space="preserve">0332300349526000013 </w:t>
      </w:r>
      <w:r>
        <w:rPr>
          <w:rStyle w:val="CharStyle13"/>
        </w:rPr>
        <w:t xml:space="preserve">установлено дополнительное требования в силу позиции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II </w:t>
      </w:r>
      <w:r>
        <w:rPr>
          <w:rStyle w:val="CharStyle13"/>
        </w:rPr>
        <w:t xml:space="preserve">приложения к постановлению Правительства РФ от </w:t>
      </w:r>
      <w:r>
        <w:rPr>
          <w:rStyle w:val="CharStyle13"/>
          <w:lang w:val="en-US" w:eastAsia="en-US"/>
        </w:rPr>
        <w:t xml:space="preserve">29.12.2021 №2571 </w:t>
      </w:r>
      <w:r>
        <w:rPr>
          <w:rStyle w:val="CharStyle13"/>
        </w:rPr>
        <w:t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Как установлено начальная (максимальная) цена контракта в рассматриваемой закупочной процедуре составляет </w:t>
      </w:r>
      <w:r>
        <w:rPr>
          <w:rStyle w:val="CharStyle13"/>
          <w:lang w:val="en-US" w:eastAsia="en-US"/>
        </w:rPr>
        <w:t xml:space="preserve">4 638 543,95 </w:t>
      </w:r>
      <w:r>
        <w:rPr>
          <w:rStyle w:val="CharStyle13"/>
        </w:rPr>
        <w:t xml:space="preserve">руб., что менее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>млн.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Таким образом, установление Заказчиком дополнительных требований предусмотренных позицией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II </w:t>
      </w:r>
      <w:r>
        <w:rPr>
          <w:rStyle w:val="CharStyle13"/>
        </w:rPr>
        <w:t xml:space="preserve">приложения к постановлению Правительства РФ от </w:t>
      </w:r>
      <w:r>
        <w:rPr>
          <w:rStyle w:val="CharStyle13"/>
          <w:lang w:val="en-US" w:eastAsia="en-US"/>
        </w:rPr>
        <w:t xml:space="preserve">29.12.2021 №2571, </w:t>
      </w:r>
      <w:r>
        <w:rPr>
          <w:rStyle w:val="CharStyle13"/>
        </w:rPr>
        <w:t xml:space="preserve">противоречит требованиям подпункта «а» пункта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указанного постановления.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На заседании Комиссии Управления представитель Заказчика признал доводы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Наличие указанных дополнительных требований существенно ограничивает участие в данной закупки неопределённого круга лиц, поскольку необоснованно не позволяют принять в ней участие тем участникам, которые не обладают указанным Заказчиком опытом, хотя такой опыт и не должен был требоваться.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Изложенное свидетельствует о нарушении Заказчиком 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31,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На основании изложенного жалоба заявителя признается Комиссией Нижегородского УФАС России 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По мнению Комиссии Нижегородского УФАС России, нарушения допущенные комиссией в ходе проведения закупочной процедуры в данном случае могут быть устранены только путем внесением изменений в извещение о проведении закупки и проведения процедуры определения поставщика (подрядчика, исполнителя) повторно, Комиссия Нижегородского УФАС России приходит к выводу о необходимости и целесообразности выдачи соответствующего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3" w:val="left"/>
        </w:tabs>
        <w:bidi w:val="0"/>
        <w:spacing w:before="0" w:after="280" w:line="240" w:lineRule="auto"/>
        <w:ind w:left="0" w:right="0" w:firstLine="760"/>
        <w:jc w:val="both"/>
      </w:pPr>
      <w:r>
        <w:rPr>
          <w:rStyle w:val="CharStyle13"/>
        </w:rPr>
        <w:t xml:space="preserve">Признать жалобу индивидуального предпринимателя Мельничкина Евгения Владимировича о нарушении Муниципальным бюджетным учреждением культуры «Централизованная клубная система» Вачского муниципального округа Нижегородской области требований законодательства Российской Федерации о контрактной системе в сфере закупок при определении поставщика путем проведения открытого конкурса в электронной форме на право заключения контракта по объекту закупки: «Капитальный ремонт Казаковского ДК по адресу: Нижегородская область, Вачский муниципальный округ, с. Казаково, ул. Заводская, д.2б», номер извещения </w:t>
      </w:r>
      <w:r>
        <w:rPr>
          <w:rStyle w:val="CharStyle13"/>
          <w:lang w:val="en-US" w:eastAsia="en-US"/>
        </w:rPr>
        <w:t>0132600024626000012,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Признать Заказчика нарушившим часть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31, </w:t>
      </w:r>
      <w:r>
        <w:rPr>
          <w:rStyle w:val="CharStyle13"/>
        </w:rPr>
        <w:t xml:space="preserve">часть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Выдать Заказчику, комиссии по осуществлению закупок и оператору электронной площадки предписание об устранении нарушений законодательства о контрактной системе в сфере закупок</w:t>
      </w:r>
      <w:r>
        <w:rPr>
          <w:rStyle w:val="CharStyle13"/>
          <w:lang w:val="en-US" w:eastAsia="en-US"/>
        </w:rPr>
        <w:t>..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4" w:val="left"/>
        </w:tabs>
        <w:bidi w:val="0"/>
        <w:spacing w:before="0" w:after="260" w:line="240" w:lineRule="auto"/>
        <w:ind w:left="0" w:right="0" w:firstLine="760"/>
        <w:jc w:val="both"/>
      </w:pPr>
      <w:r>
        <w:rPr>
          <w:rStyle w:val="CharStyle13"/>
        </w:rPr>
        <w:t>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38" w:right="544" w:bottom="1648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235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88900</wp:posOffset>
                </wp:positionV>
                <wp:extent cx="169481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050000000000004pt;margin-top:7.pt;width:133.44999999999999pt;height:18.5pt;z-index:-125829371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6210" distB="0" distL="0" distR="1786255" simplePos="0" relativeHeight="125829384" behindDoc="0" locked="0" layoutInCell="1" allowOverlap="1">
            <wp:simplePos x="0" y="0"/>
            <wp:positionH relativeFrom="page">
              <wp:posOffset>3227705</wp:posOffset>
            </wp:positionH>
            <wp:positionV relativeFrom="paragraph">
              <wp:posOffset>156210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3691255</wp:posOffset>
                </wp:positionH>
                <wp:positionV relativeFrom="paragraph">
                  <wp:posOffset>564515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90.65000000000003pt;margin-top:44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3648075</wp:posOffset>
                </wp:positionH>
                <wp:positionV relativeFrom="paragraph">
                  <wp:posOffset>247650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7.25pt;margin-top:19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235" distL="0" distR="0" simplePos="0" relativeHeight="125829385" behindDoc="0" locked="0" layoutInCell="1" allowOverlap="1">
                <wp:simplePos x="0" y="0"/>
                <wp:positionH relativeFrom="page">
                  <wp:posOffset>5918835</wp:posOffset>
                </wp:positionH>
                <wp:positionV relativeFrom="paragraph">
                  <wp:posOffset>88900</wp:posOffset>
                </wp:positionV>
                <wp:extent cx="953770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6.05000000000001pt;margin-top:7.pt;width:75.100000000000009pt;height:18.5pt;z-index:-125829368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Баранов Илья Валерьевич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0D493BB3DAA620D04EE744081508209F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Действителен с 24.09.2025 </w:t>
      </w:r>
      <w:r>
        <w:rPr>
          <w:rStyle w:val="CharStyle19"/>
          <w:color w:val="595959"/>
        </w:rPr>
        <w:t xml:space="preserve">по </w:t>
      </w:r>
      <w:r>
        <w:rPr>
          <w:rStyle w:val="CharStyle19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183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3200" distB="359410" distL="0" distR="0" simplePos="0" relativeHeight="125829387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203200</wp:posOffset>
                </wp:positionV>
                <wp:extent cx="1249680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800000000000004pt;margin-top:16.pt;width:98.400000000000006pt;height:18.5pt;z-index:-125829366;mso-wrap-distance-left:0;mso-wrap-distance-top:1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79400" distB="0" distL="0" distR="1786255" simplePos="0" relativeHeight="125829389" behindDoc="0" locked="0" layoutInCell="1" allowOverlap="1">
            <wp:simplePos x="0" y="0"/>
            <wp:positionH relativeFrom="page">
              <wp:posOffset>3227070</wp:posOffset>
            </wp:positionH>
            <wp:positionV relativeFrom="paragraph">
              <wp:posOffset>279400</wp:posOffset>
            </wp:positionV>
            <wp:extent cx="359410" cy="51816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3690620</wp:posOffset>
                </wp:positionH>
                <wp:positionV relativeFrom="paragraph">
                  <wp:posOffset>681990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90.60000000000002pt;margin-top:53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3647440</wp:posOffset>
                </wp:positionH>
                <wp:positionV relativeFrom="paragraph">
                  <wp:posOffset>364490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7.19999999999999pt;margin-top:28.69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359410" distL="0" distR="0" simplePos="0" relativeHeight="125829390" behindDoc="0" locked="0" layoutInCell="1" allowOverlap="1">
                <wp:simplePos x="0" y="0"/>
                <wp:positionH relativeFrom="page">
                  <wp:posOffset>5918835</wp:posOffset>
                </wp:positionH>
                <wp:positionV relativeFrom="paragraph">
                  <wp:posOffset>203200</wp:posOffset>
                </wp:positionV>
                <wp:extent cx="1127760" cy="23495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776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Д.А. Колденков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66.05000000000001pt;margin-top:16.pt;width:88.799999999999997pt;height:18.5pt;z-index:-125829363;mso-wrap-distance-left:0;mso-wrap-distance-top:1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Д.А. Колденков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Колденков Даниил Александрович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00D84EF2E1E1AF1681EC520B87FD3DE73</w:t>
      </w:r>
      <w:r>
        <w:rPr>
          <w:rStyle w:val="CharStyle19"/>
          <w:lang w:val="en-US" w:eastAsia="en-US"/>
        </w:rPr>
        <w:t>E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595959"/>
        </w:rPr>
        <w:t>29.08.2025 по 22.1</w:t>
      </w:r>
      <w:r>
        <w:rPr>
          <w:rStyle w:val="CharStyle19"/>
          <w:color w:val="292929"/>
        </w:rPr>
        <w:t>1</w:t>
      </w:r>
      <w:r>
        <w:rPr>
          <w:rStyle w:val="CharStyle19"/>
        </w:rPr>
        <w:t>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183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61950" distB="0" distL="0" distR="0" simplePos="0" relativeHeight="125829392" behindDoc="0" locked="0" layoutInCell="1" allowOverlap="1">
                <wp:simplePos x="0" y="0"/>
                <wp:positionH relativeFrom="page">
                  <wp:posOffset>3648075</wp:posOffset>
                </wp:positionH>
                <wp:positionV relativeFrom="paragraph">
                  <wp:posOffset>361950</wp:posOffset>
                </wp:positionV>
                <wp:extent cx="1722120" cy="25908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7.25pt;margin-top:28.5pt;width:135.59999999999999pt;height:20.400000000000002pt;z-index:-125829361;mso-wrap-distance-left:0;mso-wrap-distance-top:28.5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182880" distL="0" distR="0" simplePos="0" relativeHeight="125829394" behindDoc="0" locked="0" layoutInCell="1" allowOverlap="1">
                <wp:simplePos x="0" y="0"/>
                <wp:positionH relativeFrom="page">
                  <wp:posOffset>5922010</wp:posOffset>
                </wp:positionH>
                <wp:positionV relativeFrom="paragraph">
                  <wp:posOffset>203200</wp:posOffset>
                </wp:positionV>
                <wp:extent cx="1075690" cy="23495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Ю.К. Лебедева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66.30000000000001pt;margin-top:16.pt;width:84.700000000000003pt;height:18.5pt;z-index:-125829359;mso-wrap-distance-left:0;mso-wrap-distance-top:16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Ю.К. Лебедева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720" w:right="0" w:firstLine="0"/>
        <w:jc w:val="left"/>
        <w:rPr>
          <w:sz w:val="12"/>
          <w:szCs w:val="12"/>
        </w:rPr>
      </w:pPr>
      <w:r>
        <w:rPr>
          <w:rStyle w:val="CharStyle24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Лебедева Юлия Константиновна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00C93FBB7A4557EA64748F1397E15ED90B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60" w:line="240" w:lineRule="auto"/>
        <w:ind w:right="0" w:firstLine="0"/>
        <w:jc w:val="left"/>
      </w:pPr>
      <w:r>
        <w:rPr>
          <w:rStyle w:val="CharStyle19"/>
        </w:rPr>
        <w:t xml:space="preserve">Действителен с 04.09.2025 </w:t>
      </w:r>
      <w:r>
        <w:rPr>
          <w:rStyle w:val="CharStyle19"/>
          <w:color w:val="595959"/>
        </w:rPr>
        <w:t xml:space="preserve">по </w:t>
      </w:r>
      <w:r>
        <w:rPr>
          <w:rStyle w:val="CharStyle19"/>
        </w:rPr>
        <w:t>28.1</w:t>
      </w:r>
      <w:r>
        <w:rPr>
          <w:rStyle w:val="CharStyle19"/>
          <w:color w:val="292929"/>
        </w:rPr>
        <w:t>1</w:t>
      </w:r>
      <w:r>
        <w:rPr>
          <w:rStyle w:val="CharStyle19"/>
        </w:rPr>
        <w:t>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тел.8(831)431-73-95, вн.052-301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1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10034270</wp:posOffset>
              </wp:positionV>
              <wp:extent cx="70739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2026-11970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9.950000000000003pt;margin-top:790.10000000000002pt;width:55.700000000000003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2026-11970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778510</wp:posOffset>
              </wp:positionH>
              <wp:positionV relativeFrom="page">
                <wp:posOffset>10199370</wp:posOffset>
              </wp:positionV>
              <wp:extent cx="707390" cy="10985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2026-11970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61.300000000000004pt;margin-top:803.10000000000002pt;width:55.700000000000003pt;height:8.6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2026-11970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759460</wp:posOffset>
              </wp:positionV>
              <wp:extent cx="7937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94999999999999pt;margin-top:59.800000000000004pt;width:6.25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