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4801235</wp:posOffset>
            </wp:positionH>
            <wp:positionV relativeFrom="margin">
              <wp:posOffset>0</wp:posOffset>
            </wp:positionV>
            <wp:extent cx="1377950" cy="124333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377950" cy="1243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23800"/>
          <w:pgMar w:top="1401" w:right="1080" w:bottom="1838" w:left="1388" w:header="973" w:footer="1410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23800"/>
          <w:pgMar w:top="1306" w:right="0" w:bottom="180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324" w:lineRule="auto"/>
        <w:ind w:left="0" w:right="0" w:firstLine="0"/>
        <w:jc w:val="center"/>
      </w:pPr>
      <w:r>
        <w:rPr>
          <w:rStyle w:val="CharStyle7"/>
        </w:rPr>
        <w:t>УПРАВЛЕНИЕ ФЕДЕРАЛЬНОЙ АНТИМОНОПОЛЬНОЙ СЛУЖБЫ</w:t>
        <w:br/>
        <w:t>ПО НЕНЕЦКОМУ АВТОНОМНОМУ ОКРУГУ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rStyle w:val="CharStyle7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rStyle w:val="CharStyle7"/>
        </w:rPr>
        <w:t>О НАРУШЕНИИ 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50800" distR="50800" simplePos="0" relativeHeight="125829378" behindDoc="0" locked="0" layoutInCell="1" allowOverlap="1">
                <wp:simplePos x="0" y="0"/>
                <wp:positionH relativeFrom="page">
                  <wp:posOffset>918210</wp:posOffset>
                </wp:positionH>
                <wp:positionV relativeFrom="paragraph">
                  <wp:posOffset>12700</wp:posOffset>
                </wp:positionV>
                <wp:extent cx="938530" cy="2317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853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18.05.2026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299999999999997pt;margin-top:1.pt;width:73.900000000000006pt;height:18.25pt;z-index:-125829375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18.05.2026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</w:rPr>
        <w:t>№083/06/105-83/2026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rStyle w:val="CharStyle3"/>
        </w:rPr>
        <w:t>г. Нарьян-Мар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3"/>
        </w:rPr>
        <w:t>Срок проведения проверки: с 13 мая 2026 года по 18 мая 2026 года;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940"/>
        <w:jc w:val="both"/>
      </w:pPr>
      <w:r>
        <w:rPr>
          <w:rStyle w:val="CharStyle3"/>
        </w:rPr>
        <w:t>Дата рассмотрения материалов проверки — 18 мая 2026 года.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59" w:lineRule="auto"/>
        <w:ind w:left="0" w:right="0" w:firstLine="980"/>
        <w:jc w:val="both"/>
      </w:pPr>
      <w:r>
        <w:rPr>
          <w:rStyle w:val="CharStyle3"/>
        </w:rPr>
        <w:t xml:space="preserve">Комиссия Управления Федеральной антимонопольной службы по Ненецкому автономному округу (далее — Комиссия Ненецкого УФАС России, Комиссия контрольного органа в сфере закупок, Комиссия контрольного органа) в составе: председателя Комиссии: Шабановой Юлии Владимировны - временно исполняющий обязанности руководителя Управления, заместитель руководителя Управления; членов Комиссии: Слюсарчик Анны Николаевны - ведущего специалиста-эксперта Управления, Безумова Романа Антоновича - старшего специалиста 1 разряда Управления, руководствуясь </w:t>
      </w:r>
      <w:r>
        <w:rPr>
          <w:rStyle w:val="CharStyle3"/>
          <w:u w:val="single"/>
        </w:rPr>
        <w:t>пунктами 6.1.7.6.4</w:t>
      </w:r>
      <w:r>
        <w:rPr>
          <w:rStyle w:val="CharStyle3"/>
        </w:rPr>
        <w:t xml:space="preserve">.6.5. - </w:t>
      </w:r>
      <w:r>
        <w:rPr>
          <w:rStyle w:val="CharStyle3"/>
          <w:u w:val="single"/>
        </w:rPr>
        <w:t>6.6</w:t>
      </w:r>
      <w:r>
        <w:rPr>
          <w:rStyle w:val="CharStyle3"/>
        </w:rPr>
        <w:t xml:space="preserve">.. 7.1.- 7.2., 7.4.-7.6, 7.7.-7.8 </w:t>
      </w:r>
      <w:r>
        <w:rPr>
          <w:rStyle w:val="CharStyle3"/>
          <w:u w:val="single"/>
        </w:rPr>
        <w:t>Положения</w:t>
      </w:r>
      <w:r>
        <w:rPr>
          <w:rStyle w:val="CharStyle3"/>
        </w:rPr>
        <w:t xml:space="preserve"> о территориальном органе Федеральной антимонопольной службы, утвержденного приказом ФАС России от 23.07.2015 № 649/15,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№44-ФЗ) по результатам рассмотрения изложенных в жалобе индивидуального предпринимателя Елисеева Василия Юрьевича (далее ИП Елисеев В.Ю.</w:t>
      </w:r>
      <w:r>
        <w:rPr>
          <w:rStyle w:val="CharStyle3"/>
          <w:u w:val="single"/>
        </w:rPr>
        <w:t xml:space="preserve">. Заявитель) </w:t>
      </w:r>
      <w:r>
        <w:rPr>
          <w:rStyle w:val="CharStyle3"/>
        </w:rPr>
        <w:t>сведений в отношении действий (бездействий) Заказчика — государственного бюджетного общеобразовательного учреждения Ненецкого автономного округа «Средняя школа п. Искателей» при проведении электронного аукциона в отношении наименования объекта закупки: «Поставка аппаратуры для воспроизведения звука» (Извещение № 0384300002026000003), в присутствии представителя Заявителя посредством видео-конференц-связи, в отсутствии представителя Заказчика, надлежащим образом извещенного о дате, времени и месте рассмотрения дела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center"/>
      </w:pPr>
      <w:r>
        <w:rPr>
          <w:rStyle w:val="CharStyle3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980"/>
        <w:jc w:val="both"/>
      </w:pPr>
      <w:r>
        <w:rPr>
          <w:rStyle w:val="CharStyle3"/>
        </w:rPr>
        <w:t xml:space="preserve">В Управление Федеральной антимонопольной службы по Ненецкому автономному округу (далее — Ненецкое УФАС России) в отношении объекта закупки № 0384300002026000003 поступила жалоба Заявителя </w:t>
      </w:r>
      <w:r>
        <w:rPr>
          <w:rStyle w:val="CharStyle3"/>
          <w:lang w:val="en-US" w:eastAsia="en-US"/>
        </w:rPr>
        <w:t xml:space="preserve">(per. </w:t>
      </w:r>
      <w:r>
        <w:rPr>
          <w:rStyle w:val="CharStyle3"/>
        </w:rPr>
        <w:t>№ 1148/26). Согласно доводам жалобы описание объекта закупки, утвержденное Заказчиком сформировано с нарушением требований законодательства.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980"/>
        <w:jc w:val="both"/>
      </w:pPr>
      <w:r>
        <w:rPr>
          <w:rStyle w:val="CharStyle3"/>
        </w:rPr>
        <w:t>Согласно части 1 статьи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62" w:lineRule="auto"/>
        <w:ind w:left="0" w:right="0" w:firstLine="980"/>
        <w:jc w:val="both"/>
      </w:pPr>
      <w:r>
        <w:rPr>
          <w:rStyle w:val="CharStyle3"/>
        </w:rPr>
        <w:t>В ходе рассмотрения жалобы и проведения контрольным органом в сфере закупок проверки, а также с учетом информации, изложенной в содержании рассматриваемой жалобы и представленных документов, которые в совокупной взаимосвязи связаны с правовым анализом обстоятельств предмета закупки и доводов жалобы, Комиссия контрольного органа при регламентированных правовых положениях норм действующего законодательства Закона о контрактной системе, установила следующие правовые основания.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00"/>
        <w:jc w:val="both"/>
      </w:pPr>
      <w:r>
        <w:rPr>
          <w:rStyle w:val="CharStyle3"/>
        </w:rPr>
        <w:t>В силу статьи 7 Закона о контрактной системе, в Российской Федерации обеспечивается свободный и безвозмездный доступ к информации о контрактной системе в сфере закупок. Открытость и прозрачность информации, указанной в части I настоящей статьи, обеспечиваются, в частности, путем ее размещения в единой информационной системе.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00"/>
        <w:jc w:val="both"/>
      </w:pPr>
      <w:r>
        <w:rPr>
          <w:rStyle w:val="CharStyle3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эквивалент”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00"/>
        <w:jc w:val="both"/>
      </w:pPr>
      <w:r>
        <w:rPr>
          <w:rStyle w:val="CharStyle3"/>
        </w:rPr>
        <w:t>Согласно части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00"/>
        <w:jc w:val="both"/>
      </w:pPr>
      <w:r>
        <w:rPr>
          <w:rStyle w:val="CharStyle3"/>
        </w:rPr>
        <w:t>Согласно пункту 1 части 2 статьи 42 Закон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00"/>
        <w:jc w:val="both"/>
      </w:pPr>
      <w:r>
        <w:rPr>
          <w:rStyle w:val="CharStyle3"/>
        </w:rPr>
        <w:t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00"/>
        <w:jc w:val="both"/>
      </w:pPr>
      <w:r>
        <w:rPr>
          <w:rStyle w:val="CharStyle3"/>
        </w:rPr>
        <w:t>Материалами дела установлено, что при формировании структурированной формы извещения Заказчиком использован КТРУ: 26.40.31.190-00000011 - Акустическая система, что соответствует требованиям Закона о контрактной системе (характеристики товара установлены по КТРУ, дополнительные характеристики в структурированной форме извещения заказчиком не устанавливались).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00"/>
        <w:jc w:val="both"/>
      </w:pPr>
      <w:r>
        <w:rPr>
          <w:rStyle w:val="CharStyle3"/>
        </w:rPr>
        <w:t xml:space="preserve">По мнению Заявителя: </w:t>
      </w:r>
      <w:r>
        <w:rPr>
          <w:rStyle w:val="CharStyle3"/>
          <w:i/>
          <w:iCs/>
        </w:rPr>
        <w:t xml:space="preserve">«Наше право на участие в процедуре определения поставщика было нарушено путем установления требований к характеристикам таким образом, чтобы мы как добросовестные поставщики не смогли подать заявку и принять участие в процедуре определения победителя.». </w:t>
      </w:r>
      <w:r>
        <w:rPr>
          <w:rStyle w:val="CharStyle3"/>
          <w:i/>
          <w:iCs/>
          <w:vertAlign w:val="subscript"/>
        </w:rPr>
        <w:t>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1000"/>
        <w:jc w:val="both"/>
      </w:pPr>
      <w:r>
        <w:rPr>
          <w:rStyle w:val="CharStyle3"/>
        </w:rPr>
        <w:t xml:space="preserve">В письменных пояснениях Заказчик согласился с доводами жалобы и пояснил, что </w:t>
      </w:r>
      <w:r>
        <w:rPr>
          <w:rStyle w:val="CharStyle3"/>
          <w:i/>
          <w:iCs/>
        </w:rPr>
        <w:t>«На этапе разработки аукционной документации при оформлении требований к характеристикам товара контрактным управляющим были допущены ошибки. ГБОУ НАО «СШ п. Искателей» нарушения по техническим характеристикам полностью признает правомерным».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1000"/>
        <w:jc w:val="both"/>
      </w:pPr>
      <w:r>
        <w:rPr>
          <w:rStyle w:val="CharStyle3"/>
        </w:rPr>
        <w:t>Вместе с тем Ненецким УФАС России также установлено, что характеристики товара в структурированной форме извещения не соответствуют характеристикам, указанным в описании объекта закупки (ТЗ "Акустическая система") № 0384300002026000003, а именно, описание объекта закупки (ТЗ Акустич.система) содержит раздел "Значение согласно товару", в котором участнику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rStyle w:val="CharStyle3"/>
        </w:rPr>
        <w:t>предписано указывать конкретное значение характеристики, тогда как структурированная форма извещения требует предоставления диапазона значений.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960"/>
        <w:jc w:val="both"/>
      </w:pPr>
      <w:r>
        <w:rPr>
          <w:rStyle w:val="CharStyle3"/>
        </w:rPr>
        <w:t>Так, конкретное значение - это точное числовое выражение параметра без допусков или вариаций.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60"/>
        <w:jc w:val="both"/>
      </w:pPr>
      <w:r>
        <w:rPr>
          <w:rStyle w:val="CharStyle3"/>
        </w:rPr>
        <w:t>Диапазон значений - это интервал, включающий минимальное и максимальное значение параметра. Конкретное значение жестко фиксирует показатель, а диапазон позволяет выбирать значение в пределах установленных границ.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60"/>
        <w:jc w:val="both"/>
      </w:pPr>
      <w:r>
        <w:rPr>
          <w:rStyle w:val="CharStyle3"/>
        </w:rPr>
        <w:t xml:space="preserve">Также в структурированной форме извещения размещенного на официальном сайте Российской Федерации дня размещения информации о размещении заказов </w:t>
      </w:r>
      <w:r>
        <w:fldChar w:fldCharType="begin"/>
      </w:r>
      <w:r>
        <w:rPr/>
        <w:instrText> HYPERLINK "https://zakupki.gov.ru/" </w:instrText>
      </w:r>
      <w:r>
        <w:fldChar w:fldCharType="separate"/>
      </w:r>
      <w:r>
        <w:rPr>
          <w:rStyle w:val="CharStyle3"/>
          <w:lang w:val="en-US" w:eastAsia="en-US"/>
        </w:rPr>
        <w:t>https://zakupki.gov.ru/</w:t>
      </w:r>
      <w:r>
        <w:fldChar w:fldCharType="end"/>
      </w:r>
      <w:r>
        <w:rPr>
          <w:rStyle w:val="CharStyle3"/>
          <w:lang w:val="en-US" w:eastAsia="en-US"/>
        </w:rPr>
        <w:t xml:space="preserve"> </w:t>
      </w:r>
      <w:r>
        <w:rPr>
          <w:rStyle w:val="CharStyle3"/>
        </w:rPr>
        <w:t xml:space="preserve">присутствуют характеристики товара, которые отсутствуют в описание объекта закупки (ТЗ </w:t>
      </w:r>
      <w:r>
        <w:rPr>
          <w:rStyle w:val="CharStyle3"/>
          <w:u w:val="single"/>
        </w:rPr>
        <w:t>А куста ч. сист е м а</w:t>
      </w:r>
      <w:r>
        <w:rPr>
          <w:rStyle w:val="CharStyle3"/>
        </w:rPr>
        <w:t>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60"/>
        <w:jc w:val="both"/>
      </w:pPr>
      <w:r>
        <w:rPr>
          <w:rStyle w:val="CharStyle3"/>
        </w:rPr>
        <w:t>Таким образом, Комиссия отмечает, что электронный документ описание объекта закупки (ТЗ А ку стич. с и тем а), содержит информацию отличную от информации, содержащейся в Извещении об осуществлении закупки, сформированной с использованием ЕИС (структурированная форма описания объекта закупки).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60"/>
        <w:jc w:val="both"/>
      </w:pPr>
      <w:r>
        <w:rPr>
          <w:rStyle w:val="CharStyle3"/>
        </w:rPr>
        <w:t>На основании вышеизложенного, Комиссия Управления приходит к выводу о нарушении Заказчиком части 3 статьи 7, части 1 статьи 33 и подпункта 1 части 2 статьи 42 Закона, поскольку при описании объекта закупки допущено разночтение описания объекта закупки в структурированном виде и в электронном документе, что имеет признаки состава административного правонарушения, ответственность за которое предусмотрена частью 5 статьи 7.30.1 Кодекса Российской Федерации об административных правонарушениях (далее - КоАП РФ).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60"/>
        <w:jc w:val="both"/>
      </w:pPr>
      <w:r>
        <w:rPr>
          <w:rStyle w:val="CharStyle3"/>
        </w:rPr>
        <w:t>В ходе проведения внеплановой проверки, с учетом представленных в материалы дела документов и сведений Комиссией контрольного органа установлено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60"/>
        <w:jc w:val="both"/>
      </w:pPr>
      <w:r>
        <w:rPr>
          <w:rStyle w:val="CharStyle3"/>
        </w:rPr>
        <w:t>Согласно части 5 статьи 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60"/>
        <w:jc w:val="both"/>
      </w:pPr>
      <w:r>
        <w:rPr>
          <w:rStyle w:val="CharStyle3"/>
        </w:rPr>
        <w:t>Комиссия Ненецкого УФАС России установила, что 08.05.2026 15:44 (МСК), 08.05.2026 23:06 (МСК), 12.05.2026 06:27 (МСК) заказчиком были опубликованы ответы на запросы разъяснения.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20"/>
        <w:jc w:val="both"/>
      </w:pPr>
      <w:r>
        <w:rPr>
          <w:rStyle w:val="CharStyle3"/>
        </w:rPr>
        <w:t>Однако, предметы запроса заказчиком указаны не были.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60"/>
        <w:jc w:val="both"/>
      </w:pPr>
      <w:r>
        <w:rPr>
          <w:rStyle w:val="CharStyle3"/>
        </w:rPr>
        <w:t>Из размещенных документов невозможно однозначно установить, какие именно сведения были запрошены у заказчика, поскольку заказчиком такая информация не указана. Данная информация доступна только лицу, направившему запрос о даче разъяснений положений извещения о проведении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960"/>
        <w:jc w:val="both"/>
      </w:pPr>
      <w:r>
        <w:rPr>
          <w:rStyle w:val="CharStyle3"/>
        </w:rPr>
        <w:t>Таким образом, в действиях заказчика - ГБОУ НАО «СШ п. Искателей» содержится нарушение части 5 статьи 42 Закона о контрактной системе, выразившееся в нарушении порядка дачи разъяснений положений Электронного Извещения (заказчиком не указан предмет запроса) ответственность за которое предусмотрена частью 5 статьи 7.30.1 КоАП РФ.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960"/>
        <w:jc w:val="both"/>
      </w:pPr>
      <w:r>
        <w:rPr>
          <w:rStyle w:val="CharStyle3"/>
        </w:rPr>
        <w:t>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3"/>
        </w:rPr>
        <w:t>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80"/>
        <w:jc w:val="both"/>
      </w:pPr>
      <w:r>
        <w:rPr>
          <w:rStyle w:val="CharStyle3"/>
        </w:rPr>
        <w:t>Согласно части 2 статьи 14 Закона о контрактной системе Правительство Российской Федерации: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21" w:val="left"/>
        </w:tabs>
        <w:bidi w:val="0"/>
        <w:spacing w:before="0" w:after="0"/>
        <w:ind w:left="0" w:right="0" w:firstLine="960"/>
        <w:jc w:val="both"/>
      </w:pPr>
      <w:r>
        <w:rPr>
          <w:rStyle w:val="CharStyle3"/>
        </w:rPr>
        <w:t>вправе с учетом положений части 3 настоящей статьи принимать меры, устанавливающие: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0" w:val="left"/>
        </w:tabs>
        <w:bidi w:val="0"/>
        <w:spacing w:before="0" w:after="0"/>
        <w:ind w:left="0" w:right="0" w:firstLine="980"/>
        <w:jc w:val="both"/>
      </w:pPr>
      <w:r>
        <w:rPr>
          <w:rStyle w:val="CharStyle3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69" w:val="left"/>
        </w:tabs>
        <w:bidi w:val="0"/>
        <w:spacing w:before="0" w:after="0"/>
        <w:ind w:left="0" w:right="0" w:firstLine="980"/>
        <w:jc w:val="both"/>
      </w:pPr>
      <w:r>
        <w:rPr>
          <w:rStyle w:val="CharStyle3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50" w:val="left"/>
        </w:tabs>
        <w:bidi w:val="0"/>
        <w:spacing w:before="0" w:after="0"/>
        <w:ind w:left="0" w:right="0" w:firstLine="980"/>
        <w:jc w:val="both"/>
      </w:pPr>
      <w:r>
        <w:rPr>
          <w:rStyle w:val="CharStyle3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59" w:val="left"/>
        </w:tabs>
        <w:bidi w:val="0"/>
        <w:spacing w:before="0" w:after="0"/>
        <w:ind w:left="0" w:right="0" w:firstLine="980"/>
        <w:jc w:val="both"/>
      </w:pPr>
      <w:r>
        <w:rPr>
          <w:rStyle w:val="CharStyle3"/>
        </w:rPr>
        <w:t>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1 настоящей части.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80"/>
        <w:jc w:val="both"/>
      </w:pPr>
      <w:r>
        <w:rPr>
          <w:rStyle w:val="CharStyle3"/>
        </w:rPr>
        <w:t>Пунктом 1 Постановления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- Постановление № 1875) установлен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80"/>
        <w:jc w:val="both"/>
      </w:pPr>
      <w:r>
        <w:rPr>
          <w:rStyle w:val="CharStyle3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 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80"/>
        <w:jc w:val="both"/>
      </w:pPr>
      <w:r>
        <w:rPr>
          <w:rStyle w:val="CharStyle3"/>
        </w:rPr>
        <w:t>Позиция 237 Приложения № 2 содержит: Аппаратура для воспроизведения звука прочая код ОКПД2 26.40.31.190.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80"/>
        <w:jc w:val="both"/>
      </w:pPr>
      <w:r>
        <w:rPr>
          <w:rStyle w:val="CharStyle3"/>
        </w:rPr>
        <w:t>Вместе с тем, Извещение не содержит информации об ограничениях в соответствии с Постановлением № 1875, что является нарушением требований части 2 статьи 14, пункта 15 части 1 статьи 42 Закона о контрактной системе и содержат признаки административного правонарушения, ответственность за совершение которого предусмотрена частью 5 статьи 7.30.1 КоАП.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80"/>
        <w:jc w:val="both"/>
      </w:pPr>
      <w:r>
        <w:rPr>
          <w:rStyle w:val="CharStyle3"/>
        </w:rPr>
        <w:t>В связи с тем, что по результатам рассмотрения дела № № 083/06/105-82/2026 от 18.05.2026 в отношении данной закупки предписание об устранении нарушений законодательства о контрактной системе уже было выдано ранее, Комиссией контрольного органа принято решение повторное предписание Заказчику, комиссии и Оператору ЭП не выдавать.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980"/>
        <w:jc w:val="both"/>
      </w:pPr>
      <w:r>
        <w:rPr>
          <w:rStyle w:val="CharStyle3"/>
        </w:rPr>
        <w:t>На основании изложенного и руководствуясь Постановлением Правительства РФ от 26.08.2013 № 728, статьей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Комиссия Ненецкого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РЕШИЛА: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73" w:val="left"/>
        </w:tabs>
        <w:bidi w:val="0"/>
        <w:spacing w:before="0" w:after="0"/>
        <w:ind w:left="0" w:right="0" w:firstLine="960"/>
        <w:jc w:val="both"/>
      </w:pPr>
      <w:r>
        <w:rPr>
          <w:rStyle w:val="CharStyle3"/>
        </w:rPr>
        <w:t>Признать жалобу индивидуального предпринимателя Елисеева Василия Юрьевича на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3"/>
        </w:rPr>
        <w:t>действия Заказчика - государственного бюджетного общеобразовательного учреждения Ненецкого автономного округа «Средняя школа п. Искателей» при проведении электронного аукциона по наименованию объекта закупки «Поставка аппаратуры для воспроизведения звука» (Извещение № 03 84300002026000003) 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3" w:val="left"/>
        </w:tabs>
        <w:bidi w:val="0"/>
        <w:spacing w:before="0" w:after="0" w:line="254" w:lineRule="auto"/>
        <w:ind w:left="0" w:right="0" w:firstLine="1000"/>
        <w:jc w:val="both"/>
      </w:pPr>
      <w:r>
        <w:rPr>
          <w:rStyle w:val="CharStyle3"/>
        </w:rPr>
        <w:t>Признать в действиях Заказчика - государственного бюджетного общеобразовательного учреждения Ненецкого автономного округа «Средняя школа п. Искателей» нарушение части 3 статьи 7, части 2 статьи 33, подпункта 1 части 2 статьи 42, части 5 статьи 42, части 2 статьи 14, пункта 15 части 1 статьи 42 Федерального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4" w:val="left"/>
        </w:tabs>
        <w:bidi w:val="0"/>
        <w:spacing w:before="0" w:after="0" w:line="254" w:lineRule="auto"/>
        <w:ind w:left="0" w:right="0" w:firstLine="1000"/>
        <w:jc w:val="both"/>
      </w:pPr>
      <w:r>
        <w:rPr>
          <w:rStyle w:val="CharStyle3"/>
        </w:rPr>
        <w:t>Обязательное предписание об устранении выявленных нарушений Закона о контрактной системе Заказчику, комиссии по осуществлению закупок, Оператору электронной площадки не выдавать, ввиду ранее выданного предписания по делу № 083/06/105-82/2026 от 18.05.2026.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4" w:val="left"/>
        </w:tabs>
        <w:bidi w:val="0"/>
        <w:spacing w:before="0" w:after="360" w:line="254" w:lineRule="auto"/>
        <w:ind w:left="0" w:right="0" w:firstLine="1000"/>
        <w:jc w:val="both"/>
      </w:pPr>
      <w:r>
        <w:rPr>
          <w:rStyle w:val="CharStyle3"/>
        </w:rPr>
        <w:t>Материалы дела должностному лицу Ненецкого УФАС России для решения вопроса о возбуждении дела об административном правонарушении не передавать, ввиду ранее вынесенного решения по делу № 083/06/105-82/2026 от 18.05.2026.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 w:line="276" w:lineRule="auto"/>
        <w:ind w:left="0" w:right="0" w:firstLine="740"/>
        <w:jc w:val="both"/>
      </w:pPr>
      <w:r>
        <w:rPr>
          <w:rStyle w:val="CharStyle3"/>
          <w:i/>
          <w:iCs/>
        </w:rPr>
        <w:t>Настоящее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720"/>
        <w:jc w:val="both"/>
      </w:pPr>
      <w:r>
        <w:rPr>
          <w:rStyle w:val="CharStyle3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20"/>
        <w:jc w:val="both"/>
      </w:pPr>
      <w:r>
        <w:drawing>
          <wp:anchor distT="0" distB="0" distL="114300" distR="1741805" simplePos="0" relativeHeight="125829380" behindDoc="0" locked="0" layoutInCell="1" allowOverlap="1">
            <wp:simplePos x="0" y="0"/>
            <wp:positionH relativeFrom="page">
              <wp:posOffset>5461000</wp:posOffset>
            </wp:positionH>
            <wp:positionV relativeFrom="margin">
              <wp:posOffset>5108575</wp:posOffset>
            </wp:positionV>
            <wp:extent cx="2834640" cy="1932305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834640" cy="1932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8460105</wp:posOffset>
                </wp:positionH>
                <wp:positionV relativeFrom="margin">
                  <wp:posOffset>5315585</wp:posOffset>
                </wp:positionV>
                <wp:extent cx="1420495" cy="23177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049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5"/>
                              </w:rPr>
                              <w:t>Ю.В. Шабанова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66.14999999999998pt;margin-top:418.55000000000001pt;width:111.85000000000001pt;height:18.25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5"/>
                        </w:rPr>
                        <w:t>Ю.В. Шабанова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8277225</wp:posOffset>
                </wp:positionH>
                <wp:positionV relativeFrom="margin">
                  <wp:posOffset>5821680</wp:posOffset>
                </wp:positionV>
                <wp:extent cx="1645920" cy="23749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5"/>
                              </w:rPr>
                              <w:t>\ А.Н. Слюсарчик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51.75pt;margin-top:458.40000000000003pt;width:129.59999999999999pt;height:18.699999999999999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5"/>
                        </w:rPr>
                        <w:t>\ А.Н. Слюсарчик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7862570</wp:posOffset>
                </wp:positionH>
                <wp:positionV relativeFrom="margin">
                  <wp:posOffset>6327775</wp:posOffset>
                </wp:positionV>
                <wp:extent cx="1835150" cy="31115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515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5"/>
                              </w:rPr>
                              <w:t>^^ Р.А. Безумов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19.10000000000002pt;margin-top:498.25pt;width:144.5pt;height:24.5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5"/>
                        </w:rPr>
                        <w:t>^^ Р.А. Безумов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Style w:val="CharStyle3"/>
        </w:rPr>
        <w:t>Члены Комиссии</w:t>
      </w:r>
    </w:p>
    <w:sectPr>
      <w:footnotePr>
        <w:pos w:val="pageBottom"/>
        <w:numFmt w:val="decimal"/>
        <w:numRestart w:val="continuous"/>
      </w:footnotePr>
      <w:pgSz w:w="16840" w:h="23800"/>
      <w:pgMar w:top="1306" w:right="1107" w:bottom="1808" w:left="1362" w:header="878" w:footer="1380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5">
    <w:name w:val="Picture caption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7">
    <w:name w:val="Body text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4">
    <w:name w:val="Picture caption"/>
    <w:basedOn w:val="Normal"/>
    <w:link w:val="CharStyle5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6">
    <w:name w:val="Body text (2)"/>
    <w:basedOn w:val="Normal"/>
    <w:link w:val="CharStyle7"/>
    <w:pPr>
      <w:widowControl w:val="0"/>
      <w:shd w:val="clear" w:color="auto" w:fill="auto"/>
      <w:spacing w:after="28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