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0"/>
        </w:rPr>
        <w:t xml:space="preserve">ФГБУ «РНЦРР» Минздрава России </w:t>
      </w:r>
      <w:r>
        <w:fldChar w:fldCharType="begin"/>
      </w:r>
      <w:r>
        <w:rPr/>
        <w:instrText> HYPERLINK "mailto:torgirncrr@gmail.com" </w:instrText>
      </w:r>
      <w:r>
        <w:fldChar w:fldCharType="separate"/>
      </w:r>
      <w:r>
        <w:rPr>
          <w:rStyle w:val="CharStyle10"/>
          <w:lang w:val="en-US" w:eastAsia="en-US"/>
        </w:rPr>
        <w:t>torgirncrr@gmail.com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0"/>
        </w:rPr>
        <w:t>ООО «Медтехника»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fldChar w:fldCharType="begin"/>
      </w:r>
      <w:r>
        <w:rPr/>
        <w:instrText> HYPERLINK "mailto:anna.medik@list.ru" </w:instrText>
      </w:r>
      <w:r>
        <w:fldChar w:fldCharType="separate"/>
      </w:r>
      <w:r>
        <w:rPr>
          <w:rStyle w:val="CharStyle10"/>
          <w:lang w:val="en-US" w:eastAsia="en-US"/>
        </w:rPr>
        <w:t>anna.medik@list.ru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89" w:bottom="708" w:left="1135" w:header="0" w:footer="3" w:gutter="0"/>
          <w:pgNumType w:start="1"/>
          <w:cols w:num="2" w:space="965"/>
          <w:noEndnote/>
          <w:titlePg/>
          <w:rtlGutter w:val="0"/>
          <w:docGrid w:linePitch="360"/>
        </w:sectPr>
      </w:pPr>
      <w:r>
        <w:rPr>
          <w:rStyle w:val="CharStyle10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0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077/06/105-6282/2026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b/>
          <w:bCs/>
        </w:rPr>
        <w:t>18.05.2026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Специалиста-эксперта отдела обжалования государственных закупок А.С. Гелмутдиновой,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решения Комиссии </w:t>
      </w:r>
      <w:r>
        <w:rPr>
          <w:rStyle w:val="CharStyle10"/>
          <w:b/>
          <w:bCs/>
        </w:rPr>
        <w:t xml:space="preserve">от 18.05.2026 по делу </w:t>
      </w:r>
      <w:r>
        <w:rPr>
          <w:rStyle w:val="CharStyle10"/>
          <w:b/>
          <w:bCs/>
          <w:lang w:val="en-US" w:eastAsia="en-US"/>
        </w:rPr>
        <w:t>№077/06/105</w:t>
        <w:softHyphen/>
      </w:r>
      <w:r>
        <w:rPr>
          <w:rStyle w:val="CharStyle10"/>
          <w:b/>
          <w:bCs/>
        </w:rPr>
      </w:r>
      <w:r>
        <w:rPr>
          <w:rStyle w:val="CharStyle10"/>
          <w:b/>
          <w:bCs/>
          <w:lang w:val="en-US" w:eastAsia="en-US"/>
        </w:rPr>
        <w:t>6282/2026</w:t>
      </w:r>
      <w:r>
        <w:rPr>
          <w:rStyle w:val="CharStyle10"/>
          <w:lang w:val="en-US" w:eastAsia="en-US"/>
        </w:rPr>
        <w:t>,</w:t>
      </w:r>
      <w:r>
        <w:rPr>
          <w:rStyle w:val="CharStyle10"/>
        </w:rPr>
        <w:t xml:space="preserve"> по итогам рассмотрения жалобы ООО «Медтехника» (далее – Заявитель) на действия ФГБУ «РНЦРР» Минздрава России (далее – Заказчик) при проведении электронного аукциона на право заключения государственного контракта на поставку медицинских изделий (Закупка № 0373100032626000260) (далее –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76200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 по закупке: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18.05.2026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077/06/105-6282/2026 </w:t>
      </w:r>
      <w:r>
        <w:rPr>
          <w:rStyle w:val="CharStyle10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18.05.2026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№077/06/105-6282/2026.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 в срок </w:t>
      </w:r>
      <w:r>
        <w:rPr>
          <w:rStyle w:val="CharStyle10"/>
          <w:b/>
          <w:bCs/>
        </w:rPr>
        <w:t xml:space="preserve">до </w:t>
      </w:r>
      <w:r>
        <w:rPr>
          <w:rStyle w:val="CharStyle10"/>
          <w:b/>
          <w:bCs/>
          <w:lang w:val="en-US" w:eastAsia="en-US"/>
        </w:rPr>
        <w:t xml:space="preserve">18.06.2026 </w:t>
      </w:r>
      <w:r>
        <w:rPr>
          <w:rStyle w:val="CharStyle1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по факсимильной связи </w:t>
      </w:r>
      <w:r>
        <w:rPr>
          <w:rStyle w:val="CharStyle10"/>
          <w:lang w:val="en-US" w:eastAsia="en-US"/>
        </w:rPr>
        <w:t xml:space="preserve">(8(495) 607-42-92)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lang w:val="en-US" w:eastAsia="en-US"/>
        </w:rPr>
        <w:t>to77@fas.gov.ru</w:t>
      </w:r>
      <w:r>
        <w:fldChar w:fldCharType="end"/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34" w:bottom="632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rStyle w:val="CharStyle10"/>
          <w:sz w:val="24"/>
          <w:szCs w:val="24"/>
          <w:lang w:val="en-US" w:eastAsia="en-US"/>
        </w:rPr>
        <w:t>2026-25211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0"/>
        </w:rPr>
        <w:t xml:space="preserve">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0"/>
          <w:lang w:val="en-US" w:eastAsia="en-US"/>
        </w:rPr>
        <w:t xml:space="preserve">7.1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19.5 </w:t>
      </w:r>
      <w:r>
        <w:rPr>
          <w:rStyle w:val="CharStyle10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18.05.2026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077/06/105-6282/2026 </w:t>
      </w:r>
      <w:r>
        <w:rPr>
          <w:rStyle w:val="CharStyle10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главой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18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39800" distB="34163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939800</wp:posOffset>
                </wp:positionV>
                <wp:extent cx="184404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74.pt;width:145.20000000000002pt;height:19.900000000000002pt;z-index:-125829374;mso-wrap-distance-left:0;mso-wrap-distance-top:74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09650" distB="0" distL="0" distR="1786255" simplePos="0" relativeHeight="125829381" behindDoc="0" locked="0" layoutInCell="1" allowOverlap="1">
            <wp:simplePos x="0" y="0"/>
            <wp:positionH relativeFrom="page">
              <wp:posOffset>3229610</wp:posOffset>
            </wp:positionH>
            <wp:positionV relativeFrom="paragraph">
              <wp:posOffset>1009650</wp:posOffset>
            </wp:positionV>
            <wp:extent cx="359410" cy="52451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3689985</wp:posOffset>
                </wp:positionH>
                <wp:positionV relativeFrom="paragraph">
                  <wp:posOffset>1417955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90.55000000000001pt;margin-top:111.65000000000001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1101090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87.40000000000003pt;margin-top:86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9800" distB="341630" distL="0" distR="0" simplePos="0" relativeHeight="125829382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939800</wp:posOffset>
                </wp:positionV>
                <wp:extent cx="1136650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8.90000000000003pt;margin-top:74.pt;width:89.5pt;height:19.900000000000002pt;z-index:-125829371;mso-wrap-distance-left:0;mso-wrap-distance-top:74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Грешнева Дарья Сергеевна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  <w:color w:val="292929"/>
        </w:rPr>
        <w:t xml:space="preserve">Сертификат № </w:t>
      </w:r>
      <w:r>
        <w:rPr>
          <w:rStyle w:val="CharStyle17"/>
          <w:color w:val="5D5D5D"/>
        </w:rPr>
        <w:t>00831</w:t>
      </w:r>
      <w:r>
        <w:rPr>
          <w:rStyle w:val="CharStyle17"/>
          <w:lang w:val="en-US" w:eastAsia="en-US"/>
        </w:rPr>
        <w:t>B7545C61281C4BAB156778A683BFB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 xml:space="preserve">Действителен с </w:t>
      </w:r>
      <w:r>
        <w:rPr>
          <w:rStyle w:val="CharStyle17"/>
          <w:color w:val="292929"/>
        </w:rPr>
        <w:t xml:space="preserve">17.07.2025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10.10.2026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3228975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3689350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90.5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3649345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7.35000000000002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М.О. Мацнева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Мацнева Мария Олеговна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00FDA1C988AAB27A9A34756B8D5F1D853</w:t>
      </w:r>
      <w:r>
        <w:rPr>
          <w:rStyle w:val="CharStyle17"/>
          <w:lang w:val="en-US" w:eastAsia="en-US"/>
        </w:rPr>
        <w:t>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 xml:space="preserve">Действителен с 22.07.2025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3253740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7.40000000000003pt;margin-top:11.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А.С. Гелмутдинова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ГЕЛМУТДИНОВА АНАСТАСИЯ СЕРГЕЕВНА</w:t>
      </w:r>
      <w:r>
        <w:rPr>
          <w:rStyle w:val="CharStyle17"/>
          <w:color w:val="000000"/>
        </w:rPr>
        <w:t xml:space="preserve">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</w:rPr>
        <w:t>723501СС21703599976371</w:t>
      </w:r>
      <w:r>
        <w:rPr>
          <w:rStyle w:val="CharStyle17"/>
          <w:lang w:val="en-US" w:eastAsia="en-US"/>
        </w:rPr>
        <w:t>4F5C652689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40" w:line="266" w:lineRule="auto"/>
        <w:ind w:right="0" w:firstLine="0"/>
        <w:jc w:val="left"/>
      </w:pPr>
      <w:r>
        <w:rPr>
          <w:rStyle w:val="CharStyle17"/>
        </w:rPr>
        <w:t xml:space="preserve">Действителен с 09.02.2026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05.05.2027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Исп.Гелмутдинова А.С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2834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2026-25211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804.30000000000007pt;width:57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2026-25211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628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2026-25211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3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2026-25211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228600</wp:posOffset>
              </wp:positionV>
              <wp:extent cx="6731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18.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40.100000000000001pt;width:6.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2">
    <w:name w:val="Body text (5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1">
    <w:name w:val="Body text (5)"/>
    <w:basedOn w:val="Normal"/>
    <w:link w:val="CharStyle22"/>
    <w:pPr>
      <w:widowControl w:val="0"/>
      <w:shd w:val="clear" w:color="auto" w:fill="auto"/>
      <w:spacing w:after="8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