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0"/>
        </w:rPr>
        <w:t xml:space="preserve">ФГБУ «РНЦРР» Минздрава России </w:t>
      </w:r>
      <w:r>
        <w:fldChar w:fldCharType="begin"/>
      </w:r>
      <w:r>
        <w:rPr/>
        <w:instrText> HYPERLINK "mailto:torgirncrr@gmail.com" </w:instrText>
      </w:r>
      <w:r>
        <w:fldChar w:fldCharType="separate"/>
      </w:r>
      <w:r>
        <w:rPr>
          <w:rStyle w:val="CharStyle10"/>
          <w:lang w:val="en-US" w:eastAsia="en-US"/>
        </w:rPr>
        <w:t>torgirncrr@gmail.com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0"/>
        </w:rPr>
        <w:t>ООО «Медтехника»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fldChar w:fldCharType="begin"/>
      </w:r>
      <w:r>
        <w:rPr/>
        <w:instrText> HYPERLINK "mailto:anna.medik@list.ru" </w:instrText>
      </w:r>
      <w:r>
        <w:fldChar w:fldCharType="separate"/>
      </w:r>
      <w:r>
        <w:rPr>
          <w:rStyle w:val="CharStyle10"/>
          <w:lang w:val="en-US" w:eastAsia="en-US"/>
        </w:rPr>
        <w:t>anna.medik@list.ru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4" w:right="1189" w:bottom="617" w:left="1135" w:header="0" w:footer="3" w:gutter="0"/>
          <w:pgNumType w:start="1"/>
          <w:cols w:num="2" w:space="965"/>
          <w:noEndnote/>
          <w:titlePg/>
          <w:rtlGutter w:val="0"/>
          <w:docGrid w:linePitch="360"/>
        </w:sectPr>
      </w:pPr>
      <w:r>
        <w:rPr>
          <w:rStyle w:val="CharStyle10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0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after="335" w:line="1" w:lineRule="exact"/>
      </w:pP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708660</wp:posOffset>
            </wp:positionH>
            <wp:positionV relativeFrom="paragraph">
              <wp:posOffset>12700</wp:posOffset>
            </wp:positionV>
            <wp:extent cx="219710" cy="213360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3122295</wp:posOffset>
            </wp:positionH>
            <wp:positionV relativeFrom="paragraph">
              <wp:posOffset>12700</wp:posOffset>
            </wp:positionV>
            <wp:extent cx="219710" cy="213360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41" w:bottom="655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6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0" w:bottom="54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0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 077/06/105-6282/2026 о нарушении</w:t>
        <w:br/>
        <w:t>законодательства о контрактной системе</w:t>
        <w:br/>
        <w:t>18.05.2026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Председательствующего - заместителя начальника отдела обжалования государственных закупок Д.С. Грешневой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Членов комиссии: Главного специалиста-эксперта отдела обжалования государственных закупок М.О. Мацневой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Специалиста-эксперта отдела обжалования государственных закупок А.С. Гелмутдиновой,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ФГБУ «РНЦРР» Минздрава России: В.Б. Ким (по дов. от 02.02.2026 №10) Ю. И. Димитриевой (по дов. от 02.02.2026 №9),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отсутствие представителей ООО «Медтехника»,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0" w:right="0" w:firstLine="720"/>
        <w:jc w:val="both"/>
      </w:pPr>
      <w:r>
        <w:rPr>
          <w:rStyle w:val="CharStyle10"/>
        </w:rPr>
        <w:t>рассмотрев жалобу ООО «Медтехника» (далее – Заявитель) на действия ФГБУ «РНЦРР» Минздрава России (далее – Заказчик) при проведении электронного аукциона на право заключения государственного контракта на поставку медицинских изделий (Закупка № 0373100032626000260) (далее –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13"/>
        </w:rPr>
        <w:t>IIIIIIIIIIIIIIIIIIIIIIIIIII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Заявитель оспаривает положения извещений об осуществлении закупки, указывая на неправомерность установления преимуществ в отношении товаров российского происхождения, предусмотренных 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23.12.2024 №1875 </w:t>
      </w:r>
      <w:r>
        <w:rPr>
          <w:rStyle w:val="CharStyle10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 xml:space="preserve">№1875), </w:t>
      </w:r>
      <w:r>
        <w:rPr>
          <w:rStyle w:val="CharStyle10"/>
        </w:rPr>
        <w:t>в части закупки шовного материала, имеющего в своем составе игл.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Также Заявитель обжалует действия Заказчика, в связи с одновременной закупкой товаров, включенных в позиции </w:t>
      </w:r>
      <w:r>
        <w:rPr>
          <w:rStyle w:val="CharStyle10"/>
          <w:lang w:val="en-US" w:eastAsia="en-US"/>
        </w:rPr>
        <w:t xml:space="preserve">17, 139 - 141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№ 1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№ 1875, 179, 189, 320 </w:t>
      </w:r>
      <w:r>
        <w:rPr>
          <w:rStyle w:val="CharStyle10"/>
        </w:rPr>
        <w:t xml:space="preserve">(в части дефибрилляторов), </w:t>
      </w:r>
      <w:r>
        <w:rPr>
          <w:rStyle w:val="CharStyle10"/>
          <w:lang w:val="en-US" w:eastAsia="en-US"/>
        </w:rPr>
        <w:t xml:space="preserve">362 — 432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№ 2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 xml:space="preserve">и не включенные в такие позиции, что является неправомерным и нарушает пп. «г» п.4 Постановления </w:t>
      </w:r>
      <w:r>
        <w:rPr>
          <w:rStyle w:val="CharStyle10"/>
          <w:lang w:val="en-US" w:eastAsia="en-US"/>
        </w:rPr>
        <w:t>№ 1875.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Комиссией Управления установлено, что согласно описанию объектов закупки Заказчиком закупаются расходные материалы, например: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по п. «Материал шовный хирургический из нержавеющей стали, мононить Идентификатор: </w:t>
      </w:r>
      <w:r>
        <w:rPr>
          <w:rStyle w:val="CharStyle10"/>
          <w:lang w:val="en-US" w:eastAsia="en-US"/>
        </w:rPr>
        <w:t xml:space="preserve">213369306», </w:t>
      </w:r>
      <w:r>
        <w:rPr>
          <w:rStyle w:val="CharStyle10"/>
        </w:rPr>
        <w:t xml:space="preserve">КТРУ </w:t>
      </w:r>
      <w:r>
        <w:rPr>
          <w:rStyle w:val="CharStyle10"/>
          <w:lang w:val="en-US" w:eastAsia="en-US"/>
        </w:rPr>
        <w:t xml:space="preserve">21.20.24.120-00000012, </w:t>
      </w:r>
      <w:r>
        <w:rPr>
          <w:rStyle w:val="CharStyle10"/>
        </w:rPr>
        <w:t xml:space="preserve">с установленными, в частности, требованиями к игле: «Длина иглы: </w:t>
      </w:r>
      <w:r>
        <w:rPr>
          <w:rStyle w:val="CharStyle10"/>
          <w:lang w:val="en-US" w:eastAsia="en-US"/>
        </w:rPr>
        <w:t xml:space="preserve">≥ 46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≤ 48; </w:t>
      </w:r>
      <w:r>
        <w:rPr>
          <w:rStyle w:val="CharStyle10"/>
        </w:rPr>
        <w:t xml:space="preserve">Диаметр тела иглы </w:t>
      </w:r>
      <w:r>
        <w:rPr>
          <w:rStyle w:val="CharStyle10"/>
          <w:lang w:val="en-US" w:eastAsia="en-US"/>
        </w:rPr>
        <w:t xml:space="preserve">≥ 1.5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≤ 1.6; </w:t>
      </w:r>
      <w:r>
        <w:rPr>
          <w:rStyle w:val="CharStyle10"/>
        </w:rPr>
        <w:t xml:space="preserve">Изгиб игл, окружности </w:t>
      </w:r>
      <w:r>
        <w:rPr>
          <w:rStyle w:val="CharStyle10"/>
          <w:lang w:val="en-US" w:eastAsia="en-US"/>
        </w:rPr>
        <w:t xml:space="preserve">½ </w:t>
      </w:r>
      <w:r>
        <w:rPr>
          <w:rStyle w:val="CharStyle10"/>
        </w:rPr>
        <w:t>Соответствие;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по п. Нить хирургическая из полиэфира, нерассасывающаяся, полинить Идентификатор: </w:t>
      </w:r>
      <w:r>
        <w:rPr>
          <w:rStyle w:val="CharStyle10"/>
          <w:lang w:val="en-US" w:eastAsia="en-US"/>
        </w:rPr>
        <w:t xml:space="preserve">213369338, </w:t>
      </w:r>
      <w:r>
        <w:rPr>
          <w:rStyle w:val="CharStyle10"/>
        </w:rPr>
        <w:t xml:space="preserve">КТРУ </w:t>
      </w:r>
      <w:r>
        <w:rPr>
          <w:rStyle w:val="CharStyle10"/>
          <w:lang w:val="en-US" w:eastAsia="en-US"/>
        </w:rPr>
        <w:t xml:space="preserve">21.20.24.120-00000032, </w:t>
      </w:r>
      <w:r>
        <w:rPr>
          <w:rStyle w:val="CharStyle10"/>
        </w:rPr>
        <w:t>без установленных требований к игле.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536" w:bottom="540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Согласно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с п.1 </w:t>
      </w:r>
      <w:r>
        <w:rPr>
          <w:rStyle w:val="CharStyle10"/>
          <w:sz w:val="24"/>
          <w:szCs w:val="24"/>
          <w:lang w:val="en-US" w:eastAsia="en-US"/>
        </w:rPr>
        <w:t>2026-25204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10"/>
        </w:rPr>
        <w:t>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В силу ч.2 ст.14 Закона о контрактной системе Правительство Российской Федерации: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ч.2 ст.14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В соответствии с п.2 ч.4 ст.14 Закона о контрактной системе при осуществлении закупки товара если Правительством Российской Федерации установлено предусмотренное пп.«б» п.1 ч.2 ст.14 Закона о контрактной системе ограничение закупок товара: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Законом о контрактной системе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1085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10"/>
        </w:rPr>
        <w:t>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 xml:space="preserve">Комиссией Управления определено, что в извещении об осуществлении закупки Заказчиком установлено преимущество в отношении всех закупаемых товаров на основании Постановления </w:t>
      </w:r>
      <w:r>
        <w:rPr>
          <w:rStyle w:val="CharStyle10"/>
          <w:lang w:val="en-US" w:eastAsia="en-US"/>
        </w:rPr>
        <w:t>№1875.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 xml:space="preserve">В силу п.1 Постановления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>установить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4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иностранные лица), по перечню согласно приложению </w:t>
      </w:r>
      <w:r>
        <w:rPr>
          <w:rStyle w:val="CharStyle10"/>
          <w:lang w:val="en-US" w:eastAsia="en-US"/>
        </w:rPr>
        <w:t xml:space="preserve">№ 1, </w:t>
      </w:r>
      <w:r>
        <w:rPr>
          <w:rStyle w:val="CharStyle10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4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0"/>
          <w:lang w:val="en-US" w:eastAsia="en-US"/>
        </w:rPr>
        <w:t>№ 2;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4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 xml:space="preserve">Комиссией Управления установлено, что выбранный Заказчиком код ОКПД </w:t>
      </w:r>
      <w:r>
        <w:rPr>
          <w:rStyle w:val="CharStyle10"/>
          <w:lang w:val="en-US" w:eastAsia="en-US"/>
        </w:rPr>
        <w:t xml:space="preserve">2 21.20.24.120 </w:t>
      </w:r>
      <w:r>
        <w:rPr>
          <w:rStyle w:val="CharStyle10"/>
        </w:rPr>
        <w:t xml:space="preserve">«Шовные материалы» указан в позиции </w:t>
      </w:r>
      <w:r>
        <w:rPr>
          <w:rStyle w:val="CharStyle10"/>
          <w:lang w:val="en-US" w:eastAsia="en-US"/>
        </w:rPr>
        <w:t xml:space="preserve">385 </w:t>
      </w:r>
      <w:r>
        <w:rPr>
          <w:rStyle w:val="CharStyle10"/>
        </w:rPr>
        <w:t xml:space="preserve">«Иглы хирургические; инструменты колющие; шприцы» приложения </w:t>
      </w:r>
      <w:r>
        <w:rPr>
          <w:rStyle w:val="CharStyle10"/>
          <w:lang w:val="en-US" w:eastAsia="en-US"/>
        </w:rPr>
        <w:t xml:space="preserve">№ 2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>№ 1875.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52" w:lineRule="auto"/>
        <w:ind w:left="0" w:right="0" w:firstLine="700"/>
        <w:jc w:val="both"/>
      </w:pPr>
      <w:r>
        <w:rPr>
          <w:rStyle w:val="CharStyle10"/>
        </w:rPr>
        <w:t>Согласно п.2 ч.29 ст.34 Закона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653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  <w:sz w:val="24"/>
          <w:szCs w:val="24"/>
          <w:lang w:val="en-US" w:eastAsia="en-US"/>
        </w:rPr>
        <w:t>2026-25204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соответствии с абз.9 пп. «г» п.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Постановления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при осуществлении закупок в соответствии с Законом о контрактной системе, Федеральным законом «О закупках товаров, работ, услуг отдельными видами юридических лиц», за исключением закупок у единственного поставщика (подрядчика, исполнителя) и закупок у единственного поставщика (исполнителя, подрядчика) соответственно, </w:t>
      </w:r>
      <w:r>
        <w:rPr>
          <w:rStyle w:val="CharStyle10"/>
          <w:b/>
          <w:bCs/>
          <w:i/>
          <w:iCs/>
          <w:u w:val="single"/>
        </w:rPr>
        <w:t>не могут быть включены в предмет одного контракта</w:t>
      </w:r>
      <w:r>
        <w:rPr>
          <w:rStyle w:val="CharStyle10"/>
        </w:rPr>
        <w:t xml:space="preserve"> (одного лота), одного договора (одного лота) товары, указанные в позициях </w:t>
      </w:r>
      <w:r>
        <w:rPr>
          <w:rStyle w:val="CharStyle10"/>
          <w:lang w:val="en-US" w:eastAsia="en-US"/>
        </w:rPr>
        <w:t xml:space="preserve">17, 139 - 141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№ 1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№1875, 179, 189, 320 </w:t>
      </w:r>
      <w:r>
        <w:rPr>
          <w:rStyle w:val="CharStyle10"/>
        </w:rPr>
        <w:t xml:space="preserve">(в части дефибрилляторов), </w:t>
      </w:r>
      <w:r>
        <w:rPr>
          <w:rStyle w:val="CharStyle10"/>
          <w:lang w:val="en-US" w:eastAsia="en-US"/>
        </w:rPr>
        <w:t xml:space="preserve">362 - 432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№ 2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№1875, </w:t>
      </w:r>
      <w:r>
        <w:rPr>
          <w:rStyle w:val="CharStyle10"/>
        </w:rPr>
        <w:t>и товары, не указанные в таких позициях.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основании пп. «д» п.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Постановления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 xml:space="preserve">позиции приложения </w:t>
      </w:r>
      <w:r>
        <w:rPr>
          <w:rStyle w:val="CharStyle10"/>
          <w:lang w:val="en-US" w:eastAsia="en-US"/>
        </w:rPr>
        <w:t xml:space="preserve">№1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и приложения </w:t>
      </w:r>
      <w:r>
        <w:rPr>
          <w:rStyle w:val="CharStyle10"/>
          <w:lang w:val="en-US" w:eastAsia="en-US"/>
        </w:rPr>
        <w:t xml:space="preserve">№ 2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10"/>
          <w:lang w:val="en-US" w:eastAsia="en-US"/>
        </w:rPr>
        <w:t xml:space="preserve">034-2014 </w:t>
      </w:r>
      <w:r>
        <w:rPr>
          <w:rStyle w:val="CharStyle10"/>
        </w:rPr>
        <w:t xml:space="preserve">(КПЕС </w:t>
      </w:r>
      <w:r>
        <w:rPr>
          <w:rStyle w:val="CharStyle10"/>
          <w:lang w:val="en-US" w:eastAsia="en-US"/>
        </w:rPr>
        <w:t xml:space="preserve">2008)», </w:t>
      </w:r>
      <w:r>
        <w:rPr>
          <w:rStyle w:val="CharStyle10"/>
        </w:rPr>
        <w:t xml:space="preserve">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классификатору продукции по видам экономической деятельности ОК </w:t>
      </w:r>
      <w:r>
        <w:rPr>
          <w:rStyle w:val="CharStyle10"/>
          <w:lang w:val="en-US" w:eastAsia="en-US"/>
        </w:rPr>
        <w:t xml:space="preserve">034-2014 </w:t>
      </w:r>
      <w:r>
        <w:rPr>
          <w:rStyle w:val="CharStyle10"/>
        </w:rPr>
        <w:t xml:space="preserve">(КПЕС </w:t>
      </w:r>
      <w:r>
        <w:rPr>
          <w:rStyle w:val="CharStyle10"/>
          <w:lang w:val="en-US" w:eastAsia="en-US"/>
        </w:rPr>
        <w:t xml:space="preserve">2008)». </w:t>
      </w:r>
      <w:r>
        <w:rPr>
          <w:rStyle w:val="CharStyle10"/>
        </w:rPr>
        <w:t>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«Наименование товара, работы, услуги» или графе «Наименование товара» коду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106 </w:t>
      </w:r>
      <w:r>
        <w:rPr>
          <w:rStyle w:val="CharStyle10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заседании Комиссии Управления представитель Заказчика пояснил, что предметом закупки является шовный материал, в свою очередь, нить и игла являются единым медицинским изделием и не могут рассматриваться как разные объекты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 представитель Заказчика отметил, что Заказчик не закупает атравматичные иглы, ни одна из этих позиций закупаемых Заказчиком ни по коду вида, ни по наименованию не входит в перечень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Постановления </w:t>
      </w:r>
      <w:r>
        <w:rPr>
          <w:rStyle w:val="CharStyle10"/>
          <w:lang w:val="en-US" w:eastAsia="en-US"/>
        </w:rPr>
        <w:t xml:space="preserve">№ 1875, </w:t>
      </w:r>
      <w:r>
        <w:rPr>
          <w:rStyle w:val="CharStyle10"/>
        </w:rPr>
        <w:t>поэтому для объектов закупки Заказчик установил преимущество.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Комиссия Управления отмечает, что в силу пп. «п» п.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Постановления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 xml:space="preserve">предусмотренное п.1 Постановления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 xml:space="preserve">ограничение закупок товаров, указанных в позициях </w:t>
      </w:r>
      <w:r>
        <w:rPr>
          <w:rStyle w:val="CharStyle10"/>
          <w:lang w:val="en-US" w:eastAsia="en-US"/>
        </w:rPr>
        <w:t xml:space="preserve">362 - 432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№ 2 </w:t>
      </w:r>
      <w:r>
        <w:rPr>
          <w:rStyle w:val="CharStyle10"/>
        </w:rPr>
        <w:t xml:space="preserve">Постановления </w:t>
      </w:r>
      <w:r>
        <w:rPr>
          <w:rStyle w:val="CharStyle10"/>
          <w:lang w:val="en-US" w:eastAsia="en-US"/>
        </w:rPr>
        <w:t xml:space="preserve">№ 1875, </w:t>
      </w:r>
      <w:r>
        <w:rPr>
          <w:rStyle w:val="CharStyle10"/>
        </w:rPr>
        <w:t>применяется при осуществлении закупок товаров, являющихся медицинскими изделиями.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Вместе с этим код ОКПД2 </w:t>
      </w:r>
      <w:r>
        <w:rPr>
          <w:rStyle w:val="CharStyle10"/>
          <w:lang w:val="en-US" w:eastAsia="en-US"/>
        </w:rPr>
        <w:t xml:space="preserve">21.20.24.120 </w:t>
      </w:r>
      <w:r>
        <w:rPr>
          <w:rStyle w:val="CharStyle10"/>
        </w:rPr>
        <w:t xml:space="preserve">«Шовные материалы» указан в позиции </w:t>
      </w:r>
      <w:r>
        <w:rPr>
          <w:rStyle w:val="CharStyle10"/>
          <w:lang w:val="en-US" w:eastAsia="en-US"/>
        </w:rPr>
        <w:t xml:space="preserve">385 </w:t>
      </w:r>
      <w:r>
        <w:rPr>
          <w:rStyle w:val="CharStyle10"/>
        </w:rPr>
        <w:t xml:space="preserve">«Иглы хирургические; инструменты колющие; шприцы» приложения </w:t>
      </w:r>
      <w:r>
        <w:rPr>
          <w:rStyle w:val="CharStyle10"/>
          <w:lang w:val="en-US" w:eastAsia="en-US"/>
        </w:rPr>
        <w:t xml:space="preserve">№ 2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>№ 1875.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Кроме того, согласно абз.3 п.3.2 информационного письма Министерства финансов Российской Федерации от </w:t>
      </w:r>
      <w:r>
        <w:rPr>
          <w:rStyle w:val="CharStyle10"/>
          <w:lang w:val="en-US" w:eastAsia="en-US"/>
        </w:rPr>
        <w:t xml:space="preserve">31.01.2025 № 24-01-06/8697 </w:t>
      </w:r>
      <w:r>
        <w:rPr>
          <w:rStyle w:val="CharStyle10"/>
        </w:rPr>
        <w:t xml:space="preserve">при применении Постановления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 xml:space="preserve">не предусматривается обеспечение дословного соответствия наименований, указанных в описании объекта закупки (предмета закупки), наименованиями, указанным в перечнях </w:t>
      </w:r>
      <w:r>
        <w:rPr>
          <w:rStyle w:val="CharStyle10"/>
          <w:lang w:val="en-US" w:eastAsia="en-US"/>
        </w:rPr>
        <w:t>№1-№3.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Аналогичная позиция изложена в решении ФАС России от </w:t>
      </w:r>
      <w:r>
        <w:rPr>
          <w:rStyle w:val="CharStyle10"/>
          <w:lang w:val="en-US" w:eastAsia="en-US"/>
        </w:rPr>
        <w:t xml:space="preserve">17.04.2025 </w:t>
      </w:r>
      <w:r>
        <w:rPr>
          <w:rStyle w:val="CharStyle10"/>
        </w:rPr>
        <w:t xml:space="preserve">по делу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>25/44/99/П21.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Таким образом, не установление ограничения для шовного материала по позициям закупаемым Заказчиком, имеющим в составе иглы (поскольку такой шовный материал указан в п.385 приложения </w:t>
      </w:r>
      <w:r>
        <w:rPr>
          <w:rStyle w:val="CharStyle10"/>
          <w:lang w:val="en-US" w:eastAsia="en-US"/>
        </w:rPr>
        <w:t xml:space="preserve">№ 2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№1875) </w:t>
      </w:r>
      <w:r>
        <w:rPr>
          <w:rStyle w:val="CharStyle10"/>
        </w:rPr>
        <w:t>является неправомерным.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Также Комиссия Управления приходит к выводу о том, что для осуществления данных закупок Заказчику следует разделить лоты на товары, указанные в позициях </w:t>
      </w:r>
      <w:r>
        <w:rPr>
          <w:rStyle w:val="CharStyle10"/>
          <w:lang w:val="en-US" w:eastAsia="en-US"/>
        </w:rPr>
        <w:t xml:space="preserve">17, 139 - 141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№ 1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№1875, 179, 189, 320 </w:t>
      </w:r>
      <w:r>
        <w:rPr>
          <w:rStyle w:val="CharStyle10"/>
        </w:rPr>
        <w:t xml:space="preserve">(в части дефибрилляторов), </w:t>
      </w:r>
      <w:r>
        <w:rPr>
          <w:rStyle w:val="CharStyle10"/>
          <w:lang w:val="en-US" w:eastAsia="en-US"/>
        </w:rPr>
        <w:t xml:space="preserve">362 - 432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№ 2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№1875, </w:t>
      </w:r>
      <w:r>
        <w:rPr>
          <w:rStyle w:val="CharStyle10"/>
        </w:rPr>
        <w:t>и товары, не указанные в таких позициях.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10"/>
        </w:rPr>
        <w:t xml:space="preserve">Исходя из вышеизложенного, Комиссия Управления приходит к выводу о нарушении Заказчиком ч.1 ст.14, п.15 ч.1 ст.42, п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29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34 </w:t>
      </w:r>
      <w:r>
        <w:rPr>
          <w:rStyle w:val="CharStyle10"/>
        </w:rPr>
        <w:t>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1138" w:right="547" w:bottom="1503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10"/>
        </w:rPr>
        <w:t>Признать жалобу ООО «Медтехника» на действия ФГБУ «РНЦРР» Минздрава России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10"/>
        </w:rPr>
        <w:t xml:space="preserve">Признать в действиях Заказчика нарушение ч.1 ст.14, п.15 ч.1 ст.42, п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29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34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10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27" w:val="left"/>
        </w:tabs>
        <w:bidi w:val="0"/>
        <w:spacing w:before="0" w:after="280" w:line="240" w:lineRule="auto"/>
        <w:ind w:left="0" w:right="0" w:firstLine="620"/>
        <w:jc w:val="both"/>
      </w:pPr>
      <w:r>
        <w:rPr>
          <w:rStyle w:val="CharStyle10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установленным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36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39800" distB="34417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939800</wp:posOffset>
                </wp:positionV>
                <wp:extent cx="1844040" cy="2501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8.200000000000003pt;margin-top:74.pt;width:145.20000000000002pt;height:19.699999999999999pt;z-index:-125829375;mso-wrap-distance-left:0;mso-wrap-distance-top:74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12825" distB="0" distL="0" distR="1786255" simplePos="0" relativeHeight="125829380" behindDoc="0" locked="0" layoutInCell="1" allowOverlap="1">
            <wp:simplePos x="0" y="0"/>
            <wp:positionH relativeFrom="page">
              <wp:posOffset>3159125</wp:posOffset>
            </wp:positionH>
            <wp:positionV relativeFrom="paragraph">
              <wp:posOffset>1012825</wp:posOffset>
            </wp:positionV>
            <wp:extent cx="359410" cy="524510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3622675</wp:posOffset>
                </wp:positionH>
                <wp:positionV relativeFrom="paragraph">
                  <wp:posOffset>1417955</wp:posOffset>
                </wp:positionV>
                <wp:extent cx="1280160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5.25pt;margin-top:111.65000000000001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3579495</wp:posOffset>
                </wp:positionH>
                <wp:positionV relativeFrom="paragraph">
                  <wp:posOffset>1101090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1.85000000000002pt;margin-top:86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39800" distB="344170" distL="0" distR="0" simplePos="0" relativeHeight="125829381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939800</wp:posOffset>
                </wp:positionV>
                <wp:extent cx="1136650" cy="25019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78.90000000000003pt;margin-top:74.pt;width:89.5pt;height:19.699999999999999pt;z-index:-125829372;mso-wrap-distance-left:0;mso-wrap-distance-top:74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  <w:color w:val="292929"/>
        </w:rPr>
        <w:t xml:space="preserve">Сертификат № </w:t>
      </w:r>
      <w:r>
        <w:rPr>
          <w:rStyle w:val="CharStyle23"/>
          <w:color w:val="5D5D5D"/>
        </w:rPr>
        <w:t>00831</w:t>
      </w:r>
      <w:r>
        <w:rPr>
          <w:rStyle w:val="CharStyle23"/>
          <w:lang w:val="en-US" w:eastAsia="en-US"/>
        </w:rPr>
        <w:t>B7545C61281C4BAB156778A683BFB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292929"/>
        </w:rPr>
        <w:t xml:space="preserve">17.07.2025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10.10.2026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10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3159125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3579495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81.85000000000002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М.О. Мацнева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8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Мацнева Мария Олеговна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00FDA1C988AAB27A9A34756B8D5F1D853</w:t>
      </w:r>
      <w:r>
        <w:rPr>
          <w:rStyle w:val="CharStyle23"/>
          <w:lang w:val="en-US" w:eastAsia="en-US"/>
        </w:rPr>
        <w:t>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 xml:space="preserve">Действителен с 22.07.2025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540"/>
        <w:jc w:val="left"/>
      </w:pPr>
      <w:r>
        <w:drawing>
          <wp:anchor distT="0" distB="0" distL="114300" distR="1931035" simplePos="0" relativeHeight="125829384" behindDoc="0" locked="0" layoutInCell="1" allowOverlap="1">
            <wp:simplePos x="0" y="0"/>
            <wp:positionH relativeFrom="page">
              <wp:posOffset>3189605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3579495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81.85000000000002pt;margin-top:11.8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А.С. Гелмутдинова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8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ГЕЛМУТДИНОВА АНАСТАСИЯ СЕРГЕЕВНА</w:t>
      </w:r>
      <w:r>
        <w:rPr>
          <w:rStyle w:val="CharStyle23"/>
          <w:color w:val="000000"/>
        </w:rPr>
        <w:t xml:space="preserve">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</w:rPr>
        <w:t>723501СС21703599976371</w:t>
      </w:r>
      <w:r>
        <w:rPr>
          <w:rStyle w:val="CharStyle23"/>
          <w:lang w:val="en-US" w:eastAsia="en-US"/>
        </w:rPr>
        <w:t>4F5C652689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320" w:line="266" w:lineRule="auto"/>
        <w:ind w:right="0" w:firstLine="0"/>
        <w:jc w:val="left"/>
      </w:pPr>
      <w:r>
        <w:rPr>
          <w:rStyle w:val="CharStyle23"/>
        </w:rPr>
        <w:t xml:space="preserve">Действителен с 09.02.2026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05.05.2027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</w:rPr>
        <w:t>Исп.Гелмутдинова А.С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2026-25204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4.70000000000005pt;width:57.35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2026-25204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31520" cy="12827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2026-25204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6.75pt;margin-top:804.30000000000007pt;width:57.60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2026-25204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2026-25204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7.200000000000003pt;margin-top:794.70000000000005pt;width:57.350000000000001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2026-25204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2026-25204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57.200000000000003pt;margin-top:794.70000000000005pt;width:57.350000000000001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2026-25204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73025" cy="8509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37.25pt;width:5.75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228600</wp:posOffset>
              </wp:positionV>
              <wp:extent cx="67310" cy="6985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8.75pt;margin-top:18.pt;width:5.2999999999999998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73025" cy="8509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9.pt;margin-top:37.25pt;width:5.75pt;height:6.7000000000000002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73025" cy="8509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9.pt;margin-top:37.25pt;width:5.75pt;height:6.7000000000000002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Heading #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16">
    <w:name w:val="Body text (5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8">
    <w:name w:val="Body text (4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15">
    <w:name w:val="Body text (5)"/>
    <w:basedOn w:val="Normal"/>
    <w:link w:val="CharStyle16"/>
    <w:pPr>
      <w:widowControl w:val="0"/>
      <w:shd w:val="clear" w:color="auto" w:fill="auto"/>
      <w:spacing w:after="100"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7">
    <w:name w:val="Body text (4)"/>
    <w:basedOn w:val="Normal"/>
    <w:link w:val="CharStyle28"/>
    <w:pPr>
      <w:widowControl w:val="0"/>
      <w:shd w:val="clear" w:color="auto" w:fill="auto"/>
      <w:spacing w:after="100"/>
      <w:ind w:left="46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header" Target="header4.xml"/><Relationship Id="rId18" Type="http://schemas.openxmlformats.org/officeDocument/2006/relationships/footer" Target="footer4.xml"/><Relationship Id="rId19" Type="http://schemas.openxmlformats.org/officeDocument/2006/relationships/header" Target="header5.xml"/><Relationship Id="rId20" Type="http://schemas.openxmlformats.org/officeDocument/2006/relationships/footer" Target="footer5.xm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Relationship Id="rId25" Type="http://schemas.openxmlformats.org/officeDocument/2006/relationships/image" Target="media/image6.jpeg"/><Relationship Id="rId26" Type="http://schemas.openxmlformats.org/officeDocument/2006/relationships/image" Target="media/image6.jpeg" TargetMode="External"/></Relationships>
</file>