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1108075" simplePos="0" relativeHeight="125829378" behindDoc="0" locked="0" layoutInCell="1" allowOverlap="1">
            <wp:simplePos x="0" y="0"/>
            <wp:positionH relativeFrom="page">
              <wp:posOffset>1772920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26.05.2026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5552/26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50000000000004pt;margin-top:57.399999999999999pt;width:203.30000000000001pt;height:162.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26.05.2026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5552/26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39700" distB="0" distL="114300" distR="114300" simplePos="0" relativeHeight="125829381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40"/>
        <w:jc w:val="left"/>
      </w:pPr>
      <w:r>
        <w:rPr>
          <w:rStyle w:val="CharStyle8"/>
        </w:rPr>
        <w:t xml:space="preserve">ГОСУДАРСТВЕННОЕ БЮДЖЕТНОЕ УЧРЕЖДЕНИЕ ЗДРАВООХРАНЕНИЯ РЕСПУБЛИКИ БАШКОРТОСТАН ГОРОДСКАЯ КЛИНИЧЕСКАЯ БОЛЬНИЦА № 18 ГОРОДА УФЫ </w:t>
      </w:r>
      <w:r>
        <w:fldChar w:fldCharType="begin"/>
      </w:r>
      <w:r>
        <w:rPr/>
        <w:instrText> HYPERLINK "mailto:ugkb18@mail.ru" </w:instrText>
      </w:r>
      <w:r>
        <w:fldChar w:fldCharType="separate"/>
      </w:r>
      <w:r>
        <w:rPr>
          <w:rStyle w:val="CharStyle8"/>
          <w:lang w:val="en-US" w:eastAsia="en-US"/>
        </w:rPr>
        <w:t>ugkb18@mail.ru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fldChar w:fldCharType="begin"/>
      </w:r>
      <w:r>
        <w:rPr/>
        <w:instrText> HYPERLINK "mailto:zakaz-gkb-18@mail.ru" </w:instrText>
      </w:r>
      <w:r>
        <w:fldChar w:fldCharType="separate"/>
      </w:r>
      <w:r>
        <w:rPr>
          <w:rStyle w:val="CharStyle8"/>
          <w:lang w:val="en-US" w:eastAsia="en-US"/>
        </w:rPr>
        <w:t>zakaz-gkb-18@mail.ru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fldChar w:fldCharType="begin"/>
      </w:r>
      <w:r>
        <w:rPr/>
        <w:instrText> HYPERLINK "mailto:ufa.gkb18@doctorrb.ru" </w:instrText>
      </w:r>
      <w:r>
        <w:fldChar w:fldCharType="separate"/>
      </w:r>
      <w:r>
        <w:rPr>
          <w:rStyle w:val="CharStyle8"/>
          <w:lang w:val="en-US" w:eastAsia="en-US"/>
        </w:rPr>
        <w:t>ufa.gkb18@doctorrb.ru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860" w:right="0" w:firstLine="40"/>
        <w:jc w:val="left"/>
      </w:pPr>
      <w:r>
        <w:rPr>
          <w:rStyle w:val="CharStyle8"/>
        </w:rPr>
        <w:t xml:space="preserve">ИП Третьяков Ярослав Константинович </w:t>
      </w:r>
      <w:r>
        <w:fldChar w:fldCharType="begin"/>
      </w:r>
      <w:r>
        <w:rPr/>
        <w:instrText> HYPERLINK "mailto:iaroslav_t@mail.ru" </w:instrText>
      </w:r>
      <w:r>
        <w:fldChar w:fldCharType="separate"/>
      </w:r>
      <w:r>
        <w:rPr>
          <w:rStyle w:val="CharStyle8"/>
          <w:lang w:val="en-US" w:eastAsia="en-US"/>
        </w:rPr>
        <w:t>iaroslav_t@mail.ru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РЕШЕНИЕ № ТО 002/06/106-965/2026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34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</w:rPr>
        <w:t>«18» мая 2026 года</w:t>
        <w:tab/>
        <w:t>г. 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8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</w:rPr>
        <w:t>специалист-эксперт отдела контроля закупок – Исламов И.Т.;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</w:rPr>
        <w:t>специалист-эксперт отдела контроля закупок – Шакиров Д.Р.;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</w:rPr>
        <w:t>Посредством видеоконференцсвязи: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  <w:b/>
          <w:bCs/>
        </w:rPr>
        <w:t xml:space="preserve">Заказчик: </w:t>
      </w:r>
      <w:r>
        <w:rPr>
          <w:rStyle w:val="CharStyle8"/>
        </w:rPr>
        <w:t>ГБУЗ РБ ГКБ № 18 г. Уфы;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rStyle w:val="CharStyle8"/>
          <w:b/>
          <w:bCs/>
        </w:rPr>
        <w:t xml:space="preserve">Заявитель: </w:t>
      </w:r>
      <w:r>
        <w:rPr>
          <w:rStyle w:val="CharStyle8"/>
        </w:rPr>
        <w:t>ИП Третьяков Ярослав Константинович,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8"/>
        </w:rPr>
        <w:t>В адрес Управления Федеральной антимонопольной службы по Республике Башкортостан поступила жалоба от ИП Третьякова Я.К. (вх. 7278/26 от 12 05.2026) на действия Заказчика при проведении закупки № 0301300025026000097 «Поставка строительных материалов лот1».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00"/>
        <w:jc w:val="both"/>
      </w:pPr>
      <w:r>
        <w:rPr>
          <w:rStyle w:val="CharStyle8"/>
        </w:rPr>
        <w:t>По мнению Заявителя, комиссией по осуществлению закупок Заказчика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на действия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комиссии по осуществлению закупок Заказчика совершенные при оценке заявок на участие в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Жалоба подана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Информация о поступлении жалобы в соответствии с 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>Закона о контрактной системе размещена в единой информационной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</w:t>
      </w:r>
      <w:r>
        <w:rPr>
          <w:rStyle w:val="CharStyle8"/>
          <w:lang w:val="en-US" w:eastAsia="en-US"/>
        </w:rPr>
        <w:t>№ 0301300025026000097.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  <w:lang w:val="en-US" w:eastAsia="en-US"/>
        </w:rPr>
        <w:t xml:space="preserve">05.05.2026 </w:t>
      </w:r>
      <w:r>
        <w:rPr>
          <w:rStyle w:val="CharStyle8"/>
        </w:rPr>
        <w:t xml:space="preserve">года в единой информационной системе Заказчиком размещено извещение </w:t>
      </w:r>
      <w:r>
        <w:rPr>
          <w:rStyle w:val="CharStyle8"/>
          <w:lang w:val="en-US" w:eastAsia="en-US"/>
        </w:rPr>
        <w:t>№ 0301300025026000097.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Начальная (максимальная) цена контракта </w:t>
      </w:r>
      <w:r>
        <w:rPr>
          <w:rStyle w:val="CharStyle8"/>
          <w:lang w:val="en-US" w:eastAsia="en-US"/>
        </w:rPr>
        <w:t xml:space="preserve">— 600 000,00 </w:t>
      </w:r>
      <w:r>
        <w:rPr>
          <w:rStyle w:val="CharStyle8"/>
        </w:rPr>
        <w:t>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Срок окончания подачи заявок </w:t>
      </w:r>
      <w:r>
        <w:rPr>
          <w:rStyle w:val="CharStyle8"/>
          <w:lang w:val="en-US" w:eastAsia="en-US"/>
        </w:rPr>
        <w:t>— 13.05.2026.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Заявитель в своей жалобе указал что, Заказчик устанавливает запрет на продукции по Постановлению Правительства </w:t>
      </w:r>
      <w:r>
        <w:rPr>
          <w:rStyle w:val="CharStyle8"/>
          <w:lang w:val="en-US" w:eastAsia="en-US"/>
        </w:rPr>
        <w:t xml:space="preserve">№1875, </w:t>
      </w:r>
      <w:r>
        <w:rPr>
          <w:rStyle w:val="CharStyle8"/>
        </w:rPr>
        <w:t xml:space="preserve">но закупка НМЦК </w:t>
      </w:r>
      <w:r>
        <w:rPr>
          <w:rStyle w:val="CharStyle8"/>
          <w:lang w:val="en-US" w:eastAsia="en-US"/>
        </w:rPr>
        <w:t xml:space="preserve">600.000 </w:t>
      </w:r>
      <w:r>
        <w:rPr>
          <w:rStyle w:val="CharStyle8"/>
        </w:rPr>
        <w:t>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Также Заявитель отмечает что Заказчик установил требование о предоставлении сертификатов соответствия на продукцию по указанным ОКВЭД. При этом в отношении данной продукции не предусмотрена обязательная сертификация.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Заказчик считает жалобу ИП Третьякова Я.К. необоснованной и просит отказать в ее удовлетворении.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Комиссия Башкортостанского УФАС России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Комиссия), изучив и рассмотрев представленные материалы дела,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Согласно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При этом заказчик обязан использовать при составлении описания объекта закупки показатели, требования, условные обозначения и терминологию, касающиеся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В соответствии с пунктом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Постановления </w:t>
      </w:r>
      <w:r>
        <w:rPr>
          <w:rStyle w:val="CharStyle8"/>
          <w:lang w:val="en-US" w:eastAsia="en-US"/>
        </w:rPr>
        <w:t xml:space="preserve">№ 1875 </w:t>
      </w:r>
      <w:r>
        <w:rPr>
          <w:rStyle w:val="CharStyle8"/>
        </w:rPr>
        <w:t xml:space="preserve">запрет, предусмотренный пунктом </w:t>
      </w:r>
      <w:r>
        <w:rPr>
          <w:rStyle w:val="CharStyle8"/>
          <w:lang w:val="en-US" w:eastAsia="en-US"/>
        </w:rPr>
        <w:t xml:space="preserve">1, </w:t>
      </w:r>
      <w:r>
        <w:rPr>
          <w:rStyle w:val="CharStyle8"/>
        </w:rPr>
        <w:t xml:space="preserve">подпунктом "ж" пункта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указанного постановления, может не применяться заказчиками при наступлении одного из перечисленных случаев, в том числе согласно подпункта "и", если осуществляется закупка товаров, не относящихся к товарам и программному обеспечению, указанным в позициях </w:t>
      </w:r>
      <w:r>
        <w:rPr>
          <w:rStyle w:val="CharStyle8"/>
          <w:lang w:val="en-US" w:eastAsia="en-US"/>
        </w:rPr>
        <w:t xml:space="preserve">17, 21, 27, 35, 140, 141, 144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146 </w:t>
      </w:r>
      <w:r>
        <w:rPr>
          <w:rStyle w:val="CharStyle8"/>
        </w:rPr>
        <w:t xml:space="preserve">приложения </w:t>
      </w:r>
      <w:r>
        <w:rPr>
          <w:rStyle w:val="CharStyle8"/>
          <w:lang w:val="en-US" w:eastAsia="en-US"/>
        </w:rPr>
        <w:t xml:space="preserve">N 1 </w:t>
      </w:r>
      <w:r>
        <w:rPr>
          <w:rStyle w:val="CharStyle8"/>
        </w:rPr>
        <w:t xml:space="preserve">к настоящему постановлению, 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млн. рублей и при этом ни одна из использованных при определении таких цен цена единицы товара не превышает </w:t>
      </w:r>
      <w:r>
        <w:rPr>
          <w:rStyle w:val="CharStyle8"/>
          <w:lang w:val="en-US" w:eastAsia="en-US"/>
        </w:rPr>
        <w:t xml:space="preserve">300 </w:t>
      </w:r>
      <w:r>
        <w:rPr>
          <w:rStyle w:val="CharStyle8"/>
        </w:rPr>
        <w:t>тыс. 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Согласно пояснениям Заказчика: «Заявитель указывает, что Заказчик необоснованно установил требование о предоставлении сертификатов соответствия на продукцию по указанным ОКВЭД. При этом в отношении данной продукции не предусмотрена обязательная сертификация в рамках: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Единого перечня продукции, подлежащей обязательной сертификации (утверждён постановление м Правительства РФ от </w:t>
      </w:r>
      <w:r>
        <w:rPr>
          <w:rStyle w:val="CharStyle8"/>
          <w:lang w:val="en-US" w:eastAsia="en-US"/>
        </w:rPr>
        <w:t xml:space="preserve">23.12.2021 № 2425); </w:t>
      </w:r>
      <w:r>
        <w:rPr>
          <w:rStyle w:val="CharStyle8"/>
        </w:rPr>
        <w:t>технических регламентов Евразийского экономического союза (Таможенного союза).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Заявитель указывает, что установление такого требования создаёт необоснованные барьеры для участников и противоречит положениям Федерального закона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>44-ФЗ (в части недопустимости установления избыточных требований).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При этом, Заявителем не указано в каком пункте извещения (электронного документа извещения) установлено такое требование.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Положение извещения либо электронного документа извещения не содержит требования о предоставлении сертификата соответствия (декларации о соответствии), в случае, если такой товар не подлежит обязательной сертификации (декларированию) установленного образца.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Таким образом, изучив содержание всех представленных пояснений, документов и иной информации, комиссией Башкортостанского УФАС России, в действиях Заказчика, комиссии по осуществлению закупок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Жалоба признается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На основании вышеизложенного и руководствуясь ст.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05.04.2013г.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left"/>
      </w:pPr>
      <w:r>
        <w:rPr>
          <w:rStyle w:val="CharStyle8"/>
        </w:rPr>
        <w:t>Признать жалобу ИП Третьякова Я.К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left"/>
      </w:pPr>
      <w:r>
        <w:rPr>
          <w:rStyle w:val="CharStyle8"/>
        </w:rPr>
        <w:t>Решение может быть обжаловано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8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1" w:right="540" w:bottom="1328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6114415</wp:posOffset>
                </wp:positionH>
                <wp:positionV relativeFrom="margin">
                  <wp:posOffset>1332230</wp:posOffset>
                </wp:positionV>
                <wp:extent cx="1097280" cy="136271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362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Шакиров Д.Р.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1.44999999999999pt;margin-top:104.90000000000001pt;width:86.400000000000006pt;height:107.3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Агзамова Д.Р.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Исламов И.Т.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Шакиров Д.Р.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Д.Р. Агзамова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8"/>
        </w:rPr>
        <w:t>Врио начальника отдела</w:t>
      </w:r>
    </w:p>
    <w:p>
      <w:pPr>
        <w:pStyle w:val="Style14"/>
        <w:keepNext w:val="0"/>
        <w:keepLines w:val="0"/>
        <w:framePr w:w="1853" w:h="571" w:wrap="none" w:vAnchor="text" w:hAnchor="page" w:x="1115" w:y="9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Исп.Исламов И.Т. тел.(347) 216-33-54</w:t>
      </w:r>
    </w:p>
    <w:p>
      <w:pPr>
        <w:pStyle w:val="Style18"/>
        <w:keepNext w:val="0"/>
        <w:keepLines w:val="0"/>
        <w:framePr w:w="2246" w:h="173" w:wrap="none" w:vAnchor="text" w:hAnchor="page" w:x="4801" w:y="72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Style w:val="CharStyle19"/>
          <w:rFonts w:ascii="Georgia" w:eastAsia="Georgia" w:hAnsi="Georgia" w:cs="Georgia"/>
          <w:color w:val="FFFFFF"/>
          <w:sz w:val="13"/>
          <w:szCs w:val="13"/>
        </w:rPr>
        <w:t>СВЕДЕНИЯ О СЕРТИФИКАТЕ ЭП</w:t>
      </w:r>
    </w:p>
    <w:p>
      <w:pPr>
        <w:pStyle w:val="Style18"/>
        <w:keepNext w:val="0"/>
        <w:keepLines w:val="0"/>
        <w:framePr w:w="3019" w:h="446" w:wrap="none" w:vAnchor="text" w:hAnchor="page" w:x="4725" w:y="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framePr w:w="3696" w:h="518" w:wrap="none" w:vAnchor="text" w:hAnchor="page" w:x="4014" w:y="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Агзамова Диана Раяновна</w:t>
      </w:r>
    </w:p>
    <w:p>
      <w:pPr>
        <w:pStyle w:val="Style21"/>
        <w:keepNext w:val="0"/>
        <w:keepLines w:val="0"/>
        <w:framePr w:w="3696" w:h="518" w:wrap="none" w:vAnchor="text" w:hAnchor="page" w:x="4014" w:y="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Сертификат № 221</w:t>
      </w:r>
      <w:r>
        <w:rPr>
          <w:rStyle w:val="CharStyle22"/>
          <w:lang w:val="en-US" w:eastAsia="en-US"/>
        </w:rPr>
        <w:t>39E6FCE978F1DC93971</w:t>
      </w:r>
      <w:r>
        <w:rPr>
          <w:rStyle w:val="CharStyle22"/>
        </w:rPr>
        <w:t>1</w:t>
      </w:r>
      <w:r>
        <w:rPr>
          <w:rStyle w:val="CharStyle22"/>
          <w:lang w:val="en-US" w:eastAsia="en-US"/>
        </w:rPr>
        <w:t>A8E7A69D9</w:t>
      </w:r>
    </w:p>
    <w:p>
      <w:pPr>
        <w:pStyle w:val="Style21"/>
        <w:keepNext w:val="0"/>
        <w:keepLines w:val="0"/>
        <w:framePr w:w="3696" w:h="518" w:wrap="none" w:vAnchor="text" w:hAnchor="page" w:x="4014" w:y="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Действителен с 09.06.2025 по 02.09.2026</w:t>
      </w:r>
    </w:p>
    <w:p>
      <w:pPr>
        <w:widowControl w:val="0"/>
        <w:spacing w:line="360" w:lineRule="exact"/>
      </w:pPr>
      <w:r>
        <w:drawing>
          <wp:anchor distT="0" distB="0" distL="0" distR="1993265" simplePos="0" relativeHeight="62914694" behindDoc="1" locked="0" layoutInCell="1" allowOverlap="1">
            <wp:simplePos x="0" y="0"/>
            <wp:positionH relativeFrom="page">
              <wp:posOffset>2536190</wp:posOffset>
            </wp:positionH>
            <wp:positionV relativeFrom="paragraph">
              <wp:posOffset>12700</wp:posOffset>
            </wp:positionV>
            <wp:extent cx="389890" cy="59118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50" w:bottom="971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9994265</wp:posOffset>
              </wp:positionV>
              <wp:extent cx="62801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2026-6001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550000000000004pt;margin-top:786.95000000000005pt;width:49.450000000000003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2026-6001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9913620</wp:posOffset>
              </wp:positionV>
              <wp:extent cx="62801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2026-6001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300000000000004pt;margin-top:780.60000000000002pt;width:49.4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2026-6001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2">
    <w:name w:val="Body text (3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