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$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rStyle w:val="CharStyle8"/>
          <w:b/>
          <w:bCs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8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8"/>
          <w:b/>
          <w:bCs/>
        </w:rPr>
        <w:t>Федеральной антимонопольной</w:t>
        <w:br/>
        <w:t>службы по Ханты-Мансийскому</w:t>
        <w:br/>
        <w:t>автономному округу - Югре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8"/>
        </w:rPr>
        <w:t>ул. Мира, д. 27, Ханты-Мансийск, 628012</w:t>
        <w:br/>
        <w:t>телефон/факс +7 (3467) 38-80-81</w:t>
        <w:br/>
      </w:r>
      <w:r>
        <w:rPr>
          <w:rStyle w:val="CharStyle8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8"/>
          <w:sz w:val="16"/>
          <w:szCs w:val="16"/>
          <w:lang w:val="en-US" w:eastAsia="en-US"/>
        </w:rPr>
        <w:t>to86@fas.gov.ru</w:t>
      </w:r>
      <w:r>
        <w:fldChar w:fldCharType="end"/>
      </w:r>
      <w:r>
        <w:rPr>
          <w:rStyle w:val="CharStyle8"/>
          <w:sz w:val="16"/>
          <w:szCs w:val="16"/>
          <w:lang w:val="en-US" w:eastAsia="en-US"/>
        </w:rPr>
        <w:t xml:space="preserve">, </w:t>
      </w:r>
      <w:r>
        <w:rPr>
          <w:rStyle w:val="CharStyle8"/>
          <w:sz w:val="16"/>
          <w:szCs w:val="16"/>
        </w:rPr>
        <w:t xml:space="preserve">сайт </w:t>
      </w:r>
      <w:r>
        <w:fldChar w:fldCharType="begin"/>
      </w:r>
      <w:r>
        <w:rPr/>
        <w:instrText> HYPERLINK "http://hmao.fas.gov.ru" </w:instrText>
      </w:r>
      <w:r>
        <w:fldChar w:fldCharType="separate"/>
      </w:r>
      <w:r>
        <w:rPr>
          <w:rStyle w:val="CharStyle8"/>
          <w:sz w:val="16"/>
          <w:szCs w:val="16"/>
          <w:lang w:val="en-US" w:eastAsia="en-US"/>
        </w:rPr>
        <w:t>http://hmao.fas.gov.ru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</w:rPr>
        <w:t>ИНН 8601009316 КПП 860101001 ОГРН 1028600512093</w:t>
      </w:r>
    </w:p>
    <w:p>
      <w:pPr>
        <w:pStyle w:val="Style13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4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4"/>
          <w:u w:val="none"/>
        </w:rPr>
        <w:t>1.05.</w:t>
      </w:r>
      <w:r>
        <w:rPr>
          <w:rStyle w:val="CharStyle14"/>
        </w:rPr>
        <w:t>2026</w:t>
      </w:r>
      <w:r>
        <w:rPr>
          <w:rStyle w:val="CharStyle14"/>
          <w:u w:val="none"/>
        </w:rPr>
        <w:tab/>
      </w:r>
      <w:r>
        <w:fldChar w:fldCharType="end"/>
      </w:r>
      <w:r>
        <w:rPr>
          <w:rStyle w:val="CharStyle14"/>
          <w:u w:val="none"/>
        </w:rPr>
        <w:t xml:space="preserve">№ </w:t>
      </w:r>
      <w:r>
        <w:rPr>
          <w:rStyle w:val="CharStyle14"/>
        </w:rPr>
        <w:t>СБ/3580/26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8"/>
        </w:rPr>
        <w:t xml:space="preserve">На№  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Оператор электронной площадки: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ООО "РТС-тендер"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9"/>
          <w:lang w:val="en-US" w:eastAsia="en-US"/>
        </w:rPr>
        <w:t>ko@rts-tender.ru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Заявитель: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ООО «Аллэндо»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"mailto:allendo@mail.ru" </w:instrText>
      </w:r>
      <w:r>
        <w:fldChar w:fldCharType="separate"/>
      </w:r>
      <w:r>
        <w:rPr>
          <w:rStyle w:val="CharStyle19"/>
          <w:lang w:val="en-US" w:eastAsia="en-US"/>
        </w:rPr>
        <w:t>allendo@mail.ru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7"/>
          <w:b/>
          <w:bCs/>
        </w:rPr>
        <w:t>Заказчик: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246" w:right="680" w:bottom="1313" w:left="1135" w:header="0" w:footer="3" w:gutter="0"/>
          <w:pgNumType w:start="1"/>
          <w:cols w:num="2" w:space="720" w:equalWidth="0">
            <w:col w:w="4171" w:space="1099"/>
            <w:col w:w="4814"/>
          </w:cols>
          <w:noEndnote/>
          <w:titlePg/>
          <w:rtlGutter w:val="0"/>
          <w:docGrid w:linePitch="360"/>
        </w:sectPr>
      </w:pPr>
      <w:r>
        <w:rPr>
          <w:rStyle w:val="CharStyle19"/>
        </w:rPr>
        <w:t xml:space="preserve">Казенное учреждение Ханты-Мансийского автономного округа – Югры «Центр лекарственного мониторинга» </w:t>
      </w: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"mailto:lab-hmao@clm86.ru" </w:instrText>
      </w:r>
      <w:r>
        <w:fldChar w:fldCharType="separate"/>
      </w:r>
      <w:r>
        <w:rPr>
          <w:rStyle w:val="CharStyle19"/>
          <w:lang w:val="en-US" w:eastAsia="en-US"/>
        </w:rPr>
        <w:t>lab-hmao@clm86.ru</w:t>
      </w:r>
      <w:r>
        <w:fldChar w:fldCharType="end"/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0" w:right="0" w:bottom="128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00" w:line="276" w:lineRule="auto"/>
        <w:ind w:left="0" w:right="0" w:firstLine="0"/>
        <w:jc w:val="center"/>
      </w:pPr>
      <w:bookmarkStart w:id="8" w:name="bookmark8"/>
      <w:r>
        <w:rPr>
          <w:rStyle w:val="CharStyle17"/>
          <w:b/>
          <w:bCs/>
        </w:rPr>
        <w:t>ПРЕДПИСАНИЕ</w:t>
        <w:br/>
        <w:t>об устранении нарушений законодательства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5819775</wp:posOffset>
                </wp:positionH>
                <wp:positionV relativeFrom="paragraph">
                  <wp:posOffset>12700</wp:posOffset>
                </wp:positionV>
                <wp:extent cx="1393190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31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8.25pt;margin-top:1.pt;width:109.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9"/>
        </w:rPr>
        <w:t>Резолютивная часть объявлена 18.05.2026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620"/>
        <w:jc w:val="both"/>
      </w:pPr>
      <w:r>
        <w:rPr>
          <w:rStyle w:val="CharStyle19"/>
          <w:color w:val="0D0D0D"/>
        </w:rPr>
        <w:t>Изготовлено в полном объеме 21.05.2026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620"/>
        <w:jc w:val="both"/>
      </w:pPr>
      <w:r>
        <w:rPr>
          <w:rStyle w:val="CharStyle19"/>
          <w:color w:val="0D0D0D"/>
        </w:rPr>
        <w:t>Комиссия Управления Федеральной антимонопольной службы по Ханты- Мансийскому автономному округу – Югре (далее – Ханты-Мансийское УФАС России Управление)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rStyle w:val="CharStyle19"/>
        </w:rPr>
        <w:t>Председатель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/>
        <w:ind w:left="0" w:right="0" w:firstLine="620"/>
        <w:jc w:val="both"/>
      </w:pPr>
      <w:r>
        <w:rPr>
          <w:rStyle w:val="CharStyle19"/>
        </w:rPr>
        <w:t>Бочков С.А. - Руководитель Управления;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rStyle w:val="CharStyle19"/>
        </w:rPr>
        <w:t>Членов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/>
        <w:ind w:left="0" w:right="0" w:firstLine="620"/>
        <w:jc w:val="both"/>
      </w:pPr>
      <w:r>
        <w:rPr>
          <w:rStyle w:val="CharStyle19"/>
        </w:rPr>
        <w:t>Галиуллина Л.Г. – Главный специалист-эксперт отдела контроля закупок,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300"/>
        <w:ind w:left="0" w:right="0" w:firstLine="620"/>
        <w:jc w:val="both"/>
      </w:pPr>
      <w:r>
        <w:rPr>
          <w:rStyle w:val="CharStyle19"/>
        </w:rPr>
        <w:t>Михайлова О.Н. – Старший специалист 1 разряда отдела контроля закупок,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rStyle w:val="CharStyle19"/>
        </w:rPr>
        <w:t>от Заявителя – посредством видеоконференцсвязи Шириева А.М. по доверенности № б/н от 15.05.2026 г.,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620"/>
        <w:jc w:val="both"/>
      </w:pPr>
      <w:r>
        <w:rPr>
          <w:rStyle w:val="CharStyle19"/>
        </w:rPr>
        <w:t>от Заказчика – посредством видеоконференцсвязи Манюк Д.В. по доверенности № б/н от 14.05.2026 г,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9"/>
        </w:rPr>
        <w:t>на основании решения от 18.05.2026 № 086/06/48-927/2026 о рассмотрении жалобы ООО «Аллэндо» № 5394/26 от 13.05.2026, на действия Заказчика — Казенного учреждения Ханты-Мансийского автономного округа – Югры «Центр лекарственного мониторинга» при проведении электронного аукциона, предметом которого является «Поставка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80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rStyle w:val="CharStyle19"/>
        </w:rPr>
        <w:t>медицинских изделий: Набор для проведения хирургической артроскопии, не содержащий лекарственные средства, многоразового использования, для оснащения (дооснащения) детских больниц в рамках регионального проекта «Охрана материнства и детства</w:t>
      </w:r>
      <w:r>
        <w:rPr>
          <w:rStyle w:val="CharStyle19"/>
          <w:sz w:val="24"/>
          <w:szCs w:val="24"/>
        </w:rPr>
        <w:t xml:space="preserve">» </w:t>
      </w:r>
      <w:r>
        <w:rPr>
          <w:rStyle w:val="CharStyle19"/>
        </w:rPr>
        <w:t xml:space="preserve">(извещение </w:t>
      </w:r>
      <w:r>
        <w:rPr>
          <w:rStyle w:val="CharStyle19"/>
          <w:lang w:val="en-US" w:eastAsia="en-US"/>
        </w:rPr>
        <w:t xml:space="preserve">№ 0387200009126001856) </w:t>
      </w:r>
      <w:r>
        <w:rPr>
          <w:rStyle w:val="CharStyle19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15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Закон о контрактной системе) Комиссия управления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00" w:line="276" w:lineRule="auto"/>
        <w:ind w:left="0" w:right="0" w:firstLine="0"/>
        <w:jc w:val="center"/>
      </w:pPr>
      <w:bookmarkStart w:id="10" w:name="bookmark10"/>
      <w:r>
        <w:rPr>
          <w:rStyle w:val="CharStyle17"/>
          <w:b/>
          <w:bCs/>
        </w:rPr>
        <w:t>ПРЕДПИСЫВАЕТ: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В целях устранения нарушений законодательства о контрактной системе Заказчику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Казенному учреждению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Югры «Центр лекарственного мониторинга», аукционной (единой) комиссии совершить следующие действия: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Отменить протокол подведения итогов определения поставщика (подрядчика исполнителя) от </w:t>
      </w:r>
      <w:r>
        <w:rPr>
          <w:rStyle w:val="CharStyle19"/>
          <w:lang w:val="en-US" w:eastAsia="en-US"/>
        </w:rPr>
        <w:t xml:space="preserve">08.05.2026 </w:t>
      </w:r>
      <w:r>
        <w:rPr>
          <w:rStyle w:val="CharStyle19"/>
        </w:rPr>
        <w:t>№ИЭА1, составленный в ходе проведении электронного аукциона, предметом которого является поставка медицинских изделий: Набор для проведения хирургической артроскопии, не содержащий лекарственные средства многоразового использования, для оснащения (дооснащения) детских больниц в рамках регионального проекта «Охрана материнства и детства</w:t>
      </w:r>
      <w:r>
        <w:rPr>
          <w:rStyle w:val="CharStyle19"/>
          <w:sz w:val="24"/>
          <w:szCs w:val="24"/>
        </w:rPr>
        <w:t xml:space="preserve">» </w:t>
      </w:r>
      <w:r>
        <w:rPr>
          <w:rStyle w:val="CharStyle19"/>
        </w:rPr>
        <w:t xml:space="preserve">(извещение </w:t>
      </w:r>
      <w:r>
        <w:rPr>
          <w:rStyle w:val="CharStyle19"/>
          <w:lang w:val="en-US" w:eastAsia="en-US"/>
        </w:rPr>
        <w:t>№ 0387200009126001856).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Пересмотреть заявки участников повторно, согласно принятому Решению </w:t>
      </w:r>
      <w:r>
        <w:rPr>
          <w:rStyle w:val="CharStyle19"/>
          <w:lang w:val="en-US" w:eastAsia="en-US"/>
        </w:rPr>
        <w:t xml:space="preserve">№ 086/06/48-927/2026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18.05.2026 </w:t>
      </w:r>
      <w:r>
        <w:rPr>
          <w:rStyle w:val="CharStyle19"/>
        </w:rPr>
        <w:t>и продолжить проведение аукциона согласно действующему законодательству.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Оператору электронной площадки не позднее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рабочего дня со дня исполнения пункта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>настоящего предписания: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уведомить участников закупки, подавших заявки на участие в Аукционе об отмене протокола подведения итогов определения поставщика (подрядчика, исполнителя) от </w:t>
      </w:r>
      <w:r>
        <w:rPr>
          <w:rStyle w:val="CharStyle19"/>
          <w:lang w:val="en-US" w:eastAsia="en-US"/>
        </w:rPr>
        <w:t xml:space="preserve">08.05.2026 </w:t>
      </w:r>
      <w:r>
        <w:rPr>
          <w:rStyle w:val="CharStyle19"/>
        </w:rPr>
        <w:t>№ИЭА1, о новой дате рассмотрения заявок на участие в Аукционе.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Оператору электронной площадки обеспечить возможность исполнения пункта </w:t>
      </w:r>
      <w:r>
        <w:rPr>
          <w:rStyle w:val="CharStyle19"/>
          <w:lang w:val="en-US" w:eastAsia="en-US"/>
        </w:rPr>
        <w:t xml:space="preserve">1,2 </w:t>
      </w:r>
      <w:r>
        <w:rPr>
          <w:rStyle w:val="CharStyle19"/>
        </w:rPr>
        <w:t>настоящего предписания.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Заказчику, аукционной комиссии, оператору электронной площадки: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Ханты-Мансийского УФАС России по жалобе ООО «Аллэндо» </w:t>
      </w:r>
      <w:r>
        <w:rPr>
          <w:rStyle w:val="CharStyle19"/>
          <w:lang w:val="en-US" w:eastAsia="en-US"/>
        </w:rPr>
        <w:t xml:space="preserve">№ 5394/26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>13.05.2026.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86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Исполнить предписание в срок до </w:t>
      </w:r>
      <w:r>
        <w:rPr>
          <w:rStyle w:val="CharStyle19"/>
          <w:lang w:val="en-US" w:eastAsia="en-US"/>
        </w:rPr>
        <w:t xml:space="preserve">04.06.2026 </w:t>
      </w:r>
      <w:r>
        <w:rPr>
          <w:rStyle w:val="CharStyle19"/>
        </w:rPr>
        <w:t>г.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300"/>
        <w:ind w:left="0" w:right="0" w:firstLine="720"/>
        <w:jc w:val="both"/>
      </w:pPr>
      <w:r>
        <w:rPr>
          <w:rStyle w:val="CharStyle19"/>
        </w:rPr>
        <w:t xml:space="preserve">В срок до </w:t>
      </w:r>
      <w:r>
        <w:rPr>
          <w:rStyle w:val="CharStyle19"/>
          <w:lang w:val="en-US" w:eastAsia="en-US"/>
        </w:rPr>
        <w:t xml:space="preserve">04.06.2026 </w:t>
      </w:r>
      <w:r>
        <w:rPr>
          <w:rStyle w:val="CharStyle19"/>
        </w:rPr>
        <w:t xml:space="preserve">г. представить в Управление Федеральной антимонопольной службы по Ханты-Мансийскому автономному округу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Югре информацию об исполнении предписания с приложением подтверждающих документов (</w:t>
      </w:r>
      <w:r>
        <w:rPr>
          <w:rStyle w:val="CharStyle19"/>
          <w:u w:val="single"/>
        </w:rPr>
        <w:t>документы могут быть в электронном виде</w:t>
      </w:r>
      <w:r>
        <w:rPr>
          <w:rStyle w:val="CharStyle19"/>
        </w:rPr>
        <w:t>).</w:t>
      </w:r>
      <w:r>
        <w:br w:type="page"/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Официальному сайту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9"/>
          <w:lang w:val="en-US" w:eastAsia="en-US"/>
        </w:rPr>
        <w:t>www.zakupki.gov.ru</w:t>
      </w:r>
      <w:r>
        <w:fldChar w:fldCharType="end"/>
      </w:r>
      <w:r>
        <w:rPr>
          <w:rStyle w:val="CharStyle19"/>
          <w:lang w:val="en-US" w:eastAsia="en-US"/>
        </w:rPr>
        <w:t xml:space="preserve"> </w:t>
      </w:r>
      <w:r>
        <w:rPr>
          <w:rStyle w:val="CharStyle19"/>
        </w:rPr>
        <w:t>и оператору электронной площадки обеспечить исполнение Заказчиком, аукционной комиссии настоящего предписания.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0" w:right="538" w:bottom="1288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37490" distL="0" distR="0" simplePos="0" relativeHeight="125829381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317500</wp:posOffset>
                </wp:positionV>
                <wp:extent cx="1569720" cy="2165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9"/>
                                <w:sz w:val="24"/>
                                <w:szCs w:val="2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350000000000001pt;margin-top:25.pt;width:123.60000000000001pt;height:17.050000000000001pt;z-index:-125829372;mso-wrap-distance-left:0;mso-wrap-distance-top:25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9"/>
                          <w:sz w:val="24"/>
                          <w:szCs w:val="2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5765" distB="0" distL="0" distR="1804670" simplePos="0" relativeHeight="125829383" behindDoc="0" locked="0" layoutInCell="1" allowOverlap="1">
            <wp:simplePos x="0" y="0"/>
            <wp:positionH relativeFrom="page">
              <wp:posOffset>2682875</wp:posOffset>
            </wp:positionH>
            <wp:positionV relativeFrom="paragraph">
              <wp:posOffset>405765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3079115</wp:posOffset>
                </wp:positionH>
                <wp:positionV relativeFrom="paragraph">
                  <wp:posOffset>475615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45000000000002pt;margin-top:37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237490" distL="0" distR="0" simplePos="0" relativeHeight="125829384" behindDoc="0" locked="0" layoutInCell="1" allowOverlap="1">
                <wp:simplePos x="0" y="0"/>
                <wp:positionH relativeFrom="page">
                  <wp:posOffset>6386195</wp:posOffset>
                </wp:positionH>
                <wp:positionV relativeFrom="paragraph">
                  <wp:posOffset>317500</wp:posOffset>
                </wp:positionV>
                <wp:extent cx="801370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9"/>
                                <w:sz w:val="24"/>
                                <w:szCs w:val="24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02.85000000000002pt;margin-top:25.pt;width:63.100000000000001pt;height:17.050000000000001pt;z-index:-125829369;mso-wrap-distance-left:0;mso-wrap-distance-top:25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9"/>
                          <w:sz w:val="24"/>
                          <w:szCs w:val="24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left="0" w:right="0" w:firstLine="0"/>
        <w:jc w:val="center"/>
        <w:rPr>
          <w:sz w:val="10"/>
          <w:szCs w:val="10"/>
        </w:rPr>
      </w:pPr>
      <w:r>
        <w:rPr>
          <w:rStyle w:val="CharStyle26"/>
          <w:color w:val="FFFFFF"/>
          <w:sz w:val="10"/>
          <w:szCs w:val="10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0"/>
          <w:szCs w:val="10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0"/>
          <w:szCs w:val="10"/>
        </w:rPr>
        <w:t>Бочков Сергей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A2A2A"/>
        </w:rPr>
        <w:t xml:space="preserve">№ </w:t>
      </w:r>
      <w:r>
        <w:rPr>
          <w:rStyle w:val="CharStyle26"/>
          <w:lang w:val="en-US" w:eastAsia="en-US"/>
        </w:rPr>
        <w:t>3594F9724E4D48CCCC80D14CBA75D809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6"/>
        </w:rPr>
        <w:t>Действителен с 18.02.2026 по 14.05.2027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1" w:bottom="9272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74320" distL="0" distR="0" simplePos="0" relativeHeight="125829386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127000</wp:posOffset>
                </wp:positionV>
                <wp:extent cx="1155065" cy="18605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06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9"/>
                                <w:sz w:val="24"/>
                                <w:szCs w:val="2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100000000000001pt;margin-top:10.pt;width:90.950000000000003pt;height:14.65pt;z-index:-125829367;mso-wrap-distance-left:0;mso-wrap-distance-top:10.pt;mso-wrap-distance-right:0;mso-wrap-distance-bottom:21.6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9"/>
                          <w:sz w:val="24"/>
                          <w:szCs w:val="24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7810" distB="635" distL="0" distR="1734185" simplePos="0" relativeHeight="125829388" behindDoc="0" locked="0" layoutInCell="1" allowOverlap="1">
            <wp:simplePos x="0" y="0"/>
            <wp:positionH relativeFrom="page">
              <wp:posOffset>2746375</wp:posOffset>
            </wp:positionH>
            <wp:positionV relativeFrom="paragraph">
              <wp:posOffset>257810</wp:posOffset>
            </wp:positionV>
            <wp:extent cx="280670" cy="32893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8067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315595</wp:posOffset>
                </wp:positionV>
                <wp:extent cx="1645920" cy="25019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30000000000001pt;margin-top:24.850000000000001pt;width:129.59999999999999pt;height:19.6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43840" distL="0" distR="0" simplePos="0" relativeHeight="125829389" behindDoc="0" locked="0" layoutInCell="1" allowOverlap="1">
                <wp:simplePos x="0" y="0"/>
                <wp:positionH relativeFrom="page">
                  <wp:posOffset>6105525</wp:posOffset>
                </wp:positionH>
                <wp:positionV relativeFrom="paragraph">
                  <wp:posOffset>127000</wp:posOffset>
                </wp:positionV>
                <wp:extent cx="1085215" cy="21653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9"/>
                                <w:sz w:val="24"/>
                                <w:szCs w:val="24"/>
                              </w:rPr>
                              <w:t>Л.Г. Галиуллина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0.75pt;margin-top:10.pt;width:85.450000000000003pt;height:17.050000000000001pt;z-index:-125829364;mso-wrap-distance-left:0;mso-wrap-distance-top:10.pt;mso-wrap-distance-right:0;mso-wrap-distance-bottom:19.19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9"/>
                          <w:sz w:val="24"/>
                          <w:szCs w:val="24"/>
                        </w:rPr>
                        <w:t>Л.Г. Галиуллина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784350" simplePos="0" relativeHeight="125829391" behindDoc="0" locked="0" layoutInCell="1" allowOverlap="1">
            <wp:simplePos x="0" y="0"/>
            <wp:positionH relativeFrom="page">
              <wp:posOffset>2725420</wp:posOffset>
            </wp:positionH>
            <wp:positionV relativeFrom="paragraph">
              <wp:posOffset>697865</wp:posOffset>
            </wp:positionV>
            <wp:extent cx="335280" cy="50609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3528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3155315</wp:posOffset>
                </wp:positionH>
                <wp:positionV relativeFrom="paragraph">
                  <wp:posOffset>1075690</wp:posOffset>
                </wp:positionV>
                <wp:extent cx="120078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rFonts w:ascii="Arial" w:eastAsia="Arial" w:hAnsi="Arial" w:cs="Arial"/>
                                <w:color w:val="E8E8E8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8.45000000000002pt;margin-top:84.700000000000003pt;width:94.549999999999997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rFonts w:ascii="Arial" w:eastAsia="Arial" w:hAnsi="Arial" w:cs="Arial"/>
                          <w:color w:val="E8E8E8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782955</wp:posOffset>
                </wp:positionV>
                <wp:extent cx="1612265" cy="24384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226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30000000000001pt;margin-top:61.649999999999999pt;width:126.95pt;height:19.199999999999999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0"/>
          <w:szCs w:val="10"/>
        </w:rPr>
      </w:pPr>
      <w:r>
        <w:rPr>
          <w:rStyle w:val="CharStyle26"/>
          <w:color w:val="FFFFFF"/>
          <w:sz w:val="10"/>
          <w:szCs w:val="10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0"/>
          <w:szCs w:val="10"/>
        </w:rPr>
        <w:t>Галиуллина Лиана Галеевна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A2A2A"/>
        </w:rPr>
        <w:t xml:space="preserve">№ </w:t>
      </w:r>
      <w:r>
        <w:rPr>
          <w:rStyle w:val="CharStyle26"/>
        </w:rPr>
        <w:t>2320401</w:t>
      </w:r>
      <w:r>
        <w:rPr>
          <w:rStyle w:val="CharStyle26"/>
          <w:lang w:val="en-US" w:eastAsia="en-US"/>
        </w:rPr>
        <w:t>DA93DA6DD01D9B3601DF21DBE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6"/>
        </w:rPr>
        <w:t>Действителен с 25.06.2025 по 18.09.2026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980" w:right="0" w:firstLine="0"/>
        <w:jc w:val="left"/>
        <w:rPr>
          <w:sz w:val="24"/>
          <w:szCs w:val="24"/>
        </w:rPr>
      </w:pPr>
      <w:r>
        <w:rPr>
          <w:rStyle w:val="CharStyle19"/>
          <w:sz w:val="24"/>
          <w:szCs w:val="24"/>
        </w:rPr>
        <w:t>О.Н. Михайлова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0"/>
          <w:szCs w:val="10"/>
        </w:rPr>
        <w:t>Михайлова Ольга Николаевна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№ </w:t>
      </w:r>
      <w:r>
        <w:rPr>
          <w:rStyle w:val="CharStyle26"/>
          <w:lang w:val="en-US" w:eastAsia="en-US"/>
        </w:rPr>
        <w:t>00BF196A4D686B13EAB643D2586BD99680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6"/>
        </w:rPr>
        <w:t>Действителен с 04.04.2025 по 28.06.2026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1" w:bottom="111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9939020</wp:posOffset>
              </wp:positionV>
              <wp:extent cx="65532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2026-3977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82.60000000000002pt;width:51.6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2026-3977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532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2026-3977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70000000000005pt;width:51.6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2026-3977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4">
    <w:name w:val="Heading #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0"/>
      <w:szCs w:val="10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1"/>
      <w:szCs w:val="11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spacing w:after="150" w:line="257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  <w:spacing w:line="25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0"/>
      <w:szCs w:val="10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