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Владимирской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600000, г. Владимир, ул. Большая Московская, 1</w:t>
        <w:br/>
        <w:t>тел. (4922) 53-14-53, факс (4922) 53-14-53</w:t>
      </w:r>
    </w:p>
    <w:p>
      <w:pPr>
        <w:pStyle w:val="Style5"/>
        <w:keepNext w:val="0"/>
        <w:keepLines w:val="0"/>
        <w:widowControl w:val="0"/>
        <w:shd w:val="clear" w:color="auto" w:fill="auto"/>
        <w:bidi w:val="0"/>
        <w:spacing w:before="0" w:after="260" w:line="269" w:lineRule="auto"/>
        <w:ind w:left="0" w:right="0" w:firstLine="0"/>
        <w:jc w:val="center"/>
      </w:pPr>
      <w:r>
        <w:rPr>
          <w:rStyle w:val="CharStyle6"/>
          <w:lang w:val="en-US" w:eastAsia="en-US"/>
        </w:rPr>
        <w:t xml:space="preserve">e-mail: </w:t>
      </w:r>
      <w:r>
        <w:fldChar w:fldCharType="begin"/>
      </w:r>
      <w:r>
        <w:rPr/>
        <w:instrText> HYPERLINK "mailto:to33@fas.gov.ru" </w:instrText>
      </w:r>
      <w:r>
        <w:fldChar w:fldCharType="separate"/>
      </w:r>
      <w:r>
        <w:rPr>
          <w:rStyle w:val="CharStyle6"/>
          <w:lang w:val="en-US" w:eastAsia="en-US"/>
        </w:rPr>
        <w:t>to33@fas.gov.ru</w:t>
      </w:r>
      <w:r>
        <w:fldChar w:fldCharType="end"/>
      </w:r>
    </w:p>
    <w:p>
      <w:pPr>
        <w:pStyle w:val="Style10"/>
        <w:keepNext w:val="0"/>
        <w:keepLines w:val="0"/>
        <w:widowControl w:val="0"/>
        <w:shd w:val="clear" w:color="auto" w:fill="auto"/>
        <w:tabs>
          <w:tab w:pos="1843" w:val="left"/>
        </w:tabs>
        <w:bidi w:val="0"/>
        <w:spacing w:before="0" w:after="0" w:line="240" w:lineRule="auto"/>
        <w:ind w:left="0" w:right="0" w:firstLine="0"/>
        <w:jc w:val="center"/>
        <w:rPr>
          <w:sz w:val="30"/>
          <w:szCs w:val="30"/>
        </w:rPr>
      </w:pPr>
      <w:r>
        <w:rPr>
          <w:rStyle w:val="CharStyle11"/>
          <w:sz w:val="30"/>
          <w:szCs w:val="30"/>
        </w:rPr>
        <w:t>2</w:t>
      </w:r>
      <w:r>
        <w:fldChar w:fldCharType="begin"/>
      </w:r>
      <w:r>
        <w:rPr/>
        <w:instrText> HYPERLINK "file://f207ca94-a13c-4ba0-b72d-f018c9eed8f1/" </w:instrText>
      </w:r>
      <w:r>
        <w:fldChar w:fldCharType="separate"/>
      </w:r>
      <w:r>
        <w:rPr>
          <w:rStyle w:val="CharStyle11"/>
          <w:sz w:val="30"/>
          <w:szCs w:val="30"/>
        </w:rPr>
        <w:t>2.05.2026</w:t>
        <w:tab/>
      </w:r>
      <w:r>
        <w:fldChar w:fldCharType="end"/>
      </w:r>
      <w:r>
        <w:rPr>
          <w:rStyle w:val="CharStyle11"/>
          <w:sz w:val="30"/>
          <w:szCs w:val="30"/>
        </w:rPr>
        <w:t>№ МФ/2398/26</w:t>
      </w:r>
    </w:p>
    <w:p>
      <w:pPr>
        <w:pStyle w:val="Style10"/>
        <w:keepNext w:val="0"/>
        <w:keepLines w:val="0"/>
        <w:widowControl w:val="0"/>
        <w:shd w:val="clear" w:color="auto" w:fill="auto"/>
        <w:bidi w:val="0"/>
        <w:spacing w:before="0" w:after="0" w:line="240" w:lineRule="auto"/>
        <w:ind w:left="0" w:right="0" w:firstLine="0"/>
        <w:jc w:val="left"/>
      </w:pPr>
      <w:r>
        <w:rPr>
          <w:rStyle w:val="CharStyle11"/>
        </w:rPr>
        <w:t>ГКУ ВО "Центр безопасности дорожного движения Владимирской области"</w:t>
      </w:r>
    </w:p>
    <w:p>
      <w:pPr>
        <w:pStyle w:val="Style10"/>
        <w:keepNext w:val="0"/>
        <w:keepLines w:val="0"/>
        <w:widowControl w:val="0"/>
        <w:shd w:val="clear" w:color="auto" w:fill="auto"/>
        <w:bidi w:val="0"/>
        <w:spacing w:before="0" w:after="600" w:line="240" w:lineRule="auto"/>
        <w:ind w:left="0" w:right="0" w:firstLine="0"/>
        <w:jc w:val="left"/>
      </w:pPr>
      <w:r>
        <w:rPr>
          <w:rStyle w:val="CharStyle11"/>
        </w:rPr>
        <w:t>600006, г. Владимир, ул. Вокзальная, д.1</w:t>
      </w:r>
    </w:p>
    <w:p>
      <w:pPr>
        <w:pStyle w:val="Style10"/>
        <w:keepNext w:val="0"/>
        <w:keepLines w:val="0"/>
        <w:widowControl w:val="0"/>
        <w:shd w:val="clear" w:color="auto" w:fill="auto"/>
        <w:bidi w:val="0"/>
        <w:spacing w:before="0" w:after="280" w:line="240" w:lineRule="auto"/>
        <w:ind w:left="0" w:right="0" w:firstLine="0"/>
        <w:jc w:val="left"/>
      </w:pPr>
      <w:r>
        <w:fldChar w:fldCharType="begin"/>
      </w:r>
      <w:r>
        <w:rPr/>
        <w:instrText> HYPERLINK "mailto:goszakaz@bdd33.ru" </w:instrText>
      </w:r>
      <w:r>
        <w:fldChar w:fldCharType="separate"/>
      </w:r>
      <w:r>
        <w:rPr>
          <w:rStyle w:val="CharStyle11"/>
          <w:lang w:val="en-US" w:eastAsia="en-US"/>
        </w:rPr>
        <w:t>goszakaz@bdd33.ru</w:t>
      </w:r>
      <w:r>
        <w:fldChar w:fldCharType="end"/>
      </w:r>
    </w:p>
    <w:p>
      <w:pPr>
        <w:pStyle w:val="Style10"/>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633" w:bottom="1197" w:left="1241" w:header="0" w:footer="3" w:gutter="0"/>
          <w:pgNumType w:start="1"/>
          <w:cols w:num="2" w:space="720" w:equalWidth="0">
            <w:col w:w="4195" w:space="970"/>
            <w:col w:w="4862"/>
          </w:cols>
          <w:noEndnote/>
          <w:titlePg/>
          <w:rtlGutter w:val="0"/>
          <w:docGrid w:linePitch="360"/>
        </w:sectPr>
      </w:pPr>
      <w:r>
        <w:rPr>
          <w:rStyle w:val="CharStyle11"/>
        </w:rPr>
        <w:t xml:space="preserve">ООО "ВК Интеллектуальные транспортные системы" </w:t>
      </w:r>
      <w:r>
        <w:fldChar w:fldCharType="begin"/>
      </w:r>
      <w:r>
        <w:rPr/>
        <w:instrText> HYPERLINK "mailto:info@vc-its.ru" </w:instrText>
      </w:r>
      <w:r>
        <w:fldChar w:fldCharType="separate"/>
      </w:r>
      <w:r>
        <w:rPr>
          <w:rStyle w:val="CharStyle11"/>
          <w:lang w:val="en-US" w:eastAsia="en-US"/>
        </w:rPr>
        <w:t>info@vc-its.ru</w:t>
      </w:r>
      <w:r>
        <w:fldChar w:fldCharType="end"/>
      </w:r>
    </w:p>
    <w:p>
      <w:pPr>
        <w:widowControl w:val="0"/>
        <w:spacing w:line="70" w:lineRule="exact"/>
        <w:rPr>
          <w:sz w:val="6"/>
          <w:szCs w:val="6"/>
        </w:rPr>
      </w:pPr>
    </w:p>
    <w:p>
      <w:pPr>
        <w:widowControl w:val="0"/>
        <w:spacing w:line="1" w:lineRule="exact"/>
        <w:sectPr>
          <w:footnotePr>
            <w:pos w:val="pageBottom"/>
            <w:numFmt w:val="decimal"/>
            <w:numRestart w:val="continuous"/>
          </w:footnotePr>
          <w:type w:val="continuous"/>
          <w:pgSz w:w="11900" w:h="16840"/>
          <w:pgMar w:top="285" w:right="0" w:bottom="1191"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5320" w:right="0" w:firstLine="0"/>
        <w:jc w:val="left"/>
      </w:pPr>
      <w:r>
        <w:rPr>
          <w:rStyle w:val="CharStyle11"/>
        </w:rPr>
        <w:t xml:space="preserve">Министерство имущественных и земельных отношений Владимирской области </w:t>
      </w:r>
      <w:r>
        <w:fldChar w:fldCharType="begin"/>
      </w:r>
      <w:r>
        <w:rPr/>
        <w:instrText> HYPERLINK "mailto:mio@avo.ru" </w:instrText>
      </w:r>
      <w:r>
        <w:fldChar w:fldCharType="separate"/>
      </w:r>
      <w:r>
        <w:rPr>
          <w:rStyle w:val="CharStyle11"/>
          <w:lang w:val="en-US" w:eastAsia="en-US"/>
        </w:rPr>
        <w:t>mio@avo.ru</w:t>
      </w:r>
      <w:r>
        <w:fldChar w:fldCharType="end"/>
      </w: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Р Е Ш Е Н И Е</w:t>
      </w:r>
    </w:p>
    <w:p>
      <w:pPr>
        <w:pStyle w:val="Style10"/>
        <w:keepNext w:val="0"/>
        <w:keepLines w:val="0"/>
        <w:widowControl w:val="0"/>
        <w:shd w:val="clear" w:color="auto" w:fill="auto"/>
        <w:bidi w:val="0"/>
        <w:spacing w:before="0" w:after="280" w:line="240" w:lineRule="auto"/>
        <w:ind w:left="0" w:right="0" w:firstLine="0"/>
        <w:jc w:val="center"/>
      </w:pPr>
      <w:r>
        <w:rPr>
          <w:rStyle w:val="CharStyle11"/>
          <w:b/>
          <w:bCs/>
        </w:rPr>
        <w:t>по делу о нарушении законодательства</w:t>
        <w:br/>
        <w:t>о контрактной системе в сфере закупок</w:t>
        <w:br/>
        <w:t>№ 033/06/105-408/2026</w:t>
      </w:r>
    </w:p>
    <w:p>
      <w:pPr>
        <w:pStyle w:val="Style10"/>
        <w:keepNext w:val="0"/>
        <w:keepLines w:val="0"/>
        <w:widowControl w:val="0"/>
        <w:shd w:val="clear" w:color="auto" w:fill="auto"/>
        <w:tabs>
          <w:tab w:pos="8664" w:val="left"/>
        </w:tabs>
        <w:bidi w:val="0"/>
        <w:spacing w:before="0" w:after="0" w:line="240" w:lineRule="auto"/>
        <w:ind w:left="0" w:right="0" w:firstLine="0"/>
        <w:jc w:val="both"/>
      </w:pPr>
      <w:r>
        <w:rPr>
          <w:rStyle w:val="CharStyle11"/>
          <w:i/>
          <w:iCs/>
        </w:rPr>
        <w:t>19 мая 2026 года</w:t>
        <w:tab/>
        <w:t>г. Владимир</w:t>
      </w:r>
    </w:p>
    <w:p>
      <w:pPr>
        <w:pStyle w:val="Style10"/>
        <w:keepNext w:val="0"/>
        <w:keepLines w:val="0"/>
        <w:widowControl w:val="0"/>
        <w:shd w:val="clear" w:color="auto" w:fill="auto"/>
        <w:bidi w:val="0"/>
        <w:spacing w:before="0" w:after="280" w:line="240" w:lineRule="auto"/>
        <w:ind w:left="0" w:right="0" w:firstLine="0"/>
        <w:jc w:val="both"/>
      </w:pPr>
      <w:r>
        <w:rPr>
          <w:rStyle w:val="CharStyle11"/>
          <w:i/>
          <w:iCs/>
        </w:rPr>
        <w:t>Резолютивная часть решения оглашена 19.05.2026</w:t>
      </w:r>
    </w:p>
    <w:p>
      <w:pPr>
        <w:pStyle w:val="Style10"/>
        <w:keepNext w:val="0"/>
        <w:keepLines w:val="0"/>
        <w:widowControl w:val="0"/>
        <w:shd w:val="clear" w:color="auto" w:fill="auto"/>
        <w:bidi w:val="0"/>
        <w:spacing w:before="0" w:after="0" w:line="240" w:lineRule="auto"/>
        <w:ind w:left="0" w:right="0" w:firstLine="0"/>
        <w:jc w:val="both"/>
      </w:pPr>
      <w:r>
        <w:rPr>
          <w:rStyle w:val="CharStyle11"/>
        </w:rPr>
        <w:t>Комиссия Владимирского УФАС России по контролю в сфере закупок (далее – Комиссия) в составе:</w:t>
      </w:r>
    </w:p>
    <w:p>
      <w:pPr>
        <w:pStyle w:val="Style18"/>
        <w:keepNext/>
        <w:keepLines/>
        <w:widowControl w:val="0"/>
        <w:shd w:val="clear" w:color="auto" w:fill="auto"/>
        <w:bidi w:val="0"/>
        <w:spacing w:before="0" w:after="0" w:line="240" w:lineRule="auto"/>
        <w:ind w:left="0" w:right="0" w:firstLine="0"/>
        <w:jc w:val="both"/>
      </w:pPr>
      <w:bookmarkStart w:id="0" w:name="bookmark0"/>
      <w:r>
        <w:rPr>
          <w:rStyle w:val="CharStyle19"/>
        </w:rPr>
        <w:t>председателя Комиссии:</w:t>
      </w:r>
      <w:bookmarkEnd w:id="0"/>
    </w:p>
    <w:p>
      <w:pPr>
        <w:pStyle w:val="Style18"/>
        <w:keepNext/>
        <w:keepLines/>
        <w:widowControl w:val="0"/>
        <w:shd w:val="clear" w:color="auto" w:fill="auto"/>
        <w:bidi w:val="0"/>
        <w:spacing w:before="0" w:after="0" w:line="240" w:lineRule="auto"/>
        <w:ind w:left="0" w:right="0" w:firstLine="0"/>
        <w:jc w:val="both"/>
      </w:pPr>
      <w:bookmarkStart w:id="2" w:name="bookmark2"/>
      <w:r>
        <w:rPr>
          <w:rStyle w:val="CharStyle19"/>
        </w:rPr>
        <w:t>Фомина М.В., заместителя руководителя - начальника отдела,</w:t>
      </w:r>
      <w:bookmarkEnd w:id="2"/>
    </w:p>
    <w:p>
      <w:pPr>
        <w:pStyle w:val="Style18"/>
        <w:keepNext/>
        <w:keepLines/>
        <w:widowControl w:val="0"/>
        <w:shd w:val="clear" w:color="auto" w:fill="auto"/>
        <w:bidi w:val="0"/>
        <w:spacing w:before="0" w:after="0" w:line="240" w:lineRule="auto"/>
        <w:ind w:left="0" w:right="0" w:firstLine="0"/>
        <w:jc w:val="both"/>
      </w:pPr>
      <w:bookmarkStart w:id="4" w:name="bookmark4"/>
      <w:r>
        <w:rPr>
          <w:rStyle w:val="CharStyle19"/>
        </w:rPr>
        <w:t>членов Комиссии:</w:t>
      </w:r>
      <w:bookmarkEnd w:id="4"/>
    </w:p>
    <w:p>
      <w:pPr>
        <w:pStyle w:val="Style18"/>
        <w:keepNext/>
        <w:keepLines/>
        <w:widowControl w:val="0"/>
        <w:shd w:val="clear" w:color="auto" w:fill="auto"/>
        <w:bidi w:val="0"/>
        <w:spacing w:before="0" w:after="0" w:line="240" w:lineRule="auto"/>
        <w:ind w:left="0" w:right="0" w:firstLine="0"/>
        <w:jc w:val="both"/>
      </w:pPr>
      <w:bookmarkStart w:id="6" w:name="bookmark6"/>
      <w:r>
        <w:rPr>
          <w:rStyle w:val="CharStyle19"/>
        </w:rPr>
        <w:t>Миронова Д.В., заместителя начальника отдела,</w:t>
      </w:r>
      <w:bookmarkEnd w:id="6"/>
    </w:p>
    <w:p>
      <w:pPr>
        <w:pStyle w:val="Style18"/>
        <w:keepNext/>
        <w:keepLines/>
        <w:widowControl w:val="0"/>
        <w:shd w:val="clear" w:color="auto" w:fill="auto"/>
        <w:bidi w:val="0"/>
        <w:spacing w:before="0" w:after="0" w:line="240" w:lineRule="auto"/>
        <w:ind w:left="0" w:right="0" w:firstLine="0"/>
        <w:jc w:val="both"/>
      </w:pPr>
      <w:bookmarkStart w:id="8" w:name="bookmark8"/>
      <w:r>
        <w:rPr>
          <w:rStyle w:val="CharStyle19"/>
        </w:rPr>
        <w:t>Платоновой В.В., главного государственного инспектора,</w:t>
      </w:r>
      <w:bookmarkEnd w:id="8"/>
    </w:p>
    <w:p>
      <w:pPr>
        <w:pStyle w:val="Style10"/>
        <w:keepNext w:val="0"/>
        <w:keepLines w:val="0"/>
        <w:widowControl w:val="0"/>
        <w:shd w:val="clear" w:color="auto" w:fill="auto"/>
        <w:bidi w:val="0"/>
        <w:spacing w:before="0" w:after="460" w:line="240" w:lineRule="auto"/>
        <w:ind w:left="0" w:right="0" w:firstLine="0"/>
        <w:jc w:val="both"/>
      </w:pPr>
      <w:r>
        <w:rPr>
          <w:rStyle w:val="CharStyle11"/>
        </w:rPr>
        <w:t>на основании части 8 статьи 106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рассмотрела жалобу ООО «ВК Интеллектуальные транспортные системы» на положения извещения электронного аукциона на оказание услуг по созданию интегрированной интеллектуальной системы фиксации для автоматизированного выявления транспортных средств, передвигающихся со скрытыми государственными регистрационными знаками и с превышением допустимых весовых и габаритных параметров по автомобильным дорогам общего пользования регионального и межмуниципального значения Владимирской области</w:t>
      </w:r>
    </w:p>
    <w:p>
      <w:pPr>
        <w:pStyle w:val="Style20"/>
        <w:keepNext w:val="0"/>
        <w:keepLines w:val="0"/>
        <w:widowControl w:val="0"/>
        <w:shd w:val="clear" w:color="auto" w:fill="auto"/>
        <w:bidi w:val="0"/>
        <w:spacing w:before="0" w:line="240" w:lineRule="auto"/>
        <w:ind w:left="0" w:right="0" w:firstLine="0"/>
        <w:jc w:val="both"/>
      </w:pPr>
      <w:r>
        <w:rPr>
          <w:rStyle w:val="CharStyle21"/>
        </w:rPr>
        <w:t>IIIIIIIIIIIIIIIIIIIIIII</w:t>
      </w:r>
    </w:p>
    <w:p>
      <w:pPr>
        <w:pStyle w:val="Style10"/>
        <w:keepNext w:val="0"/>
        <w:keepLines w:val="0"/>
        <w:widowControl w:val="0"/>
        <w:shd w:val="clear" w:color="auto" w:fill="auto"/>
        <w:bidi w:val="0"/>
        <w:spacing w:before="0" w:after="0" w:line="240" w:lineRule="auto"/>
        <w:ind w:left="0" w:right="0" w:firstLine="0"/>
        <w:jc w:val="both"/>
      </w:pPr>
      <w:r>
        <w:rPr>
          <w:rStyle w:val="CharStyle11"/>
          <w:lang w:val="en-US" w:eastAsia="en-US"/>
        </w:rPr>
        <w:t xml:space="preserve">(№ </w:t>
      </w:r>
      <w:r>
        <w:rPr>
          <w:rStyle w:val="CharStyle11"/>
        </w:rPr>
        <w:t xml:space="preserve">закупки </w:t>
      </w:r>
      <w:r>
        <w:rPr>
          <w:rStyle w:val="CharStyle11"/>
          <w:lang w:val="en-US" w:eastAsia="en-US"/>
        </w:rPr>
        <w:t xml:space="preserve">0128200000126002690), </w:t>
      </w:r>
      <w:r>
        <w:rPr>
          <w:rStyle w:val="CharStyle11"/>
        </w:rPr>
        <w:t xml:space="preserve">в открытом заседании, в присутствии представителей заказчика </w:t>
      </w:r>
      <w:r>
        <w:rPr>
          <w:rStyle w:val="CharStyle11"/>
          <w:lang w:val="en-US" w:eastAsia="en-US"/>
        </w:rPr>
        <w:t xml:space="preserve">– </w:t>
      </w:r>
      <w:r>
        <w:rPr>
          <w:rStyle w:val="CharStyle11"/>
        </w:rPr>
        <w:t xml:space="preserve">ГКУВО «Центр безопасности дорожного движения Владимирской области» Хабибуллина Ш.Р. (доверенность от </w:t>
      </w:r>
      <w:r>
        <w:rPr>
          <w:rStyle w:val="CharStyle11"/>
          <w:lang w:val="en-US" w:eastAsia="en-US"/>
        </w:rPr>
        <w:t xml:space="preserve">18.05.2026 № 04-45-11), </w:t>
      </w:r>
      <w:r>
        <w:rPr>
          <w:rStyle w:val="CharStyle11"/>
        </w:rPr>
        <w:t xml:space="preserve">Ульянова В.В. (доверенность от </w:t>
      </w:r>
      <w:r>
        <w:rPr>
          <w:rStyle w:val="CharStyle11"/>
          <w:lang w:val="en-US" w:eastAsia="en-US"/>
        </w:rPr>
        <w:t xml:space="preserve">18.05.2026 № 04-45-12); </w:t>
      </w:r>
      <w:r>
        <w:rPr>
          <w:rStyle w:val="CharStyle11"/>
        </w:rPr>
        <w:t xml:space="preserve">представителя уполномоченного органа- министерства имущественных и земельных отношений Владимирской области- Киселевой И.Ю. (доверенность от </w:t>
      </w:r>
      <w:r>
        <w:rPr>
          <w:rStyle w:val="CharStyle11"/>
          <w:lang w:val="en-US" w:eastAsia="en-US"/>
        </w:rPr>
        <w:t>05.05.2026 №25).</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В ходе рассмотрения дела о нарушении законодательства в сфере закупок </w:t>
      </w:r>
      <w:r>
        <w:rPr>
          <w:rStyle w:val="CharStyle11"/>
          <w:lang w:val="en-US" w:eastAsia="en-US"/>
        </w:rPr>
        <w:t xml:space="preserve">№ 033/06/105-408/2026 </w:t>
      </w:r>
      <w:r>
        <w:rPr>
          <w:rStyle w:val="CharStyle11"/>
        </w:rPr>
        <w:t>Комиссия Владимирского УФАС России,</w:t>
      </w:r>
    </w:p>
    <w:p>
      <w:pPr>
        <w:pStyle w:val="Style10"/>
        <w:keepNext w:val="0"/>
        <w:keepLines w:val="0"/>
        <w:widowControl w:val="0"/>
        <w:shd w:val="clear" w:color="auto" w:fill="auto"/>
        <w:bidi w:val="0"/>
        <w:spacing w:before="0" w:after="0" w:line="240" w:lineRule="auto"/>
        <w:ind w:left="0" w:right="0" w:firstLine="0"/>
        <w:jc w:val="center"/>
      </w:pPr>
      <w:r>
        <w:rPr>
          <w:rStyle w:val="CharStyle11"/>
        </w:rPr>
        <w:t>УСТАНОВИЛА:</w:t>
      </w:r>
    </w:p>
    <w:p>
      <w:pPr>
        <w:pStyle w:val="Style10"/>
        <w:keepNext w:val="0"/>
        <w:keepLines w:val="0"/>
        <w:widowControl w:val="0"/>
        <w:shd w:val="clear" w:color="auto" w:fill="auto"/>
        <w:bidi w:val="0"/>
        <w:spacing w:before="0" w:after="0" w:line="240" w:lineRule="auto"/>
        <w:ind w:left="0" w:right="0" w:firstLine="1180"/>
        <w:jc w:val="both"/>
      </w:pPr>
      <w:r>
        <w:rPr>
          <w:rStyle w:val="CharStyle11"/>
          <w:lang w:val="en-US" w:eastAsia="en-US"/>
        </w:rPr>
        <w:t xml:space="preserve">12.05.2026 </w:t>
      </w:r>
      <w:r>
        <w:rPr>
          <w:rStyle w:val="CharStyle11"/>
        </w:rPr>
        <w:t xml:space="preserve">во Владимирское УФАС России поступила жалоба ООО «ВК Интеллектуальные транспортные системы» (далее ООО «ВК ИТС», заявитель, Общество) на положения извещения о проведение электронного аукциона на оказание услуг по созданию интегрированной интеллектуальной системы фиксации для автоматизированного выявления транспортных средств, передвигающихся со скрытыми государственными регистрационными знаками и с превышением допустимых весовых и габаритных параметров по автомобильным дорогам общего пользования регионального и межмуниципального значения Владимирской области </w:t>
      </w:r>
      <w:r>
        <w:rPr>
          <w:rStyle w:val="CharStyle11"/>
          <w:lang w:val="en-US" w:eastAsia="en-US"/>
        </w:rPr>
        <w:t xml:space="preserve">(№ </w:t>
      </w:r>
      <w:r>
        <w:rPr>
          <w:rStyle w:val="CharStyle11"/>
        </w:rPr>
        <w:t xml:space="preserve">закупки </w:t>
      </w:r>
      <w:r>
        <w:rPr>
          <w:rStyle w:val="CharStyle11"/>
          <w:lang w:val="en-US" w:eastAsia="en-US"/>
        </w:rPr>
        <w:t>0128200000126002690).</w:t>
      </w:r>
    </w:p>
    <w:p>
      <w:pPr>
        <w:pStyle w:val="Style10"/>
        <w:keepNext w:val="0"/>
        <w:keepLines w:val="0"/>
        <w:widowControl w:val="0"/>
        <w:shd w:val="clear" w:color="auto" w:fill="auto"/>
        <w:bidi w:val="0"/>
        <w:spacing w:before="0" w:after="0" w:line="240" w:lineRule="auto"/>
        <w:ind w:left="0" w:right="0" w:firstLine="720"/>
        <w:jc w:val="both"/>
      </w:pPr>
      <w:r>
        <w:rPr>
          <w:rStyle w:val="CharStyle11"/>
        </w:rPr>
        <w:t>Заявитель жалобы указывает на следующее:</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rStyle w:val="CharStyle11"/>
        </w:rPr>
        <w:t xml:space="preserve">заказчиком в нарушении статьи </w:t>
      </w:r>
      <w:r>
        <w:rPr>
          <w:rStyle w:val="CharStyle11"/>
          <w:lang w:val="en-US" w:eastAsia="en-US"/>
        </w:rPr>
        <w:t xml:space="preserve">23 </w:t>
      </w:r>
      <w:r>
        <w:rPr>
          <w:rStyle w:val="CharStyle11"/>
        </w:rPr>
        <w:t xml:space="preserve">Закона о контрактной системе в сфере закупок не применен код КТРУ </w:t>
      </w:r>
      <w:r>
        <w:rPr>
          <w:rStyle w:val="CharStyle11"/>
          <w:lang w:val="en-US" w:eastAsia="en-US"/>
        </w:rPr>
        <w:t xml:space="preserve">26.51.66.190-00000023 </w:t>
      </w:r>
      <w:r>
        <w:rPr>
          <w:rStyle w:val="CharStyle11"/>
        </w:rPr>
        <w:t>соответствующий комплексу автоматической фотофиксации информации, приобретаемому в составе закупки.</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rStyle w:val="CharStyle11"/>
        </w:rPr>
        <w:t xml:space="preserve">пунктом </w:t>
      </w:r>
      <w:r>
        <w:rPr>
          <w:rStyle w:val="CharStyle11"/>
          <w:lang w:val="en-US" w:eastAsia="en-US"/>
        </w:rPr>
        <w:t xml:space="preserve">3.3.3 </w:t>
      </w:r>
      <w:r>
        <w:rPr>
          <w:rStyle w:val="CharStyle11"/>
        </w:rPr>
        <w:t xml:space="preserve">Технического задания установлен состав исполнительной документации, в состав которой входит, в том числе, свидетельство о регистрации электролаборатории, выданное Исполнителю Межрегиональным технологическим управлением Ростехнадзора с правом проведения испытаний и измерений электрооборудования напряжением до </w:t>
      </w:r>
      <w:r>
        <w:rPr>
          <w:rStyle w:val="CharStyle11"/>
          <w:lang w:val="en-US" w:eastAsia="en-US"/>
        </w:rPr>
        <w:t xml:space="preserve">1000 </w:t>
      </w:r>
      <w:r>
        <w:rPr>
          <w:rStyle w:val="CharStyle11"/>
        </w:rPr>
        <w:t>В.</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По мнению Общества, наличие указанного свидетельства при производстве работ не требуется. Кроме того, заказчик ограничивает круг участников закупки, так как, не позволяет привлечь к данному виду работ субподрядчиков.</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rStyle w:val="CharStyle11"/>
        </w:rPr>
        <w:t xml:space="preserve">В нарушении статьи </w:t>
      </w:r>
      <w:r>
        <w:rPr>
          <w:rStyle w:val="CharStyle11"/>
          <w:lang w:val="en-US" w:eastAsia="en-US"/>
        </w:rPr>
        <w:t xml:space="preserve">42 </w:t>
      </w:r>
      <w:r>
        <w:rPr>
          <w:rStyle w:val="CharStyle11"/>
        </w:rPr>
        <w:t>Закона о контрактной системе в сфере закупок, техническим заданием установлены требования к оборудованию, которые не отражены в описании объекта закупки.</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rStyle w:val="CharStyle11"/>
        </w:rPr>
        <w:t>заказчиком не предоставлен протокол интеграции с указанным в техническом задании программным обеспечением.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 основании изложенного заявитель просит признать жалобу обоснованной, провести внеплановую проверку, признать в действиях заказчика нарушение требований статьи </w:t>
      </w:r>
      <w:r>
        <w:rPr>
          <w:rStyle w:val="CharStyle11"/>
          <w:lang w:val="en-US" w:eastAsia="en-US"/>
        </w:rPr>
        <w:t xml:space="preserve">33 </w:t>
      </w:r>
      <w:r>
        <w:rPr>
          <w:rStyle w:val="CharStyle11"/>
        </w:rPr>
        <w:t>Закона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Представитель заказчика возразил относительно существа жалобы, при этом пояснив, что:</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rStyle w:val="CharStyle11"/>
        </w:rPr>
        <w:t>указанный заявителем код КТРУ не соответствует потребности заказчика, так как, в рамках закупки, устанавливаемых технические средства должны фиксировать проезды транспортных средств с открытыми и закрытыми регистрационными знаками при соблюдении правил весового и габаритного контроля. Необходимое</w:t>
      </w:r>
    </w:p>
    <w:p>
      <w:pPr>
        <w:pStyle w:val="Style10"/>
        <w:keepNext w:val="0"/>
        <w:keepLines w:val="0"/>
        <w:widowControl w:val="0"/>
        <w:shd w:val="clear" w:color="auto" w:fill="auto"/>
        <w:bidi w:val="0"/>
        <w:spacing w:before="0" w:after="0" w:line="240" w:lineRule="auto"/>
        <w:ind w:left="0" w:right="0" w:firstLine="0"/>
        <w:jc w:val="both"/>
      </w:pPr>
      <w:r>
        <w:rPr>
          <w:rStyle w:val="CharStyle11"/>
        </w:rPr>
        <w:t>заказчику специальное техническое средство не используется как средство измерения или контроля, а только обеспечивает автоматическую фиксацию проездов транспортных средств. Специальное транспортное средство не фиксирует нарушение Правил дорожного движения.</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40"/>
        <w:jc w:val="both"/>
      </w:pPr>
      <w:r>
        <w:rPr>
          <w:rStyle w:val="CharStyle11"/>
        </w:rPr>
        <w:t>Согласно п.3.3 технического задания исполнительная документация должна в том числе, содержать:</w:t>
      </w:r>
    </w:p>
    <w:p>
      <w:pPr>
        <w:pStyle w:val="Style10"/>
        <w:keepNext w:val="0"/>
        <w:keepLines w:val="0"/>
        <w:widowControl w:val="0"/>
        <w:shd w:val="clear" w:color="auto" w:fill="auto"/>
        <w:bidi w:val="0"/>
        <w:spacing w:before="0" w:after="0" w:line="240" w:lineRule="auto"/>
        <w:ind w:left="0" w:right="0" w:firstLine="740"/>
        <w:jc w:val="both"/>
      </w:pPr>
      <w:r>
        <w:rPr>
          <w:rStyle w:val="CharStyle11"/>
        </w:rPr>
        <w:t>Протокол измерения сопротивления изоляции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Протокол измерения сопротивления растеканию тока заземляющего устройства.</w:t>
      </w:r>
    </w:p>
    <w:p>
      <w:pPr>
        <w:pStyle w:val="Style10"/>
        <w:keepNext w:val="0"/>
        <w:keepLines w:val="0"/>
        <w:widowControl w:val="0"/>
        <w:shd w:val="clear" w:color="auto" w:fill="auto"/>
        <w:bidi w:val="0"/>
        <w:spacing w:before="0" w:after="0" w:line="240" w:lineRule="auto"/>
        <w:ind w:left="0" w:right="0" w:firstLine="740"/>
        <w:jc w:val="both"/>
      </w:pPr>
      <w:r>
        <w:rPr>
          <w:rStyle w:val="CharStyle11"/>
        </w:rPr>
        <w:t>Измерения указанные выше осуществляются электролабораторией, которая должна быть зарегистрирована Межрегиональным технологическим управлением Ростехнадзора с выдачей соответствующего свидетельства о регистрации.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Кроме того, ни проектом контракта, ни техническим заданием не установлено требование к исполнителю о наличии электролаборатории. Проектом контракта не ограничено право привлекать субподрядчиков к исполнению обязательств по контраку.</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40"/>
        <w:jc w:val="both"/>
      </w:pPr>
      <w:r>
        <w:rPr>
          <w:rStyle w:val="CharStyle11"/>
        </w:rPr>
        <w:t>Требования к оборудованию отражены в техническом задание, которое является частью описания объекта закупки.</w:t>
      </w:r>
    </w:p>
    <w:p>
      <w:pPr>
        <w:pStyle w:val="Style10"/>
        <w:keepNext w:val="0"/>
        <w:keepLines w:val="0"/>
        <w:widowControl w:val="0"/>
        <w:numPr>
          <w:ilvl w:val="0"/>
          <w:numId w:val="1"/>
        </w:numPr>
        <w:shd w:val="clear" w:color="auto" w:fill="auto"/>
        <w:tabs>
          <w:tab w:pos="978" w:val="left"/>
        </w:tabs>
        <w:bidi w:val="0"/>
        <w:spacing w:before="0" w:after="0" w:line="240" w:lineRule="auto"/>
        <w:ind w:left="0" w:right="0" w:firstLine="740"/>
        <w:jc w:val="both"/>
      </w:pPr>
      <w:r>
        <w:rPr>
          <w:rStyle w:val="CharStyle11"/>
        </w:rPr>
        <w:t>протокол интеграции предоставляется после процедуры определения поставщика, так как размещение технической информации о таком протоколе для неопределенного (неустановленного) круга лиц потенциальных участников закупки в документации при размещении извещения о такой закупке противоречит требованиям к информационной безопасности информационных систем государственных учреждений.</w:t>
      </w:r>
    </w:p>
    <w:p>
      <w:pPr>
        <w:pStyle w:val="Style10"/>
        <w:keepNext w:val="0"/>
        <w:keepLines w:val="0"/>
        <w:widowControl w:val="0"/>
        <w:shd w:val="clear" w:color="auto" w:fill="auto"/>
        <w:bidi w:val="0"/>
        <w:spacing w:before="0" w:after="0" w:line="240" w:lineRule="auto"/>
        <w:ind w:left="0" w:right="0" w:firstLine="740"/>
        <w:jc w:val="both"/>
      </w:pPr>
      <w:r>
        <w:rPr>
          <w:rStyle w:val="CharStyle11"/>
        </w:rPr>
        <w:t>На основании вышеизложенного, представители учреждения просят признать жалобу необоснованной.</w:t>
      </w:r>
    </w:p>
    <w:p>
      <w:pPr>
        <w:pStyle w:val="Style10"/>
        <w:keepNext w:val="0"/>
        <w:keepLines w:val="0"/>
        <w:widowControl w:val="0"/>
        <w:shd w:val="clear" w:color="auto" w:fill="auto"/>
        <w:bidi w:val="0"/>
        <w:spacing w:before="0" w:after="0" w:line="240" w:lineRule="auto"/>
        <w:ind w:left="0" w:right="0" w:firstLine="600"/>
        <w:jc w:val="both"/>
      </w:pPr>
      <w:r>
        <w:rPr>
          <w:rStyle w:val="CharStyle11"/>
        </w:rPr>
        <w:t>Представитель уполномоченного органа, указал, что согласно п.2.1.8 порядка взаимодействия уполномоченный орган Владимирской области рассматривает извещения об осуществлении закупки заказчиков Владимирской области в части установления требований к участникам закупок, существенных условий контракта на соответствии Федеральному закону №44-ФЗ.</w:t>
      </w:r>
    </w:p>
    <w:p>
      <w:pPr>
        <w:pStyle w:val="Style10"/>
        <w:keepNext w:val="0"/>
        <w:keepLines w:val="0"/>
        <w:widowControl w:val="0"/>
        <w:shd w:val="clear" w:color="auto" w:fill="auto"/>
        <w:bidi w:val="0"/>
        <w:spacing w:before="0" w:after="0" w:line="240" w:lineRule="auto"/>
        <w:ind w:left="0" w:right="0" w:firstLine="600"/>
        <w:jc w:val="both"/>
      </w:pPr>
      <w:r>
        <w:rPr>
          <w:rStyle w:val="CharStyle11"/>
        </w:rPr>
        <w:t>Таким образом, нарушений законодательства со стороны уполномоченного органа при осуществлении данной закупки не допущено.</w:t>
      </w:r>
    </w:p>
    <w:p>
      <w:pPr>
        <w:pStyle w:val="Style10"/>
        <w:keepNext w:val="0"/>
        <w:keepLines w:val="0"/>
        <w:widowControl w:val="0"/>
        <w:shd w:val="clear" w:color="auto" w:fill="auto"/>
        <w:bidi w:val="0"/>
        <w:spacing w:before="0" w:after="0" w:line="240" w:lineRule="auto"/>
        <w:ind w:left="0" w:right="0" w:firstLine="440"/>
        <w:jc w:val="both"/>
      </w:pPr>
      <w:r>
        <w:rPr>
          <w:rStyle w:val="CharStyle11"/>
          <w:color w:val="FF0000"/>
        </w:rPr>
        <w:t>Изучив представленные документы</w:t>
      </w:r>
      <w:r>
        <w:rPr>
          <w:rStyle w:val="CharStyle11"/>
        </w:rPr>
        <w:t xml:space="preserve">, исследовав доказательства сторон в рамках внеплановой проверки, проведенной в соответствии с пунктом </w:t>
      </w:r>
      <w:r>
        <w:rPr>
          <w:rStyle w:val="CharStyle11"/>
          <w:lang w:val="en-US" w:eastAsia="en-US"/>
        </w:rPr>
        <w:t xml:space="preserve">1 </w:t>
      </w:r>
      <w:r>
        <w:rPr>
          <w:rStyle w:val="CharStyle11"/>
        </w:rPr>
        <w:t xml:space="preserve">частью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Закона о контрактной системе, Комиссия Владимирского УФАС России пришла к следующим выводам.</w:t>
      </w:r>
    </w:p>
    <w:p>
      <w:pPr>
        <w:pStyle w:val="Style10"/>
        <w:keepNext w:val="0"/>
        <w:keepLines w:val="0"/>
        <w:widowControl w:val="0"/>
        <w:shd w:val="clear" w:color="auto" w:fill="auto"/>
        <w:bidi w:val="0"/>
        <w:spacing w:before="0" w:after="0" w:line="240" w:lineRule="auto"/>
        <w:ind w:left="0" w:right="0" w:firstLine="740"/>
        <w:jc w:val="both"/>
      </w:pPr>
      <w:r>
        <w:rPr>
          <w:rStyle w:val="CharStyle11"/>
          <w:lang w:val="en-US" w:eastAsia="en-US"/>
        </w:rPr>
        <w:t xml:space="preserve">04.05.2026 </w:t>
      </w:r>
      <w:r>
        <w:rPr>
          <w:rStyle w:val="CharStyle11"/>
        </w:rPr>
        <w:t xml:space="preserve">на официальном сайте в единой информационной системы в сфере закупок было размещено извещение </w:t>
      </w:r>
      <w:r>
        <w:rPr>
          <w:rStyle w:val="CharStyle11"/>
          <w:lang w:val="en-US" w:eastAsia="en-US"/>
        </w:rPr>
        <w:t xml:space="preserve">№ 0128200000126002690 </w:t>
      </w:r>
      <w:r>
        <w:rPr>
          <w:rStyle w:val="CharStyle11"/>
        </w:rPr>
        <w:t>о проведении электронного аукциона на оказание услуг по созданию интегрированной интеллектуальной системы фиксации для автоматизированного выявления транспортных средств, передвигающихся со скрытыми государственными регистрационными знаками и с превышением допустимых весовых и габаритных параметров по автомобильным дорогам общего пользования регионального и</w:t>
      </w:r>
    </w:p>
    <w:p>
      <w:pPr>
        <w:pStyle w:val="Style10"/>
        <w:keepNext w:val="0"/>
        <w:keepLines w:val="0"/>
        <w:widowControl w:val="0"/>
        <w:shd w:val="clear" w:color="auto" w:fill="auto"/>
        <w:bidi w:val="0"/>
        <w:spacing w:before="0" w:after="0" w:line="240" w:lineRule="auto"/>
        <w:ind w:left="0" w:right="0" w:firstLine="0"/>
        <w:jc w:val="both"/>
      </w:pPr>
      <w:r>
        <w:rPr>
          <w:rStyle w:val="CharStyle11"/>
        </w:rPr>
        <w:t>межмуниципального значения Владимирской области.</w:t>
      </w:r>
    </w:p>
    <w:p>
      <w:pPr>
        <w:pStyle w:val="Style10"/>
        <w:keepNext w:val="0"/>
        <w:keepLines w:val="0"/>
        <w:widowControl w:val="0"/>
        <w:shd w:val="clear" w:color="auto" w:fill="auto"/>
        <w:bidi w:val="0"/>
        <w:spacing w:before="0" w:after="0" w:line="240" w:lineRule="auto"/>
        <w:ind w:left="0" w:right="0" w:firstLine="600"/>
        <w:jc w:val="both"/>
      </w:pPr>
      <w:r>
        <w:rPr>
          <w:rStyle w:val="CharStyle11"/>
        </w:rPr>
        <w:t xml:space="preserve">Начальная (максимальная) цена контракта: </w:t>
      </w:r>
      <w:r>
        <w:rPr>
          <w:rStyle w:val="CharStyle11"/>
          <w:color w:val="334059"/>
          <w:lang w:val="en-US" w:eastAsia="en-US"/>
        </w:rPr>
        <w:t xml:space="preserve">14 066 666,67 </w:t>
      </w:r>
      <w:r>
        <w:rPr>
          <w:rStyle w:val="CharStyle11"/>
        </w:rPr>
        <w:t>рублей.</w:t>
      </w:r>
    </w:p>
    <w:p>
      <w:pPr>
        <w:pStyle w:val="Style10"/>
        <w:keepNext w:val="0"/>
        <w:keepLines w:val="0"/>
        <w:widowControl w:val="0"/>
        <w:numPr>
          <w:ilvl w:val="0"/>
          <w:numId w:val="1"/>
        </w:numPr>
        <w:shd w:val="clear" w:color="auto" w:fill="auto"/>
        <w:tabs>
          <w:tab w:pos="946" w:val="left"/>
        </w:tabs>
        <w:bidi w:val="0"/>
        <w:spacing w:before="0" w:after="0" w:line="240" w:lineRule="auto"/>
        <w:ind w:left="0" w:right="0" w:firstLine="680"/>
        <w:jc w:val="both"/>
      </w:pPr>
      <w:r>
        <w:rPr>
          <w:rStyle w:val="CharStyle11"/>
        </w:rPr>
        <w:t xml:space="preserve">В силу пункта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в сфере закупок,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w:t>
      </w:r>
      <w:r>
        <w:rPr>
          <w:rStyle w:val="CharStyle11"/>
          <w:color w:val="0000FF"/>
        </w:rPr>
        <w:t xml:space="preserve">правилами </w:t>
      </w:r>
      <w:r>
        <w:rPr>
          <w:rStyle w:val="CharStyle11"/>
        </w:rPr>
        <w:t xml:space="preserve">использования каталога товаров, работ, услуг для обеспечения государственных и муниципальных нужд, установленными в соответствии с </w:t>
      </w:r>
      <w:r>
        <w:rPr>
          <w:rStyle w:val="CharStyle11"/>
          <w:color w:val="0000FF"/>
        </w:rPr>
        <w:t xml:space="preserve">частью </w:t>
      </w:r>
      <w:r>
        <w:rPr>
          <w:rStyle w:val="CharStyle11"/>
          <w:color w:val="0000FF"/>
          <w:lang w:val="en-US" w:eastAsia="en-US"/>
        </w:rPr>
        <w:t xml:space="preserve">6 </w:t>
      </w:r>
      <w:r>
        <w:rPr>
          <w:rStyle w:val="CharStyle11"/>
          <w:color w:val="0000FF"/>
        </w:rPr>
        <w:t xml:space="preserve">статьи </w:t>
      </w:r>
      <w:r>
        <w:rPr>
          <w:rStyle w:val="CharStyle11"/>
          <w:color w:val="0000FF"/>
          <w:lang w:val="en-US" w:eastAsia="en-US"/>
        </w:rPr>
        <w:t xml:space="preserve">23 </w:t>
      </w:r>
      <w:r>
        <w:rPr>
          <w:rStyle w:val="CharStyle11"/>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В соответствии с 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 xml:space="preserve">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w:t>
      </w:r>
      <w:r>
        <w:rPr>
          <w:rStyle w:val="CharStyle11"/>
          <w:color w:val="0000FF"/>
        </w:rPr>
        <w:t xml:space="preserve">правила </w:t>
      </w:r>
      <w:r>
        <w:rPr>
          <w:rStyle w:val="CharStyle11"/>
        </w:rPr>
        <w:t>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11"/>
          <w:lang w:val="en-US" w:eastAsia="en-US"/>
        </w:rPr>
        <w:t xml:space="preserve">08.02.2017 № 145 </w:t>
      </w:r>
      <w:r>
        <w:rPr>
          <w:rStyle w:val="CharStyle11"/>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Правила).</w:t>
      </w:r>
    </w:p>
    <w:p>
      <w:pPr>
        <w:pStyle w:val="Style10"/>
        <w:keepNext w:val="0"/>
        <w:keepLines w:val="0"/>
        <w:widowControl w:val="0"/>
        <w:shd w:val="clear" w:color="auto" w:fill="auto"/>
        <w:bidi w:val="0"/>
        <w:spacing w:before="0" w:after="120" w:line="240" w:lineRule="auto"/>
        <w:ind w:left="0" w:right="0" w:firstLine="680"/>
        <w:jc w:val="both"/>
      </w:pPr>
      <w:r>
        <w:rPr>
          <w:rStyle w:val="CharStyle11"/>
        </w:rPr>
        <w:t xml:space="preserve">В соответствии с пунктом </w:t>
      </w:r>
      <w:r>
        <w:rPr>
          <w:rStyle w:val="CharStyle11"/>
          <w:lang w:val="en-US" w:eastAsia="en-US"/>
        </w:rPr>
        <w:t xml:space="preserve">7 </w:t>
      </w:r>
      <w:r>
        <w:rPr>
          <w:rStyle w:val="CharStyle11"/>
        </w:rPr>
        <w:t>указанных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w:t>
      </w:r>
      <w:r>
        <w:fldChar w:fldCharType="begin"/>
      </w:r>
      <w:r>
        <w:rPr/>
        <w:instrText> HYPERLINK "https://login.consultant.ru/link/?req=doc&amp;base=LAW&amp;n=495181&amp;dst=100386&amp;field=134&amp;date=21.05.2026" </w:instrText>
      </w:r>
      <w:r>
        <w:fldChar w:fldCharType="separate"/>
      </w:r>
      <w:r>
        <w:rPr>
          <w:rStyle w:val="CharStyle11"/>
        </w:rPr>
        <w:t xml:space="preserve"> </w:t>
      </w:r>
      <w:r>
        <w:rPr>
          <w:rStyle w:val="CharStyle11"/>
          <w:color w:val="000080"/>
          <w:u w:val="single"/>
        </w:rPr>
        <w:t xml:space="preserve">статьи </w:t>
      </w:r>
      <w:r>
        <w:rPr>
          <w:rStyle w:val="CharStyle11"/>
          <w:color w:val="000080"/>
          <w:u w:val="single"/>
          <w:lang w:val="en-US" w:eastAsia="en-US"/>
        </w:rPr>
        <w:t>33</w:t>
      </w:r>
      <w:r>
        <w:fldChar w:fldCharType="end"/>
      </w:r>
      <w:r>
        <w:rPr>
          <w:rStyle w:val="CharStyle11"/>
          <w:color w:val="000080"/>
          <w:lang w:val="en-US" w:eastAsia="en-US"/>
        </w:rPr>
        <w:t xml:space="preserve"> </w:t>
      </w:r>
      <w:r>
        <w:rPr>
          <w:rStyle w:val="CharStyle11"/>
        </w:rPr>
        <w:t xml:space="preserve">Федерального закона. При проведении предусмотренных Федеральным </w:t>
      </w:r>
      <w:r>
        <w:fldChar w:fldCharType="begin"/>
      </w:r>
      <w:r>
        <w:rPr/>
        <w:instrText> HYPERLINK "https://login.consultant.ru/link/?req=doc&amp;base=LAW&amp;n=495181&amp;date=21.05.2026" </w:instrText>
      </w:r>
      <w:r>
        <w:fldChar w:fldCharType="separate"/>
      </w:r>
      <w:r>
        <w:rPr>
          <w:rStyle w:val="CharStyle11"/>
          <w:color w:val="000080"/>
          <w:u w:val="single"/>
        </w:rPr>
        <w:t>законом</w:t>
      </w:r>
      <w:r>
        <w:rPr>
          <w:rStyle w:val="CharStyle11"/>
          <w:color w:val="000080"/>
        </w:rPr>
        <w:t xml:space="preserve"> </w:t>
      </w:r>
      <w:r>
        <w:fldChar w:fldCharType="end"/>
      </w:r>
      <w:r>
        <w:rPr>
          <w:rStyle w:val="CharStyle11"/>
        </w:rPr>
        <w:t>электронных процедур, закрытых электронных процедур характеристики объекта закупки, предусмотренные</w:t>
      </w:r>
      <w:r>
        <w:fldChar w:fldCharType="begin"/>
      </w:r>
      <w:r>
        <w:rPr/>
        <w:instrText> HYPERLINK "https://login.consultant.ru/link/?req=doc&amp;base=LAW&amp;n=495181&amp;dst=335&amp;field=134&amp;date=21.05.2026" </w:instrText>
      </w:r>
      <w:r>
        <w:fldChar w:fldCharType="separate"/>
      </w:r>
      <w:r>
        <w:rPr>
          <w:rStyle w:val="CharStyle11"/>
        </w:rPr>
        <w:t xml:space="preserve"> </w:t>
      </w:r>
      <w:r>
        <w:rPr>
          <w:rStyle w:val="CharStyle11"/>
          <w:color w:val="000080"/>
          <w:u w:val="single"/>
        </w:rPr>
        <w:t>пунктом</w:t>
      </w:r>
      <w:r>
        <w:fldChar w:fldCharType="end"/>
      </w:r>
      <w:r>
        <w:rPr>
          <w:rStyle w:val="CharStyle11"/>
          <w:color w:val="000080"/>
          <w:u w:val="single"/>
        </w:rPr>
        <w:t xml:space="preserve"> </w:t>
      </w:r>
      <w:r>
        <w:fldChar w:fldCharType="begin"/>
      </w:r>
      <w:r>
        <w:rPr/>
        <w:instrText> HYPERLINK "https://login.consultant.ru/link/?req=doc&amp;base=LAW&amp;n=495181&amp;dst=335&amp;field=134&amp;date=21.05.2026" </w:instrText>
      </w:r>
      <w:r>
        <w:fldChar w:fldCharType="separate"/>
      </w:r>
      <w:r>
        <w:rPr>
          <w:rStyle w:val="CharStyle11"/>
          <w:color w:val="000080"/>
          <w:u w:val="single"/>
          <w:lang w:val="en-US" w:eastAsia="en-US"/>
        </w:rPr>
        <w:t xml:space="preserve">1 </w:t>
      </w:r>
      <w:r>
        <w:rPr>
          <w:rStyle w:val="CharStyle11"/>
          <w:color w:val="000080"/>
          <w:u w:val="single"/>
        </w:rPr>
        <w:t xml:space="preserve">части </w:t>
      </w:r>
      <w:r>
        <w:rPr>
          <w:rStyle w:val="CharStyle11"/>
          <w:color w:val="000080"/>
          <w:u w:val="single"/>
          <w:lang w:val="en-US" w:eastAsia="en-US"/>
        </w:rPr>
        <w:t xml:space="preserve">1 </w:t>
      </w:r>
      <w:r>
        <w:rPr>
          <w:rStyle w:val="CharStyle11"/>
          <w:color w:val="000080"/>
          <w:u w:val="single"/>
        </w:rPr>
        <w:t xml:space="preserve">статьи </w:t>
      </w:r>
      <w:r>
        <w:rPr>
          <w:rStyle w:val="CharStyle11"/>
          <w:color w:val="000080"/>
          <w:u w:val="single"/>
          <w:lang w:val="en-US" w:eastAsia="en-US"/>
        </w:rPr>
        <w:t>33</w:t>
      </w:r>
      <w:r>
        <w:fldChar w:fldCharType="end"/>
      </w:r>
      <w:r>
        <w:rPr>
          <w:rStyle w:val="CharStyle11"/>
          <w:color w:val="000080"/>
          <w:lang w:val="en-US" w:eastAsia="en-US"/>
        </w:rPr>
        <w:t xml:space="preserve"> </w:t>
      </w:r>
      <w:r>
        <w:rPr>
          <w:rStyle w:val="CharStyle11"/>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w:t>
      </w:r>
      <w:r>
        <w:fldChar w:fldCharType="begin"/>
      </w:r>
      <w:r>
        <w:rPr/>
        <w:instrText> HYPERLINK "https://login.consultant.ru/link/?req=doc&amp;base=LAW&amp;n=495181&amp;dst=2279&amp;field=134&amp;date=21.05.2026" </w:instrText>
      </w:r>
      <w:r>
        <w:fldChar w:fldCharType="separate"/>
      </w:r>
      <w:r>
        <w:rPr>
          <w:rStyle w:val="CharStyle11"/>
          <w:color w:val="000080"/>
          <w:u w:val="single"/>
        </w:rPr>
        <w:t xml:space="preserve">частью </w:t>
      </w:r>
      <w:r>
        <w:rPr>
          <w:rStyle w:val="CharStyle11"/>
          <w:color w:val="000080"/>
          <w:u w:val="single"/>
          <w:lang w:val="en-US" w:eastAsia="en-US"/>
        </w:rPr>
        <w:t xml:space="preserve">1 </w:t>
      </w:r>
      <w:r>
        <w:rPr>
          <w:rStyle w:val="CharStyle11"/>
          <w:color w:val="000080"/>
          <w:u w:val="single"/>
        </w:rPr>
        <w:t xml:space="preserve">статьи </w:t>
      </w:r>
      <w:r>
        <w:rPr>
          <w:rStyle w:val="CharStyle11"/>
          <w:color w:val="000080"/>
          <w:u w:val="single"/>
          <w:lang w:val="en-US" w:eastAsia="en-US"/>
        </w:rPr>
        <w:t>42</w:t>
      </w:r>
      <w:r>
        <w:fldChar w:fldCharType="end"/>
      </w:r>
      <w:r>
        <w:rPr>
          <w:rStyle w:val="CharStyle11"/>
          <w:lang w:val="en-US" w:eastAsia="en-US"/>
        </w:rPr>
        <w:t>,</w:t>
      </w:r>
      <w:r>
        <w:fldChar w:fldCharType="begin"/>
      </w:r>
      <w:r>
        <w:rPr/>
        <w:instrText> HYPERLINK "https://login.consultant.ru/link/?req=doc&amp;base=LAW&amp;n=495181&amp;dst=2812&amp;field=134&amp;date=21.05.2026" </w:instrText>
      </w:r>
      <w:r>
        <w:fldChar w:fldCharType="separate"/>
      </w:r>
      <w:r>
        <w:rPr>
          <w:rStyle w:val="CharStyle11"/>
          <w:lang w:val="en-US" w:eastAsia="en-US"/>
        </w:rPr>
        <w:t xml:space="preserve"> </w:t>
      </w:r>
      <w:r>
        <w:rPr>
          <w:rStyle w:val="CharStyle11"/>
          <w:color w:val="000080"/>
          <w:u w:val="single"/>
        </w:rPr>
        <w:t xml:space="preserve">пунктом </w:t>
      </w:r>
      <w:r>
        <w:rPr>
          <w:rStyle w:val="CharStyle11"/>
          <w:color w:val="000080"/>
          <w:u w:val="single"/>
          <w:lang w:val="en-US" w:eastAsia="en-US"/>
        </w:rPr>
        <w:t xml:space="preserve">1 </w:t>
      </w:r>
      <w:r>
        <w:rPr>
          <w:rStyle w:val="CharStyle11"/>
          <w:color w:val="000080"/>
          <w:u w:val="single"/>
        </w:rPr>
        <w:t xml:space="preserve">части </w:t>
      </w:r>
      <w:r>
        <w:rPr>
          <w:rStyle w:val="CharStyle11"/>
          <w:color w:val="000080"/>
          <w:u w:val="single"/>
          <w:lang w:val="en-US" w:eastAsia="en-US"/>
        </w:rPr>
        <w:t xml:space="preserve">1 </w:t>
      </w:r>
      <w:r>
        <w:rPr>
          <w:rStyle w:val="CharStyle11"/>
          <w:color w:val="000080"/>
          <w:u w:val="single"/>
        </w:rPr>
        <w:t xml:space="preserve">статьи </w:t>
      </w:r>
      <w:r>
        <w:rPr>
          <w:rStyle w:val="CharStyle11"/>
          <w:color w:val="000080"/>
          <w:u w:val="single"/>
          <w:lang w:val="en-US" w:eastAsia="en-US"/>
        </w:rPr>
        <w:t>75</w:t>
      </w:r>
      <w:r>
        <w:fldChar w:fldCharType="end"/>
      </w:r>
      <w:r>
        <w:rPr>
          <w:rStyle w:val="CharStyle11"/>
          <w:color w:val="000080"/>
          <w:u w:val="single"/>
          <w:lang w:val="en-US" w:eastAsia="en-US"/>
        </w:rPr>
        <w:t xml:space="preserve"> </w:t>
      </w:r>
      <w:r>
        <w:rPr>
          <w:rStyle w:val="CharStyle11"/>
        </w:rPr>
        <w:t>Федерального закона соответственно.</w:t>
      </w:r>
    </w:p>
    <w:p>
      <w:pPr>
        <w:pStyle w:val="Style10"/>
        <w:keepNext w:val="0"/>
        <w:keepLines w:val="0"/>
        <w:widowControl w:val="0"/>
        <w:shd w:val="clear" w:color="auto" w:fill="auto"/>
        <w:bidi w:val="0"/>
        <w:spacing w:before="0" w:after="0" w:line="240" w:lineRule="auto"/>
        <w:ind w:left="0" w:right="0" w:firstLine="560"/>
        <w:jc w:val="both"/>
      </w:pPr>
      <w:r>
        <w:rPr>
          <w:rStyle w:val="CharStyle11"/>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w:t>
      </w:r>
      <w:r>
        <w:fldChar w:fldCharType="begin"/>
      </w:r>
      <w:r>
        <w:rPr/>
        <w:instrText> HYPERLINK "https://login.consultant.ru/link/?req=doc&amp;base=LAW&amp;n=531260&amp;date=21.05.2026" </w:instrText>
      </w:r>
      <w:r>
        <w:fldChar w:fldCharType="separate"/>
      </w:r>
      <w:r>
        <w:rPr>
          <w:rStyle w:val="CharStyle11"/>
          <w:color w:val="000080"/>
          <w:u w:val="single"/>
        </w:rPr>
        <w:t>классификатору</w:t>
      </w:r>
      <w:r>
        <w:fldChar w:fldCharType="end"/>
      </w:r>
      <w:r>
        <w:rPr>
          <w:rStyle w:val="CharStyle11"/>
          <w:color w:val="000080"/>
        </w:rPr>
        <w:t xml:space="preserve"> </w:t>
      </w:r>
      <w:r>
        <w:rPr>
          <w:rStyle w:val="CharStyle11"/>
        </w:rPr>
        <w:t xml:space="preserve">продукции по видам экономической деятельности (ОКПД2) ОК </w:t>
      </w:r>
      <w:r>
        <w:rPr>
          <w:rStyle w:val="CharStyle11"/>
          <w:lang w:val="en-US" w:eastAsia="en-US"/>
        </w:rPr>
        <w:t>034-2014.</w:t>
      </w:r>
    </w:p>
    <w:p>
      <w:pPr>
        <w:pStyle w:val="Style10"/>
        <w:keepNext w:val="0"/>
        <w:keepLines w:val="0"/>
        <w:widowControl w:val="0"/>
        <w:shd w:val="clear" w:color="auto" w:fill="auto"/>
        <w:bidi w:val="0"/>
        <w:spacing w:before="0" w:after="0" w:line="240" w:lineRule="auto"/>
        <w:ind w:left="0" w:right="0" w:firstLine="680"/>
        <w:jc w:val="both"/>
      </w:pPr>
      <w:r>
        <w:rPr>
          <w:rStyle w:val="CharStyle11"/>
        </w:rPr>
        <w:t>На заседании Комиссии заказчик указал, что предлагаемый заявителем жалобы код КТРУ не соответствует цели проведения закупки, а именно «в рамках закупки,</w:t>
      </w:r>
    </w:p>
    <w:p>
      <w:pPr>
        <w:pStyle w:val="Style10"/>
        <w:keepNext w:val="0"/>
        <w:keepLines w:val="0"/>
        <w:widowControl w:val="0"/>
        <w:shd w:val="clear" w:color="auto" w:fill="auto"/>
        <w:bidi w:val="0"/>
        <w:spacing w:before="0" w:after="0" w:line="240" w:lineRule="auto"/>
        <w:ind w:left="0" w:right="0" w:firstLine="0"/>
        <w:jc w:val="both"/>
      </w:pPr>
      <w:r>
        <w:rPr>
          <w:rStyle w:val="CharStyle11"/>
        </w:rPr>
        <w:t>устанавливаемых технические средства должны фиксировать проезды транспортных средств с открытыми и закрытыми регистрационными знаками при соблюдении правил весового и габаритного контроля. Необходимое заказчику специальное техническое средство не используется как средство измерения или контроля, а только обеспечивает автоматическую фиксацию проездов транспортных средств. Специальное транспортное средство не фиксирует нарушение Правил дорожного движения».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Таким образом, заказчиком осуществлено описание объекта закупки в соответствии со статьей </w:t>
      </w:r>
      <w:r>
        <w:rPr>
          <w:rStyle w:val="CharStyle11"/>
          <w:lang w:val="en-US" w:eastAsia="en-US"/>
        </w:rPr>
        <w:t xml:space="preserve">33 </w:t>
      </w:r>
      <w:r>
        <w:rPr>
          <w:rStyle w:val="CharStyle11"/>
        </w:rPr>
        <w:t>Закона о контрактной системе в сфере закупок, с указанием ОКПД2.</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основании вышеизложенного, указанный довод заявителя является необоснованным.</w:t>
      </w:r>
    </w:p>
    <w:p>
      <w:pPr>
        <w:pStyle w:val="Style10"/>
        <w:keepNext w:val="0"/>
        <w:keepLines w:val="0"/>
        <w:widowControl w:val="0"/>
        <w:numPr>
          <w:ilvl w:val="0"/>
          <w:numId w:val="1"/>
        </w:numPr>
        <w:shd w:val="clear" w:color="auto" w:fill="auto"/>
        <w:tabs>
          <w:tab w:pos="992" w:val="left"/>
        </w:tabs>
        <w:bidi w:val="0"/>
        <w:spacing w:before="0" w:after="0" w:line="240" w:lineRule="auto"/>
        <w:ind w:left="0" w:right="0" w:firstLine="720"/>
        <w:jc w:val="both"/>
      </w:pPr>
      <w:r>
        <w:rPr>
          <w:rStyle w:val="CharStyle11"/>
        </w:rPr>
        <w:t xml:space="preserve">Пунктом </w:t>
      </w:r>
      <w:r>
        <w:rPr>
          <w:rStyle w:val="CharStyle11"/>
          <w:lang w:val="en-US" w:eastAsia="en-US"/>
        </w:rPr>
        <w:t xml:space="preserve">3.3.3 </w:t>
      </w:r>
      <w:r>
        <w:rPr>
          <w:rStyle w:val="CharStyle11"/>
        </w:rPr>
        <w:t>Технического задания установлен состав исполнительной документации, в состав которой входит, в том числе: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Протокол измерения сопротивления изоляции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Протокол измерения сопротивления растеканию тока заземляющего устройства.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свидетельство о регистрации электролаборатории, выданное Исполнителю Межрегиональным технологическим управлением Ростехнадзора с правом проведения испытаний и измерений электрооборудования напряжением до </w:t>
      </w:r>
      <w:r>
        <w:rPr>
          <w:rStyle w:val="CharStyle11"/>
          <w:lang w:val="en-US" w:eastAsia="en-US"/>
        </w:rPr>
        <w:t xml:space="preserve">1000 </w:t>
      </w:r>
      <w:r>
        <w:rPr>
          <w:rStyle w:val="CharStyle11"/>
        </w:rPr>
        <w:t>В.</w:t>
      </w:r>
    </w:p>
    <w:p>
      <w:pPr>
        <w:pStyle w:val="Style10"/>
        <w:keepNext w:val="0"/>
        <w:keepLines w:val="0"/>
        <w:widowControl w:val="0"/>
        <w:shd w:val="clear" w:color="auto" w:fill="auto"/>
        <w:bidi w:val="0"/>
        <w:spacing w:before="0" w:after="0" w:line="240" w:lineRule="auto"/>
        <w:ind w:left="0" w:right="0" w:firstLine="720"/>
        <w:jc w:val="both"/>
      </w:pPr>
      <w:r>
        <w:rPr>
          <w:rStyle w:val="CharStyle11"/>
        </w:rPr>
        <w:t>Свидетельство о регистрации электролаборатории, выданное Межрегиональным технологическим управлением Ростехнадзора, подтверждает право организации проводить испытания и измерения электрооборудования.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Как указывает заказчик в рамках рассматриваемой закупки, необходимо произвести, в том числе, измерения сопротивления изоляции и измерения сопротивления растеканию тока заземляющего устройства.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Таким образом, необходимость в свидетельстве о регистрации электролаборатории, выданное Исполнителю Межрегиональным технологическим управлением Ростехнадзора с правом проведения испытаний и измерений электрооборудования напряжением до </w:t>
      </w:r>
      <w:r>
        <w:rPr>
          <w:rStyle w:val="CharStyle11"/>
          <w:lang w:val="en-US" w:eastAsia="en-US"/>
        </w:rPr>
        <w:t xml:space="preserve">1000 </w:t>
      </w:r>
      <w:r>
        <w:rPr>
          <w:rStyle w:val="CharStyle11"/>
        </w:rPr>
        <w:t>В, обусловлена спецификой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Кроме того, проектом контракта не ограничено право привлекать субподрядчиков к исполнению обязательств по контракту.</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основании вышеизложенного, данный довод заявителя, не нашел своего подтверждения.</w:t>
      </w:r>
    </w:p>
    <w:p>
      <w:pPr>
        <w:pStyle w:val="Style10"/>
        <w:keepNext w:val="0"/>
        <w:keepLines w:val="0"/>
        <w:widowControl w:val="0"/>
        <w:numPr>
          <w:ilvl w:val="0"/>
          <w:numId w:val="1"/>
        </w:numPr>
        <w:shd w:val="clear" w:color="auto" w:fill="auto"/>
        <w:tabs>
          <w:tab w:pos="992" w:val="left"/>
        </w:tabs>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Заказчик вправе детализировать предмет закупок, однако, такая детализация</w:t>
      </w:r>
    </w:p>
    <w:p>
      <w:pPr>
        <w:pStyle w:val="Style10"/>
        <w:keepNext w:val="0"/>
        <w:keepLines w:val="0"/>
        <w:widowControl w:val="0"/>
        <w:shd w:val="clear" w:color="auto" w:fill="auto"/>
        <w:bidi w:val="0"/>
        <w:spacing w:before="0" w:after="0" w:line="240" w:lineRule="auto"/>
        <w:ind w:left="0" w:right="0" w:firstLine="0"/>
        <w:jc w:val="both"/>
      </w:pPr>
      <w:r>
        <w:rPr>
          <w:rStyle w:val="CharStyle11"/>
        </w:rPr>
        <w:t>должна быть обусловлена конкретными потребностями заказчика, заказчик устанавливает требования к техническим характеристикам (потребительским свойствам) товара с учетом, в том числе его потребностей, специфики его деятельности и в целях обеспечения эффективного использования бюджетных средств.</w:t>
      </w:r>
    </w:p>
    <w:p>
      <w:pPr>
        <w:pStyle w:val="Style10"/>
        <w:keepNext w:val="0"/>
        <w:keepLines w:val="0"/>
        <w:widowControl w:val="0"/>
        <w:shd w:val="clear" w:color="auto" w:fill="auto"/>
        <w:bidi w:val="0"/>
        <w:spacing w:before="0" w:after="0" w:line="240" w:lineRule="auto"/>
        <w:ind w:left="0" w:right="0" w:firstLine="740"/>
        <w:jc w:val="both"/>
      </w:pPr>
      <w:r>
        <w:rPr>
          <w:rStyle w:val="CharStyle11"/>
        </w:rPr>
        <w:t>В соответствии с извещением рассматриваемого электронного аукциона объектом закупки является оказание услуг по созданию интегрированной интеллектуальной системы фиксации для автоматизированного выявления транспортных средств, передвигающихся со скрытыми государственными регистрационными знаками и с превышением допустимых весовых и габаритных параметров по автомобильным дорогам общего пользования регионального и межмуниципального значения Владимирской области.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К поставке, в рамках указанной закупки, необходимо техническое средство автоматической фото-видеофиксации.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Необходимые заказчику характеристики данного объекта закупки отражены в извещении электронного аукциона.</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Кроме того, заказчиком в техническом задании отражены составляющие данного технического средства «В состав каждого СТС должны входить следующие компоненты: модуль управления </w:t>
      </w:r>
      <w:r>
        <w:rPr>
          <w:rStyle w:val="CharStyle11"/>
          <w:lang w:val="en-US" w:eastAsia="en-US"/>
        </w:rPr>
        <w:t xml:space="preserve">(1 </w:t>
      </w:r>
      <w:r>
        <w:rPr>
          <w:rStyle w:val="CharStyle11"/>
        </w:rPr>
        <w:t xml:space="preserve">шт), камеры распознающие </w:t>
      </w:r>
      <w:r>
        <w:rPr>
          <w:rStyle w:val="CharStyle11"/>
          <w:lang w:val="en-US" w:eastAsia="en-US"/>
        </w:rPr>
        <w:t xml:space="preserve">(1 </w:t>
      </w:r>
      <w:r>
        <w:rPr>
          <w:rStyle w:val="CharStyle11"/>
        </w:rPr>
        <w:t xml:space="preserve">шт), камеры обзорные </w:t>
      </w:r>
      <w:r>
        <w:rPr>
          <w:rStyle w:val="CharStyle11"/>
          <w:lang w:val="en-US" w:eastAsia="en-US"/>
        </w:rPr>
        <w:t xml:space="preserve">(1 </w:t>
      </w:r>
      <w:r>
        <w:rPr>
          <w:rStyle w:val="CharStyle11"/>
        </w:rPr>
        <w:t>шт), модуль ИК подсветки(1 шт)».</w:t>
      </w:r>
    </w:p>
    <w:p>
      <w:pPr>
        <w:pStyle w:val="Style10"/>
        <w:keepNext w:val="0"/>
        <w:keepLines w:val="0"/>
        <w:widowControl w:val="0"/>
        <w:shd w:val="clear" w:color="auto" w:fill="auto"/>
        <w:bidi w:val="0"/>
        <w:spacing w:before="0" w:after="0" w:line="240" w:lineRule="auto"/>
        <w:ind w:left="0" w:right="0" w:firstLine="740"/>
        <w:jc w:val="both"/>
      </w:pPr>
      <w:r>
        <w:rPr>
          <w:rStyle w:val="CharStyle11"/>
        </w:rPr>
        <w:t>Указание заказчиком в техническом задании указанной информации не противоречит требованиям законодательств о контрактной системе.</w:t>
      </w:r>
    </w:p>
    <w:p>
      <w:pPr>
        <w:pStyle w:val="Style10"/>
        <w:keepNext w:val="0"/>
        <w:keepLines w:val="0"/>
        <w:widowControl w:val="0"/>
        <w:shd w:val="clear" w:color="auto" w:fill="auto"/>
        <w:bidi w:val="0"/>
        <w:spacing w:before="0" w:after="160" w:line="240" w:lineRule="auto"/>
        <w:ind w:left="0" w:right="0" w:firstLine="740"/>
        <w:jc w:val="both"/>
      </w:pPr>
      <w:r>
        <w:rPr>
          <w:rStyle w:val="CharStyle11"/>
        </w:rPr>
        <w:t>Таким образом, указанный довод заявителя является необоснованным.</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Пунктом </w:t>
      </w:r>
      <w:r>
        <w:rPr>
          <w:rStyle w:val="CharStyle11"/>
          <w:lang w:val="en-US" w:eastAsia="en-US"/>
        </w:rPr>
        <w:t xml:space="preserve">2.8 </w:t>
      </w:r>
      <w:r>
        <w:rPr>
          <w:rStyle w:val="CharStyle11"/>
        </w:rPr>
        <w:t>технического задания заказчиком указаны требования к программному обеспечению»</w:t>
      </w:r>
    </w:p>
    <w:p>
      <w:pPr>
        <w:pStyle w:val="Style10"/>
        <w:keepNext w:val="0"/>
        <w:keepLines w:val="0"/>
        <w:widowControl w:val="0"/>
        <w:numPr>
          <w:ilvl w:val="0"/>
          <w:numId w:val="1"/>
        </w:numPr>
        <w:shd w:val="clear" w:color="auto" w:fill="auto"/>
        <w:tabs>
          <w:tab w:pos="1027" w:val="left"/>
        </w:tabs>
        <w:bidi w:val="0"/>
        <w:spacing w:before="0" w:after="0" w:line="240" w:lineRule="auto"/>
        <w:ind w:left="0" w:right="0" w:firstLine="740"/>
        <w:jc w:val="both"/>
      </w:pPr>
      <w:r>
        <w:rPr>
          <w:rStyle w:val="CharStyle11"/>
        </w:rPr>
        <w:t xml:space="preserve">«возможность двустороннего взаимодействия с находящейся в эксплуатации Заказчика информационной системой весогабаритного контроля </w:t>
      </w:r>
      <w:r>
        <w:rPr>
          <w:rStyle w:val="CharStyle11"/>
          <w:lang w:val="en-US" w:eastAsia="en-US"/>
        </w:rPr>
        <w:t xml:space="preserve">- </w:t>
      </w:r>
      <w:r>
        <w:rPr>
          <w:rStyle w:val="CharStyle11"/>
        </w:rPr>
        <w:t xml:space="preserve">«Ангел: Весогабаритный контроль» (Реестровая запись </w:t>
      </w:r>
      <w:r>
        <w:rPr>
          <w:rStyle w:val="CharStyle11"/>
          <w:lang w:val="en-US" w:eastAsia="en-US"/>
        </w:rPr>
        <w:t xml:space="preserve">№4964 </w:t>
      </w:r>
      <w:r>
        <w:rPr>
          <w:rStyle w:val="CharStyle11"/>
        </w:rPr>
        <w:t xml:space="preserve">от </w:t>
      </w:r>
      <w:r>
        <w:rPr>
          <w:rStyle w:val="CharStyle11"/>
          <w:lang w:val="en-US" w:eastAsia="en-US"/>
        </w:rPr>
        <w:t xml:space="preserve">03.12.2018 </w:t>
      </w:r>
      <w:r>
        <w:rPr>
          <w:rStyle w:val="CharStyle11"/>
        </w:rPr>
        <w:t xml:space="preserve">в Реестре российского программного обеспечения) (далее </w:t>
      </w:r>
      <w:r>
        <w:rPr>
          <w:rStyle w:val="CharStyle11"/>
          <w:lang w:val="en-US" w:eastAsia="en-US"/>
        </w:rPr>
        <w:t xml:space="preserve">– </w:t>
      </w:r>
      <w:r>
        <w:rPr>
          <w:rStyle w:val="CharStyle11"/>
        </w:rPr>
        <w:t xml:space="preserve">«ИС ВГК») в части приема информации о проездах крупногабаритных и/или тяжеловесных ТС со скрытыми ГРЗ зафиксированной АПВГК с целью дальнейшего поиска информации о ГРЗ ТС и формирования доказательственной базы, необходимой для привлечения собственника (владельца) к административной ответственности, предусмотренной ст. </w:t>
      </w:r>
      <w:r>
        <w:rPr>
          <w:rStyle w:val="CharStyle11"/>
          <w:lang w:val="en-US" w:eastAsia="en-US"/>
        </w:rPr>
        <w:t xml:space="preserve">12.21.1 </w:t>
      </w:r>
      <w:r>
        <w:rPr>
          <w:rStyle w:val="CharStyle11"/>
        </w:rPr>
        <w:t>КоАП РФ;</w:t>
      </w:r>
    </w:p>
    <w:p>
      <w:pPr>
        <w:pStyle w:val="Style10"/>
        <w:keepNext w:val="0"/>
        <w:keepLines w:val="0"/>
        <w:widowControl w:val="0"/>
        <w:numPr>
          <w:ilvl w:val="0"/>
          <w:numId w:val="1"/>
        </w:numPr>
        <w:shd w:val="clear" w:color="auto" w:fill="auto"/>
        <w:tabs>
          <w:tab w:pos="1022" w:val="left"/>
        </w:tabs>
        <w:bidi w:val="0"/>
        <w:spacing w:before="0" w:after="0" w:line="187" w:lineRule="auto"/>
        <w:ind w:left="0" w:right="0" w:firstLine="740"/>
        <w:jc w:val="both"/>
      </w:pPr>
      <w:r>
        <w:rPr>
          <w:rStyle w:val="CharStyle11"/>
        </w:rPr>
        <w:t xml:space="preserve">возможность взаимодействия с поставляемыми в рамках настоящего Технического задания СТС (раздел </w:t>
      </w:r>
      <w:r>
        <w:rPr>
          <w:rStyle w:val="CharStyle11"/>
          <w:lang w:val="en-US" w:eastAsia="en-US"/>
        </w:rPr>
        <w:t xml:space="preserve">3 </w:t>
      </w:r>
      <w:r>
        <w:rPr>
          <w:rStyle w:val="CharStyle11"/>
        </w:rPr>
        <w:t>настоящего Технического задания);</w:t>
      </w:r>
    </w:p>
    <w:p>
      <w:pPr>
        <w:pStyle w:val="Style10"/>
        <w:keepNext w:val="0"/>
        <w:keepLines w:val="0"/>
        <w:widowControl w:val="0"/>
        <w:numPr>
          <w:ilvl w:val="0"/>
          <w:numId w:val="1"/>
        </w:numPr>
        <w:shd w:val="clear" w:color="auto" w:fill="auto"/>
        <w:tabs>
          <w:tab w:pos="1027" w:val="left"/>
        </w:tabs>
        <w:bidi w:val="0"/>
        <w:spacing w:before="0" w:after="0" w:line="190" w:lineRule="auto"/>
        <w:ind w:left="0" w:right="0" w:firstLine="740"/>
        <w:jc w:val="both"/>
      </w:pPr>
      <w:r>
        <w:rPr>
          <w:rStyle w:val="CharStyle11"/>
        </w:rPr>
        <w:t>иметь механизм идентификации и проверки подлинности пользователей при входе в ПО с использованием идентификатора (логина) и пароля и осуществлять их доступ в соответствии с заданными Администратором ПО ролями (правами доступа к функционалу ПО)».</w:t>
      </w:r>
    </w:p>
    <w:p>
      <w:pPr>
        <w:pStyle w:val="Style10"/>
        <w:keepNext w:val="0"/>
        <w:keepLines w:val="0"/>
        <w:widowControl w:val="0"/>
        <w:shd w:val="clear" w:color="auto" w:fill="auto"/>
        <w:bidi w:val="0"/>
        <w:spacing w:before="0" w:after="0" w:line="194" w:lineRule="auto"/>
        <w:ind w:left="0" w:right="0" w:firstLine="1160"/>
        <w:jc w:val="both"/>
      </w:pPr>
      <w:r>
        <w:rPr>
          <w:rStyle w:val="CharStyle11"/>
        </w:rPr>
        <w:t>Как указывает заказчик, «размещение технической информации о протоколе интеграции для неопределенного круга лиц противоречит требованиям безопасности информационных систем государственных учреждений».</w:t>
      </w:r>
    </w:p>
    <w:p>
      <w:pPr>
        <w:pStyle w:val="Style10"/>
        <w:keepNext w:val="0"/>
        <w:keepLines w:val="0"/>
        <w:widowControl w:val="0"/>
        <w:shd w:val="clear" w:color="auto" w:fill="auto"/>
        <w:bidi w:val="0"/>
        <w:spacing w:before="0" w:after="0" w:line="240" w:lineRule="auto"/>
        <w:ind w:left="0" w:right="0" w:firstLine="740"/>
        <w:jc w:val="both"/>
      </w:pPr>
      <w:r>
        <w:rPr>
          <w:rStyle w:val="CharStyle11"/>
        </w:rPr>
        <w:t>Таким образом, в рассматриваемом случае, положения аукционной документации не противоречат требованиям Закона о контрактной системе в сфере</w:t>
      </w:r>
      <w:r>
        <w:br w:type="page"/>
      </w:r>
    </w:p>
    <w:p>
      <w:pPr>
        <w:pStyle w:val="Style10"/>
        <w:keepNext w:val="0"/>
        <w:keepLines w:val="0"/>
        <w:widowControl w:val="0"/>
        <w:shd w:val="clear" w:color="auto" w:fill="auto"/>
        <w:bidi w:val="0"/>
        <w:spacing w:before="0" w:after="0" w:line="240" w:lineRule="auto"/>
        <w:ind w:left="0" w:right="0" w:firstLine="0"/>
        <w:jc w:val="both"/>
      </w:pPr>
      <w:r>
        <w:rPr>
          <w:rStyle w:val="CharStyle11"/>
        </w:rPr>
        <w:t>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заседании Комиссии Общество явку своего представителя не обеспечило, обратного в материалы дела не предоставлено.</w:t>
      </w:r>
    </w:p>
    <w:p>
      <w:pPr>
        <w:pStyle w:val="Style10"/>
        <w:keepNext w:val="0"/>
        <w:keepLines w:val="0"/>
        <w:widowControl w:val="0"/>
        <w:shd w:val="clear" w:color="auto" w:fill="auto"/>
        <w:bidi w:val="0"/>
        <w:spacing w:before="0" w:after="220" w:line="240" w:lineRule="auto"/>
        <w:ind w:left="0" w:right="0" w:firstLine="720"/>
        <w:jc w:val="both"/>
      </w:pPr>
      <w:r>
        <w:rPr>
          <w:rStyle w:val="CharStyle11"/>
        </w:rPr>
        <w:t xml:space="preserve">На основании изложенного, руководствуясь частями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пунктом </w:t>
      </w:r>
      <w:r>
        <w:rPr>
          <w:rStyle w:val="CharStyle11"/>
          <w:lang w:val="en-US" w:eastAsia="en-US"/>
        </w:rPr>
        <w:t xml:space="preserve">3 </w:t>
      </w:r>
      <w:r>
        <w:rPr>
          <w:rStyle w:val="CharStyle11"/>
        </w:rPr>
        <w:t xml:space="preserve">частью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Закона о контрактной системе в сфере закупок, Комиссия Владимирского УФАС России</w:t>
      </w:r>
    </w:p>
    <w:p>
      <w:pPr>
        <w:pStyle w:val="Style10"/>
        <w:keepNext w:val="0"/>
        <w:keepLines w:val="0"/>
        <w:widowControl w:val="0"/>
        <w:shd w:val="clear" w:color="auto" w:fill="auto"/>
        <w:bidi w:val="0"/>
        <w:spacing w:before="0" w:after="0" w:line="240" w:lineRule="auto"/>
        <w:ind w:left="0" w:right="0" w:firstLine="0"/>
        <w:jc w:val="center"/>
      </w:pPr>
      <w:r>
        <w:rPr>
          <w:rStyle w:val="CharStyle11"/>
        </w:rPr>
        <w:t>РЕШИЛА:</w:t>
      </w:r>
    </w:p>
    <w:p>
      <w:pPr>
        <w:pStyle w:val="Style10"/>
        <w:keepNext w:val="0"/>
        <w:keepLines w:val="0"/>
        <w:widowControl w:val="0"/>
        <w:shd w:val="clear" w:color="auto" w:fill="auto"/>
        <w:bidi w:val="0"/>
        <w:spacing w:before="0" w:after="220" w:line="240" w:lineRule="auto"/>
        <w:ind w:left="0" w:right="0" w:firstLine="1140"/>
        <w:jc w:val="both"/>
      </w:pPr>
      <w:r>
        <w:rPr>
          <w:rStyle w:val="CharStyle11"/>
        </w:rPr>
        <w:t xml:space="preserve">Признать жалобу ООО «ВК Интеллектуальные транспортные системы» на положения извещения электронного аукциона на оказание услуг по созданию интегрированной интеллектуальной системы фиксации для автоматизированного выявления транспортных средств, передвигающихся со скрытыми государственными регистрационными знаками и с превышением допустимых весовых и габаритных параметров по автомобильным дорогам общего пользования регионального и межмуниципального значения Владимирской области </w:t>
      </w:r>
      <w:r>
        <w:rPr>
          <w:rStyle w:val="CharStyle11"/>
          <w:lang w:val="en-US" w:eastAsia="en-US"/>
        </w:rPr>
        <w:t xml:space="preserve">(№ </w:t>
      </w:r>
      <w:r>
        <w:rPr>
          <w:rStyle w:val="CharStyle11"/>
        </w:rPr>
        <w:t xml:space="preserve">закупки </w:t>
      </w:r>
      <w:r>
        <w:rPr>
          <w:rStyle w:val="CharStyle11"/>
          <w:lang w:val="en-US" w:eastAsia="en-US"/>
        </w:rPr>
        <w:t xml:space="preserve">0128200000126002690), </w:t>
      </w:r>
      <w:r>
        <w:rPr>
          <w:rStyle w:val="CharStyle11"/>
        </w:rPr>
        <w:t>по доводам изложенной в ней, необоснованной.</w:t>
      </w:r>
    </w:p>
    <w:p>
      <w:pPr>
        <w:pStyle w:val="Style28"/>
        <w:keepNext w:val="0"/>
        <w:keepLines w:val="0"/>
        <w:widowControl w:val="0"/>
        <w:shd w:val="clear" w:color="auto" w:fill="auto"/>
        <w:bidi w:val="0"/>
        <w:spacing w:before="0" w:after="0" w:line="240" w:lineRule="auto"/>
        <w:ind w:left="0" w:right="0" w:firstLine="720"/>
        <w:jc w:val="both"/>
      </w:pPr>
      <w:r>
        <w:rPr>
          <w:rStyle w:val="CharStyle29"/>
          <w:i/>
          <w:iCs/>
        </w:rPr>
        <w:t>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w:t>
      </w:r>
    </w:p>
    <w:p>
      <w:pPr>
        <w:widowControl w:val="0"/>
        <w:spacing w:line="1" w:lineRule="exact"/>
        <w:sectPr>
          <w:footnotePr>
            <w:pos w:val="pageBottom"/>
            <w:numFmt w:val="decimal"/>
            <w:numRestart w:val="continuous"/>
          </w:footnotePr>
          <w:type w:val="continuous"/>
          <w:pgSz w:w="11900" w:h="16840"/>
          <w:pgMar w:top="285" w:right="540" w:bottom="1191" w:left="1102" w:header="0" w:footer="3" w:gutter="0"/>
          <w:cols w:space="720"/>
          <w:noEndnote/>
          <w:rtlGutter w:val="0"/>
          <w:docGrid w:linePitch="360"/>
        </w:sectPr>
      </w:pPr>
      <w:r>
        <mc:AlternateContent>
          <mc:Choice Requires="wps">
            <w:drawing>
              <wp:anchor distT="508000" distB="340995" distL="0" distR="0" simplePos="0" relativeHeight="125829378" behindDoc="0" locked="0" layoutInCell="1" allowOverlap="1">
                <wp:simplePos x="0" y="0"/>
                <wp:positionH relativeFrom="page">
                  <wp:posOffset>739775</wp:posOffset>
                </wp:positionH>
                <wp:positionV relativeFrom="paragraph">
                  <wp:posOffset>508000</wp:posOffset>
                </wp:positionV>
                <wp:extent cx="1825625" cy="250190"/>
                <wp:wrapTopAndBottom/>
                <wp:docPr id="6" name="Shape 6"/>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8.25pt;margin-top:40.pt;width:143.75pt;height:19.699999999999999pt;z-index:-125829375;mso-wrap-distance-left:0;mso-wrap-distance-top:40.pt;mso-wrap-distance-right:0;mso-wrap-distance-bottom:26.8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544830" distB="0" distL="0" distR="1786255" simplePos="0" relativeHeight="125829380" behindDoc="0" locked="0" layoutInCell="1" allowOverlap="1">
            <wp:simplePos x="0" y="0"/>
            <wp:positionH relativeFrom="page">
              <wp:posOffset>2729865</wp:posOffset>
            </wp:positionH>
            <wp:positionV relativeFrom="paragraph">
              <wp:posOffset>544830</wp:posOffset>
            </wp:positionV>
            <wp:extent cx="389890" cy="554990"/>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3220720</wp:posOffset>
                </wp:positionH>
                <wp:positionV relativeFrom="paragraph">
                  <wp:posOffset>983615</wp:posOffset>
                </wp:positionV>
                <wp:extent cx="1283335" cy="100330"/>
                <wp:wrapNone/>
                <wp:docPr id="10" name="Shape 1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4"/>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36" type="#_x0000_t202" style="position:absolute;margin-left:253.59999999999999pt;margin-top:77.450000000000003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4"/>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3180715</wp:posOffset>
                </wp:positionH>
                <wp:positionV relativeFrom="paragraph">
                  <wp:posOffset>666750</wp:posOffset>
                </wp:positionV>
                <wp:extent cx="1722120" cy="259080"/>
                <wp:wrapNone/>
                <wp:docPr id="12" name="Shape 1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50.45000000000002pt;margin-top:52.5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340995" distL="0" distR="0" simplePos="0" relativeHeight="125829381" behindDoc="0" locked="0" layoutInCell="1" allowOverlap="1">
                <wp:simplePos x="0" y="0"/>
                <wp:positionH relativeFrom="page">
                  <wp:posOffset>6219825</wp:posOffset>
                </wp:positionH>
                <wp:positionV relativeFrom="paragraph">
                  <wp:posOffset>508000</wp:posOffset>
                </wp:positionV>
                <wp:extent cx="966470" cy="250190"/>
                <wp:wrapTopAndBottom/>
                <wp:docPr id="14" name="Shape 14"/>
                <a:graphic xmlns:a="http://schemas.openxmlformats.org/drawingml/2006/main">
                  <a:graphicData uri="http://schemas.microsoft.com/office/word/2010/wordprocessingShape">
                    <wps:wsp>
                      <wps:cNvSpPr txBox="1"/>
                      <wps:spPr>
                        <a:xfrm>
                          <a:ext cx="96647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М.В. Фомин</w:t>
                            </w:r>
                          </w:p>
                        </w:txbxContent>
                      </wps:txbx>
                      <wps:bodyPr wrap="none" lIns="0" tIns="0" rIns="0" bIns="0">
                        <a:noAutoFit/>
                      </wps:bodyPr>
                    </wps:wsp>
                  </a:graphicData>
                </a:graphic>
              </wp:anchor>
            </w:drawing>
          </mc:Choice>
          <mc:Fallback>
            <w:pict>
              <v:shape id="_x0000_s1040" type="#_x0000_t202" style="position:absolute;margin-left:489.75pt;margin-top:40.pt;width:76.100000000000009pt;height:19.699999999999999pt;z-index:-125829372;mso-wrap-distance-left:0;mso-wrap-distance-top:40.pt;mso-wrap-distance-right:0;mso-wrap-distance-bottom:26.8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М.В. Фомин</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rStyle w:val="CharStyle31"/>
        </w:rPr>
        <w:t xml:space="preserve">Кому выдан: </w:t>
      </w:r>
      <w:r>
        <w:rPr>
          <w:rStyle w:val="CharStyle31"/>
          <w:color w:val="000000"/>
          <w:sz w:val="11"/>
          <w:szCs w:val="11"/>
        </w:rPr>
        <w:t>Фомин Максим Валерьевич</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rPr>
        <w:t>0082571</w:t>
      </w:r>
      <w:r>
        <w:rPr>
          <w:rStyle w:val="CharStyle31"/>
          <w:lang w:val="en-US" w:eastAsia="en-US"/>
        </w:rPr>
        <w:t>FE360703F94BE9662CCFB38D938</w:t>
      </w:r>
    </w:p>
    <w:p>
      <w:pPr>
        <w:pStyle w:val="Style30"/>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3" behindDoc="0" locked="0" layoutInCell="1" allowOverlap="1">
                <wp:simplePos x="0" y="0"/>
                <wp:positionH relativeFrom="page">
                  <wp:posOffset>736600</wp:posOffset>
                </wp:positionH>
                <wp:positionV relativeFrom="paragraph">
                  <wp:posOffset>266700</wp:posOffset>
                </wp:positionV>
                <wp:extent cx="1325880" cy="252730"/>
                <wp:wrapSquare wrapText="right"/>
                <wp:docPr id="16" name="Shape 16"/>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wps:txbx>
                      <wps:bodyPr wrap="none" lIns="0" tIns="0" rIns="0" bIns="0">
                        <a:noAutoFit/>
                      </wps:bodyPr>
                    </wps:wsp>
                  </a:graphicData>
                </a:graphic>
              </wp:anchor>
            </w:drawing>
          </mc:Choice>
          <mc:Fallback>
            <w:pict>
              <v:shape id="_x0000_s1042" type="#_x0000_t202" style="position:absolute;margin-left:58.pt;margin-top:21.pt;width:104.40000000000001pt;height:19.900000000000002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v:textbox>
                <w10:wrap type="square" side="right" anchorx="page"/>
              </v:shape>
            </w:pict>
          </mc:Fallback>
        </mc:AlternateContent>
      </w:r>
      <w:r>
        <mc:AlternateContent>
          <mc:Choice Requires="wps">
            <w:drawing>
              <wp:anchor distT="0" distB="0" distL="114300" distR="114300" simplePos="0" relativeHeight="125829385" behindDoc="0" locked="0" layoutInCell="1" allowOverlap="1">
                <wp:simplePos x="0" y="0"/>
                <wp:positionH relativeFrom="page">
                  <wp:posOffset>6085840</wp:posOffset>
                </wp:positionH>
                <wp:positionV relativeFrom="paragraph">
                  <wp:posOffset>266700</wp:posOffset>
                </wp:positionV>
                <wp:extent cx="1100455" cy="252730"/>
                <wp:wrapSquare wrapText="left"/>
                <wp:docPr id="18" name="Shape 18"/>
                <a:graphic xmlns:a="http://schemas.openxmlformats.org/drawingml/2006/main">
                  <a:graphicData uri="http://schemas.microsoft.com/office/word/2010/wordprocessingShape">
                    <wps:wsp>
                      <wps:cNvSpPr txBox="1"/>
                      <wps:spPr>
                        <a:xfrm>
                          <a:ext cx="110045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Д.В. Миронов</w:t>
                            </w:r>
                          </w:p>
                        </w:txbxContent>
                      </wps:txbx>
                      <wps:bodyPr wrap="none" lIns="0" tIns="0" rIns="0" bIns="0">
                        <a:noAutoFit/>
                      </wps:bodyPr>
                    </wps:wsp>
                  </a:graphicData>
                </a:graphic>
              </wp:anchor>
            </w:drawing>
          </mc:Choice>
          <mc:Fallback>
            <w:pict>
              <v:shape id="_x0000_s1044" type="#_x0000_t202" style="position:absolute;margin-left:479.19999999999999pt;margin-top:21.pt;width:86.650000000000006pt;height:19.900000000000002pt;z-index:-125829368;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Д.В. Миронов</w:t>
                      </w:r>
                    </w:p>
                  </w:txbxContent>
                </v:textbox>
                <w10:wrap type="square" side="left" anchorx="page"/>
              </v:shape>
            </w:pict>
          </mc:Fallback>
        </mc:AlternateContent>
      </w:r>
      <w:r>
        <w:rPr>
          <w:rStyle w:val="CharStyle31"/>
        </w:rPr>
        <w:t xml:space="preserve">Действителен с 24.09.2025 </w:t>
      </w:r>
      <w:r>
        <w:rPr>
          <w:rStyle w:val="CharStyle31"/>
          <w:color w:val="5D5D5D"/>
        </w:rPr>
        <w:t xml:space="preserve">по </w:t>
      </w:r>
      <w:r>
        <w:rPr>
          <w:rStyle w:val="CharStyle31"/>
        </w:rPr>
        <w:t>18.12.2026</w:t>
      </w:r>
    </w:p>
    <w:p>
      <w:pPr>
        <w:pStyle w:val="Style35"/>
        <w:keepNext w:val="0"/>
        <w:keepLines w:val="0"/>
        <w:widowControl w:val="0"/>
        <w:shd w:val="clear" w:color="auto" w:fill="auto"/>
        <w:bidi w:val="0"/>
        <w:spacing w:before="0" w:after="90" w:line="240" w:lineRule="auto"/>
        <w:ind w:right="0"/>
        <w:jc w:val="left"/>
      </w:pPr>
      <w:r>
        <w:rPr>
          <w:rStyle w:val="CharStyle36"/>
        </w:rPr>
        <w:t>Подлинник электронного документа, подписанного ЭП, хранится в системе электронного документооборота ФАС России</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31"/>
          <w:color w:val="FFFFFF"/>
          <w:sz w:val="11"/>
          <w:szCs w:val="11"/>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rStyle w:val="CharStyle31"/>
        </w:rPr>
        <w:t xml:space="preserve">Кому выдан: </w:t>
      </w:r>
      <w:r>
        <w:rPr>
          <w:rStyle w:val="CharStyle31"/>
          <w:color w:val="000000"/>
          <w:sz w:val="11"/>
          <w:szCs w:val="11"/>
        </w:rPr>
        <w:t>МИРОНОВ ДМИТРИЙ ВАСИЛЬЕВИЧ</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lang w:val="en-US" w:eastAsia="en-US"/>
        </w:rPr>
        <w:t>00AF2CD2D8CA91780D4FC4E65EDE06044'</w:t>
      </w:r>
    </w:p>
    <w:p>
      <w:pPr>
        <w:pStyle w:val="Style30"/>
        <w:keepNext w:val="0"/>
        <w:keepLines w:val="0"/>
        <w:widowControl w:val="0"/>
        <w:shd w:val="clear" w:color="auto" w:fill="auto"/>
        <w:bidi w:val="0"/>
        <w:spacing w:before="0" w:after="260" w:line="240" w:lineRule="auto"/>
        <w:ind w:right="0" w:firstLine="0"/>
        <w:jc w:val="left"/>
      </w:pPr>
      <w:r>
        <w:rPr>
          <w:rStyle w:val="CharStyle31"/>
        </w:rPr>
        <w:t xml:space="preserve">Действителен с 24.09.2025 </w:t>
      </w:r>
      <w:r>
        <w:rPr>
          <w:rStyle w:val="CharStyle31"/>
          <w:color w:val="5D5D5D"/>
        </w:rPr>
        <w:t xml:space="preserve">по </w:t>
      </w:r>
      <w:r>
        <w:rPr>
          <w:rStyle w:val="CharStyle31"/>
        </w:rPr>
        <w:t>18.12.2026</w:t>
      </w:r>
    </w:p>
    <w:p>
      <w:pPr>
        <w:pStyle w:val="Style10"/>
        <w:keepNext w:val="0"/>
        <w:keepLines w:val="0"/>
        <w:widowControl w:val="0"/>
        <w:shd w:val="clear" w:color="auto" w:fill="auto"/>
        <w:bidi w:val="0"/>
        <w:spacing w:before="0" w:after="390" w:line="240" w:lineRule="auto"/>
        <w:ind w:left="0" w:right="0" w:firstLine="0"/>
        <w:jc w:val="center"/>
      </w:pPr>
      <w:r>
        <w:drawing>
          <wp:anchor distT="0" distB="0" distL="114300" distR="1900555" simplePos="0" relativeHeight="125829387" behindDoc="0" locked="0" layoutInCell="1" allowOverlap="1">
            <wp:simplePos x="0" y="0"/>
            <wp:positionH relativeFrom="page">
              <wp:posOffset>2760345</wp:posOffset>
            </wp:positionH>
            <wp:positionV relativeFrom="paragraph">
              <wp:posOffset>63500</wp:posOffset>
            </wp:positionV>
            <wp:extent cx="359410" cy="396240"/>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3180715</wp:posOffset>
                </wp:positionH>
                <wp:positionV relativeFrom="paragraph">
                  <wp:posOffset>148590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50.45000000000002pt;margin-top:11.700000000000001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В.В. Платонова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31"/>
          <w:color w:val="FFFFFF"/>
          <w:sz w:val="11"/>
          <w:szCs w:val="11"/>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rStyle w:val="CharStyle31"/>
        </w:rPr>
        <w:t xml:space="preserve">Кому выдан: </w:t>
      </w:r>
      <w:r>
        <w:rPr>
          <w:rStyle w:val="CharStyle31"/>
          <w:color w:val="000000"/>
          <w:sz w:val="11"/>
          <w:szCs w:val="11"/>
        </w:rPr>
        <w:t>Платонова Виктория Валерьевна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lang w:val="en-US" w:eastAsia="en-US"/>
        </w:rPr>
        <w:t>00D198C4512D33AC8E213E19EFA672973C</w:t>
      </w:r>
    </w:p>
    <w:p>
      <w:pPr>
        <w:pStyle w:val="Style30"/>
        <w:keepNext w:val="0"/>
        <w:keepLines w:val="0"/>
        <w:widowControl w:val="0"/>
        <w:shd w:val="clear" w:color="auto" w:fill="auto"/>
        <w:bidi w:val="0"/>
        <w:spacing w:before="0" w:after="780" w:line="240" w:lineRule="auto"/>
        <w:ind w:right="0" w:firstLine="0"/>
        <w:jc w:val="left"/>
      </w:pPr>
      <w:r>
        <w:rPr>
          <w:rStyle w:val="CharStyle31"/>
        </w:rPr>
        <w:t xml:space="preserve">Действителен с 17.11.2025 </w:t>
      </w:r>
      <w:r>
        <w:rPr>
          <w:rStyle w:val="CharStyle31"/>
          <w:color w:val="5D5D5D"/>
        </w:rPr>
        <w:t xml:space="preserve">по </w:t>
      </w:r>
      <w:r>
        <w:rPr>
          <w:rStyle w:val="CharStyle31"/>
        </w:rPr>
        <w:t>10.02.2027</w:t>
      </w:r>
    </w:p>
    <w:p>
      <w:pPr>
        <w:pStyle w:val="Style28"/>
        <w:keepNext w:val="0"/>
        <w:keepLines w:val="0"/>
        <w:widowControl w:val="0"/>
        <w:shd w:val="clear" w:color="auto" w:fill="auto"/>
        <w:bidi w:val="0"/>
        <w:spacing w:before="0" w:after="0" w:line="240" w:lineRule="auto"/>
        <w:ind w:left="0" w:right="0" w:firstLine="0"/>
        <w:jc w:val="left"/>
      </w:pPr>
      <w:r>
        <w:rPr>
          <w:rStyle w:val="CharStyle29"/>
        </w:rPr>
        <w:t>Исп.Платонова В.В.</w:t>
      </w:r>
    </w:p>
    <w:p>
      <w:pPr>
        <w:pStyle w:val="Style28"/>
        <w:keepNext w:val="0"/>
        <w:keepLines w:val="0"/>
        <w:widowControl w:val="0"/>
        <w:shd w:val="clear" w:color="auto" w:fill="auto"/>
        <w:bidi w:val="0"/>
        <w:spacing w:before="0" w:after="100" w:line="240" w:lineRule="auto"/>
        <w:ind w:left="0" w:right="0" w:firstLine="0"/>
        <w:jc w:val="left"/>
      </w:pPr>
      <w:r>
        <w:rPr>
          <w:rStyle w:val="CharStyle29"/>
        </w:rPr>
        <w:t>тел.8-4922-53-39-54, вн.033-124</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10013950</wp:posOffset>
              </wp:positionV>
              <wp:extent cx="624840" cy="109855"/>
              <wp:wrapNone/>
              <wp:docPr id="2" name="Shape 2"/>
              <a:graphic xmlns:a="http://schemas.openxmlformats.org/drawingml/2006/main">
                <a:graphicData uri="http://schemas.microsoft.com/office/word/2010/wordprocessingShape">
                  <wps:wsp>
                    <wps:cNvSpPr txBox="1"/>
                    <wps:spPr>
                      <a:xfrm>
                        <a:ext cx="62484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2026-2637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88.5pt;width:49.200000000000003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2026-2637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24840" cy="109855"/>
              <wp:wrapNone/>
              <wp:docPr id="4" name="Shape 4"/>
              <a:graphic xmlns:a="http://schemas.openxmlformats.org/drawingml/2006/main">
                <a:graphicData uri="http://schemas.microsoft.com/office/word/2010/wordprocessingShape">
                  <wps:wsp>
                    <wps:cNvSpPr txBox="1"/>
                    <wps:spPr>
                      <a:xfrm>
                        <a:ext cx="62484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2026-2637</w:t>
                          </w:r>
                        </w:p>
                      </w:txbxContent>
                    </wps:txbx>
                    <wps:bodyPr wrap="none" lIns="0" tIns="0" rIns="0" bIns="0">
                      <a:spAutoFit/>
                    </wps:bodyPr>
                  </wps:wsp>
                </a:graphicData>
              </a:graphic>
            </wp:anchor>
          </w:drawing>
        </mc:Choice>
        <mc:Fallback>
          <w:pict>
            <v:shape id="_x0000_s1030" type="#_x0000_t202" style="position:absolute;margin-left:57.pt;margin-top:775.70000000000005pt;width:49.20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2026-2637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6)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1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Body text (7)_"/>
    <w:basedOn w:val="DefaultParagraphFont"/>
    <w:link w:val="Style20"/>
    <w:rPr>
      <w:rFonts w:ascii="Arial" w:eastAsia="Arial" w:hAnsi="Arial" w:cs="Arial"/>
      <w:b w:val="0"/>
      <w:bCs w:val="0"/>
      <w:i w:val="0"/>
      <w:iCs w:val="0"/>
      <w:smallCaps w:val="0"/>
      <w:strike w:val="0"/>
      <w:sz w:val="44"/>
      <w:szCs w:val="44"/>
      <w:u w:val="none"/>
      <w:lang w:val="en-US" w:eastAsia="en-US"/>
    </w:rPr>
  </w:style>
  <w:style w:type="character" w:customStyle="1" w:styleId="CharStyle29">
    <w:name w:val="Body text (3)_"/>
    <w:basedOn w:val="DefaultParagraphFont"/>
    <w:link w:val="Style28"/>
    <w:rPr>
      <w:rFonts w:ascii="Times New Roman" w:eastAsia="Times New Roman" w:hAnsi="Times New Roman" w:cs="Times New Roman"/>
      <w:b w:val="0"/>
      <w:bCs w:val="0"/>
      <w:i/>
      <w:iCs/>
      <w:smallCaps w:val="0"/>
      <w:strike w:val="0"/>
      <w:sz w:val="22"/>
      <w:szCs w:val="22"/>
      <w:u w:val="none"/>
    </w:rPr>
  </w:style>
  <w:style w:type="character" w:customStyle="1" w:styleId="CharStyle31">
    <w:name w:val="Body text (2)_"/>
    <w:basedOn w:val="DefaultParagraphFont"/>
    <w:link w:val="Style30"/>
    <w:rPr>
      <w:rFonts w:ascii="Arial" w:eastAsia="Arial" w:hAnsi="Arial" w:cs="Arial"/>
      <w:b w:val="0"/>
      <w:bCs w:val="0"/>
      <w:i w:val="0"/>
      <w:iCs w:val="0"/>
      <w:smallCaps w:val="0"/>
      <w:strike w:val="0"/>
      <w:color w:val="424242"/>
      <w:sz w:val="12"/>
      <w:szCs w:val="12"/>
      <w:u w:val="none"/>
    </w:rPr>
  </w:style>
  <w:style w:type="character" w:customStyle="1" w:styleId="CharStyle36">
    <w:name w:val="Body text (5)_"/>
    <w:basedOn w:val="DefaultParagraphFont"/>
    <w:link w:val="Style35"/>
    <w:rPr>
      <w:rFonts w:ascii="Georgia" w:eastAsia="Georgia" w:hAnsi="Georgia" w:cs="Georgia"/>
      <w:b w:val="0"/>
      <w:bCs w:val="0"/>
      <w:i w:val="0"/>
      <w:iCs w:val="0"/>
      <w:smallCaps w:val="0"/>
      <w:strike w:val="0"/>
      <w:color w:val="292929"/>
      <w:sz w:val="11"/>
      <w:szCs w:val="11"/>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140" w:line="278"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6)"/>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1"/>
    <w:basedOn w:val="Normal"/>
    <w:link w:val="CharStyle19"/>
    <w:pPr>
      <w:widowControl w:val="0"/>
      <w:shd w:val="clear" w:color="auto" w:fill="auto"/>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Body text (7)"/>
    <w:basedOn w:val="Normal"/>
    <w:link w:val="CharStyle21"/>
    <w:pPr>
      <w:widowControl w:val="0"/>
      <w:shd w:val="clear" w:color="auto" w:fill="auto"/>
      <w:spacing w:after="280"/>
    </w:pPr>
    <w:rPr>
      <w:rFonts w:ascii="Arial" w:eastAsia="Arial" w:hAnsi="Arial" w:cs="Arial"/>
      <w:b w:val="0"/>
      <w:bCs w:val="0"/>
      <w:i w:val="0"/>
      <w:iCs w:val="0"/>
      <w:smallCaps w:val="0"/>
      <w:strike w:val="0"/>
      <w:sz w:val="44"/>
      <w:szCs w:val="44"/>
      <w:u w:val="none"/>
      <w:lang w:val="en-US" w:eastAsia="en-US"/>
    </w:rPr>
  </w:style>
  <w:style w:type="paragraph" w:customStyle="1" w:styleId="Style28">
    <w:name w:val="Body text (3)"/>
    <w:basedOn w:val="Normal"/>
    <w:link w:val="CharStyle29"/>
    <w:pPr>
      <w:widowControl w:val="0"/>
      <w:shd w:val="clear" w:color="auto" w:fill="auto"/>
      <w:ind w:firstLine="360"/>
    </w:pPr>
    <w:rPr>
      <w:rFonts w:ascii="Times New Roman" w:eastAsia="Times New Roman" w:hAnsi="Times New Roman" w:cs="Times New Roman"/>
      <w:b w:val="0"/>
      <w:bCs w:val="0"/>
      <w:i/>
      <w:iCs/>
      <w:smallCaps w:val="0"/>
      <w:strike w:val="0"/>
      <w:sz w:val="22"/>
      <w:szCs w:val="22"/>
      <w:u w:val="none"/>
    </w:rPr>
  </w:style>
  <w:style w:type="paragraph" w:customStyle="1" w:styleId="Style30">
    <w:name w:val="Body text (2)"/>
    <w:basedOn w:val="Normal"/>
    <w:link w:val="CharStyle31"/>
    <w:pPr>
      <w:widowControl w:val="0"/>
      <w:shd w:val="clear" w:color="auto" w:fill="auto"/>
      <w:spacing w:after="50"/>
      <w:ind w:left="3260"/>
    </w:pPr>
    <w:rPr>
      <w:rFonts w:ascii="Arial" w:eastAsia="Arial" w:hAnsi="Arial" w:cs="Arial"/>
      <w:b w:val="0"/>
      <w:bCs w:val="0"/>
      <w:i w:val="0"/>
      <w:iCs w:val="0"/>
      <w:smallCaps w:val="0"/>
      <w:strike w:val="0"/>
      <w:color w:val="424242"/>
      <w:sz w:val="12"/>
      <w:szCs w:val="12"/>
      <w:u w:val="none"/>
    </w:rPr>
  </w:style>
  <w:style w:type="paragraph" w:customStyle="1" w:styleId="Style35">
    <w:name w:val="Body text (5)"/>
    <w:basedOn w:val="Normal"/>
    <w:link w:val="CharStyle36"/>
    <w:pPr>
      <w:widowControl w:val="0"/>
      <w:shd w:val="clear" w:color="auto" w:fill="auto"/>
      <w:spacing w:after="100"/>
      <w:ind w:left="3900" w:hanging="2340"/>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