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</w:pPr>
      <w:r>
        <w:rPr>
          <w:rStyle w:val="CharStyle9"/>
          <w:color w:val="4460A1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«Архитектурно-строительная компания»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ул. Караульная, д. 88, помещ. 4-27, г. Красноярск, 660020 </w:t>
      </w:r>
      <w:r>
        <w:fldChar w:fldCharType="begin"/>
      </w:r>
      <w:r>
        <w:rPr/>
        <w:instrText> HYPERLINK "mailto:tender_ask@mail.ru" </w:instrText>
      </w:r>
      <w:r>
        <w:fldChar w:fldCharType="separate"/>
      </w:r>
      <w:r>
        <w:rPr>
          <w:rStyle w:val="CharStyle14"/>
          <w:lang w:val="en-US" w:eastAsia="en-US"/>
        </w:rPr>
        <w:t>tender_ask@mail.ru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КГБУ «Центр реализации мероприятий по природопользованию и охране окружающей среды Красноярского края» ул. Ленина, д. 41, г. Красноярск, 660049 </w:t>
      </w:r>
      <w:r>
        <w:fldChar w:fldCharType="begin"/>
      </w:r>
      <w:r>
        <w:rPr/>
        <w:instrText> HYPERLINK "mailto:kgucr@krasecology.ru" </w:instrText>
      </w:r>
      <w:r>
        <w:fldChar w:fldCharType="separate"/>
      </w:r>
      <w:r>
        <w:rPr>
          <w:rStyle w:val="CharStyle14"/>
          <w:lang w:val="en-US" w:eastAsia="en-US"/>
        </w:rPr>
        <w:t>kgucr@krasecology.ru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Агентство государственного заказа Красноярского края пр.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4"/>
          <w:lang w:val="en-US" w:eastAsia="en-US"/>
        </w:rPr>
        <w:t>agz_priem@mail.ru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23" w:bottom="1197" w:left="1135" w:header="0" w:footer="3" w:gutter="0"/>
          <w:pgNumType w:start="1"/>
          <w:cols w:num="2" w:space="720" w:equalWidth="0">
            <w:col w:w="4099" w:space="1171"/>
            <w:col w:w="4771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ЭТП ТЭК-Торг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14"/>
          <w:lang w:val="en-US" w:eastAsia="en-US"/>
        </w:rPr>
        <w:t>help@tektorg.ru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0" w:bottom="11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Решение № 024/06/105-1570/2026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6207125</wp:posOffset>
                </wp:positionH>
                <wp:positionV relativeFrom="paragraph">
                  <wp:posOffset>12700</wp:posOffset>
                </wp:positionV>
                <wp:extent cx="981710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8.75pt;margin-top:1.pt;width:77.29999999999999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19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Красноярского УФАС России по контролю в сфере закупок в составе: Председатель Комиссии – Е.О. Хорышев, начальник отдела; члены Комиссии – К.С. Варава, заместитель начальника отдела, Н.Д. Ратегов, государственный инспектор (далее – Комиссия), рассмотрев жалобу ООО «Архитектурно-строительная компания» (далее – податель жалобы, заявитель) на действия заказчика – КГБУ «Центр реализации мероприятий по природопользованию и охране окружающей среды Красноярского края» (далее – заказчик), уполномоченного органа — Агентства государственного заказа Красноярского края (далее — уполномоченный орган) при проведении электронного аукциона «Оказание работ по разработке проектно-сметной документации на капитальный ремонт помещений, расположенных по адресу: Красноярский край, г. Красноярск, улица Белинского, дом 7 (первый этаж (помещения 1-6, 8, 15, 20-22), цокольный этаж (помещения 1 – 38))», ИКЗ 262246607459424660100100380017112244, извещение № 0119200000126007721 на электронной торговой площадке ТЭК-Торг (далее —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4"/>
        </w:rPr>
        <w:t>Существо жалобы: несоответствие извещения о проведении электронного аукциона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6"/>
        </w:rPr>
        <w:t xml:space="preserve">Ilium </w:t>
      </w:r>
      <w:r>
        <w:rPr>
          <w:rStyle w:val="CharStyle16"/>
          <w:lang w:val="ru-RU" w:eastAsia="ru-RU"/>
        </w:rPr>
        <w:t xml:space="preserve">II </w:t>
      </w:r>
      <w:r>
        <w:rPr>
          <w:rStyle w:val="CharStyle16"/>
        </w:rPr>
        <w:t xml:space="preserve">Him Illi </w:t>
      </w:r>
      <w:r>
        <w:rPr>
          <w:rStyle w:val="CharStyle16"/>
          <w:lang w:val="ru-RU" w:eastAsia="ru-RU"/>
        </w:rPr>
        <w:t>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Жалоба подана в Красноярское УФАС России в срок, установленный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 xml:space="preserve">Закона о контрактной системе, соответствовала требованиям статьи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>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Заседание Комиссии по рассмотрению жалобы по существу было проведено </w:t>
      </w:r>
      <w:r>
        <w:rPr>
          <w:rStyle w:val="CharStyle14"/>
          <w:lang w:val="en-US" w:eastAsia="en-US"/>
        </w:rPr>
        <w:t xml:space="preserve">19.05.2026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часов </w:t>
      </w:r>
      <w:r>
        <w:rPr>
          <w:rStyle w:val="CharStyle14"/>
          <w:lang w:val="en-US" w:eastAsia="en-US"/>
        </w:rPr>
        <w:t xml:space="preserve">00 </w:t>
      </w:r>
      <w:r>
        <w:rPr>
          <w:rStyle w:val="CharStyle14"/>
        </w:rPr>
        <w:t>минут (время местное). Заказчик, Податель жалобы не обеспечили явку представителей на заседание, будучи надлежащим образом уведомлены о месте и времени рассмотрения жалобы. Уполномоченный орган обеспечил явку представителя на заседание. Личность, полномочия участника удостоверены.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Заявитель в жалобе указывает, что Заказчиком в пунктах </w:t>
      </w:r>
      <w:r>
        <w:rPr>
          <w:rStyle w:val="CharStyle14"/>
          <w:lang w:val="en-US" w:eastAsia="en-US"/>
        </w:rPr>
        <w:t xml:space="preserve">2.1, 2.2 </w:t>
      </w:r>
      <w:r>
        <w:rPr>
          <w:rStyle w:val="CharStyle14"/>
        </w:rPr>
        <w:t xml:space="preserve">технического задания предусмотрены отдельные стадии выполнения работ: сбор необходимых данных с выездом на место проектирования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не более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календарных дней, обмерные работы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не более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календарных дней, разработка и согласование архитектурно-планировочных решений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не более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календарных дней, разработка проектной документации </w:t>
      </w:r>
      <w:r>
        <w:rPr>
          <w:rStyle w:val="CharStyle14"/>
          <w:lang w:val="en-US" w:eastAsia="en-US"/>
        </w:rPr>
        <w:t xml:space="preserve">— 15 </w:t>
      </w:r>
      <w:r>
        <w:rPr>
          <w:rStyle w:val="CharStyle14"/>
        </w:rPr>
        <w:t xml:space="preserve">календарных дней. Также заявитель указывает, что на государственную экспертизу достоверности сметной стоимости отведено не более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>рабочих дней.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Вместе с тем, пунктом </w:t>
      </w:r>
      <w:r>
        <w:rPr>
          <w:rStyle w:val="CharStyle14"/>
          <w:lang w:val="en-US" w:eastAsia="en-US"/>
        </w:rPr>
        <w:t xml:space="preserve">4.1 </w:t>
      </w:r>
      <w:r>
        <w:rPr>
          <w:rStyle w:val="CharStyle14"/>
        </w:rPr>
        <w:t xml:space="preserve">проекта контракта установлен срок выполнения работ с учетом прохождения государственной экспертизы: с даты заключения контракта в течение </w:t>
      </w:r>
      <w:r>
        <w:rPr>
          <w:rStyle w:val="CharStyle14"/>
          <w:lang w:val="en-US" w:eastAsia="en-US"/>
        </w:rPr>
        <w:t xml:space="preserve">70 </w:t>
      </w:r>
      <w:r>
        <w:rPr>
          <w:rStyle w:val="CharStyle14"/>
        </w:rPr>
        <w:t>календарных дней, в том числе с учетом положительного прохождения экспертизы.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 мнению Заявителя, указанный срок является заведомо неисполнимым с учетом объема подлежащих выполнению работ, площади объекта, необходимости сбора исходных данных, выполнения обмерных работ, разработки проектной документации, согласований устранения замечаний и прохождения государственной экспертизы.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Заявитель исходит из того, что в соответствии с пунктом </w:t>
      </w:r>
      <w:r>
        <w:rPr>
          <w:rStyle w:val="CharStyle14"/>
          <w:lang w:val="en-US" w:eastAsia="en-US"/>
        </w:rPr>
        <w:t xml:space="preserve">29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05.03.2007 № 145 </w:t>
      </w:r>
      <w:r>
        <w:rPr>
          <w:rStyle w:val="CharStyle14"/>
        </w:rPr>
        <w:t xml:space="preserve">«О порядке организации и проведения государственной экспертизы проектной документации и результатов инженерных изысканий»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145) </w:t>
      </w:r>
      <w:r>
        <w:rPr>
          <w:rStyle w:val="CharStyle14"/>
        </w:rPr>
        <w:t xml:space="preserve">срок проведения государственной экспертизы проектной документации и результатов инженерных изысканий по общему правилу не должен превышать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рабочих дня, что, по расчету Заявителя, составляет около </w:t>
      </w:r>
      <w:r>
        <w:rPr>
          <w:rStyle w:val="CharStyle14"/>
          <w:lang w:val="en-US" w:eastAsia="en-US"/>
        </w:rPr>
        <w:t xml:space="preserve">58-60 </w:t>
      </w:r>
      <w:r>
        <w:rPr>
          <w:rStyle w:val="CharStyle14"/>
        </w:rPr>
        <w:t>календарных дней, исходя из пятидневной рабочей недели.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 учетом изложенного Заявитель делает вывод о том, что из общего срока выполнения работ в </w:t>
      </w:r>
      <w:r>
        <w:rPr>
          <w:rStyle w:val="CharStyle14"/>
          <w:lang w:val="en-US" w:eastAsia="en-US"/>
        </w:rPr>
        <w:t xml:space="preserve">70 </w:t>
      </w:r>
      <w:r>
        <w:rPr>
          <w:rStyle w:val="CharStyle14"/>
        </w:rPr>
        <w:t xml:space="preserve">календарных дней на фактическое выполнение полного комплекса проектных работ, включая сбор исходных данных с выездом на объект, обмерные работы разработку всех необходимых разделов проектной документации, согласование с заказчиком и ресурсоснабжающими организациями, устранение замечаний и финальную передачу документации Заказчику, остается не более </w:t>
      </w:r>
      <w:r>
        <w:rPr>
          <w:rStyle w:val="CharStyle14"/>
          <w:lang w:val="en-US" w:eastAsia="en-US"/>
        </w:rPr>
        <w:t xml:space="preserve">10-12 </w:t>
      </w:r>
      <w:r>
        <w:rPr>
          <w:rStyle w:val="CharStyle14"/>
        </w:rPr>
        <w:t>календарных дней.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 мнению Заявителя, установление Заказчиком указанного срока изначально ставит участника закупки в положение лица, которое с высокой вероятностью не сможет исполнить обязательства в срок, что в дальнейшем может повлечь применение к нему мер ответственности, предусмотренных условиями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Также Заявитель указывает, что установленный срок выполнения работ может привести к невозможности качественной разработки документации, возникновению многочисленных замечаний экспертизы и, как следствие, невозможности получения положительного заключения в установленный контрактом срок.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связи с возникшей потребностью у Заказчика Уполномоченным органом были совершены действия по проведению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Объектом закупки, исходя из извещения </w:t>
      </w:r>
      <w:r>
        <w:rPr>
          <w:rStyle w:val="CharStyle14"/>
          <w:lang w:val="en-US" w:eastAsia="en-US"/>
        </w:rPr>
        <w:t xml:space="preserve">№ 0119200000126007721, </w:t>
      </w:r>
      <w:r>
        <w:rPr>
          <w:rStyle w:val="CharStyle14"/>
        </w:rPr>
        <w:t xml:space="preserve">является «Оказание работ по разработке проектно-сметной документации на капитальный ремонт помещений, расположенных по адресу: Красноярский край, г. Красноярск, улица Белинского, дом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(первый этаж (помещения </w:t>
      </w:r>
      <w:r>
        <w:rPr>
          <w:rStyle w:val="CharStyle14"/>
          <w:lang w:val="en-US" w:eastAsia="en-US"/>
        </w:rPr>
        <w:t xml:space="preserve">1-6, 8, 15, 20-22), </w:t>
      </w:r>
      <w:r>
        <w:rPr>
          <w:rStyle w:val="CharStyle14"/>
        </w:rPr>
        <w:t xml:space="preserve">цокольный этаж (помещения </w:t>
      </w:r>
      <w:r>
        <w:rPr>
          <w:rStyle w:val="CharStyle14"/>
          <w:lang w:val="en-US" w:eastAsia="en-US"/>
        </w:rPr>
        <w:t>1 – 38))».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в описании объекта закупки указываются функциональные, технические и качественные характеристики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системе, заказчик вправе определить такие требования к товару (работе, услуге), которые соответствуют его потребности с учетом специфики деятельности. Потребностью Заказчика является выполнение работ по разработке проектно-сметной документации на капитальный ремонт помещений, расположенных по адресу: Красноярский край, г. Красноярск, улица Белинского, дом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(первый этаж (помещения </w:t>
      </w:r>
      <w:r>
        <w:rPr>
          <w:rStyle w:val="CharStyle14"/>
          <w:lang w:val="en-US" w:eastAsia="en-US"/>
        </w:rPr>
        <w:t xml:space="preserve">1-6, 8, 15, 20-22), </w:t>
      </w:r>
      <w:r>
        <w:rPr>
          <w:rStyle w:val="CharStyle14"/>
        </w:rPr>
        <w:t xml:space="preserve">цокольный этаж (помещения </w:t>
      </w:r>
      <w:r>
        <w:rPr>
          <w:rStyle w:val="CharStyle14"/>
          <w:lang w:val="en-US" w:eastAsia="en-US"/>
        </w:rPr>
        <w:t>1 – 38)).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Специфика каждой закупки определяет необходимые требования к товару, в связи с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чем правомочие на их установление законодательством Российской Федерации о контрактной системе предоставлено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о контрактной системе контракт заключается на условиях, предусмотренных извещением об осуществлении закупки или приглашением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содержащей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Относительно доводов жалобы Комиссия сообщает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соответствии с письменными пояснениями Заказчика расчеты продолжительности выполнения работ, приведенные Заявителем, не подтверждают невозможность выполнения работ в срок, установленный извещением об осуществлении закупки и проектом контракта, поскольку основаны на предположениях Заявителя.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отметил, что отдельные процедуры, в том числе получение согласований могут осуществляться параллельно с выполнением проектных работ, что позволяет оптимизировать график выполнения работ и обеспечить своевременное исполнение обязательств по контракту.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Дополнительно Заказчик указал, что закупка обусловлена потребностями Заказчика связанными с бюджетным планированием. Финансирование соответствующих расходов осуществляется из бюджета Красноярского края, при этом планирование финансирования на </w:t>
      </w:r>
      <w:r>
        <w:rPr>
          <w:rStyle w:val="CharStyle14"/>
          <w:lang w:val="en-US" w:eastAsia="en-US"/>
        </w:rPr>
        <w:t xml:space="preserve">2027 </w:t>
      </w:r>
      <w:r>
        <w:rPr>
          <w:rStyle w:val="CharStyle14"/>
        </w:rPr>
        <w:t>год для подведомственных Министерству экологии Красноярского края учреждений начинается в августе текущего года. В связи с этим к указанному периоду у Заказчика должна быть подготовлена проектно-сметная документация, на основании которой Заказчик сможет запрашивать расчеты стоимости строительных и ремонтных работ, получать коммерческие предложения и осуществлять расчет начальной максимальной цены контракта для последующего выполнения ремонтных работ.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Комиссией установлено, что в соответствии с пунктами </w:t>
      </w:r>
      <w:r>
        <w:rPr>
          <w:rStyle w:val="CharStyle14"/>
          <w:lang w:val="en-US" w:eastAsia="en-US"/>
        </w:rPr>
        <w:t xml:space="preserve">2.1, 2.2 </w:t>
      </w:r>
      <w:r>
        <w:rPr>
          <w:rStyle w:val="CharStyle14"/>
        </w:rPr>
        <w:t xml:space="preserve">технического задания установлены сроки выполнения отдельных работ: сбор необходимых данных с выездом на место проектирования не позднее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(трех) календарных дней с даты заключения Контракта; обмерные работы не позднее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(трех) календарных дней с даты заключения Контракта; разработка и согласование архитектурно-планировочных решений не позднее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(семи) календарных дней с даты заключения Контракта; разработка проектной документации не позднее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(пятнадцати) календарных дней с даты заключения Контракта. Сроки проведения государственной экспертизы достоверности сметной стоимости не может превышает установленного Постановлением </w:t>
      </w:r>
      <w:r>
        <w:rPr>
          <w:rStyle w:val="CharStyle14"/>
          <w:lang w:val="en-US" w:eastAsia="en-US"/>
        </w:rPr>
        <w:t xml:space="preserve">№ 145, </w:t>
      </w:r>
      <w:r>
        <w:rPr>
          <w:rStyle w:val="CharStyle14"/>
        </w:rPr>
        <w:t xml:space="preserve">и должен составить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>(пятнадцать) рабочих дней.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Комиссия учитывает, что в соответствии с пунктом </w:t>
      </w:r>
      <w:r>
        <w:rPr>
          <w:rStyle w:val="CharStyle14"/>
          <w:lang w:val="en-US" w:eastAsia="en-US"/>
        </w:rPr>
        <w:t xml:space="preserve">29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145 </w:t>
      </w:r>
      <w:r>
        <w:rPr>
          <w:rStyle w:val="CharStyle14"/>
        </w:rPr>
        <w:t xml:space="preserve">срок проведения государственной экспертизы проектной документации и результатов инженерных изысканий не должен превышать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рабочих дня. Из толкования содержания указанной нормы следует, что законодательством установлен предельный максимальный срок проведения государственной экспертизы. Вместе с тем указанная норма не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устанавливает, что государственная экспертиза в каждом конкретном случае должна проводиться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рабочих дня, а также не содержит запрета на проведение экспертизы в более короткий срок.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соответствии с законодательством о контрактной системе Заказчик вправе самостоятельно определять сроки выполнения работ исходя из собственных потребностей специфики объекта закупки, объема подлежащих выполнению работ, а также с учетом практики выполнения аналогичных работ профильными организациями.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Законодательство о контрактной системе также не содержит запрета на установление срока выполнения работ, который предполагает организацию исполнения контракта в сжатые сроки, если такой срок связан с потребностью Заказчика и не доказано, что его установление исключает возможность надлежащего исполнения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 указал на объективную необходимость установления определенного срока выполнения работ. Так, подготовка проектно-сметной документации необходима для последующего планирования финансирования на </w:t>
      </w:r>
      <w:r>
        <w:rPr>
          <w:rStyle w:val="CharStyle14"/>
          <w:lang w:val="en-US" w:eastAsia="en-US"/>
        </w:rPr>
        <w:t xml:space="preserve">2027 </w:t>
      </w:r>
      <w:r>
        <w:rPr>
          <w:rStyle w:val="CharStyle14"/>
        </w:rPr>
        <w:t>год, запроса цен, получения коммерческих предложений, расчета начальной максимальной цены контракта и дальнейшей организации выполнения строительных и ремонтных работ. Указанные обстоятельства свидетельствуют о том, что установленный срок обусловлен не произвольным усмотрением Заказчика, а необходимостью своевременного планирования и реализации соответствующих мероприятий.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Кроме того, Комиссией было установлено, что на участие в рассматриваемой закупке было подано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заявки. Указанное обстоятельство подтверждает, что условия закупки включая установленный срок выполнения работ, не привели к ограничению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Комиссией не установлена причинно-следственная связь между установленным сроком выполнения работ и неизбежностью ненадлежащего качества результата работ. Качество проектной документации зависит не только от календарной продолжительности исполнения контракта, но и от квалификации подрядчика, количества привлекаемых специалистов, организации проектных работ, опыта выполнения аналогичных контрактов полноты исходных данных и иных обстоятельств.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Следовательно, в ходе рассмотрения жалобы не установлено, что сроки выполнения работ, предусмотренные пунктом </w:t>
      </w:r>
      <w:r>
        <w:rPr>
          <w:rStyle w:val="CharStyle14"/>
          <w:lang w:val="en-US" w:eastAsia="en-US"/>
        </w:rPr>
        <w:t xml:space="preserve">4.1 </w:t>
      </w:r>
      <w:r>
        <w:rPr>
          <w:rStyle w:val="CharStyle14"/>
        </w:rPr>
        <w:t xml:space="preserve">проекта контракта и техническим заданием противоречат требованиям Закона о контрактной системе, Постановления </w:t>
      </w:r>
      <w:r>
        <w:rPr>
          <w:rStyle w:val="CharStyle14"/>
          <w:lang w:val="en-US" w:eastAsia="en-US"/>
        </w:rPr>
        <w:t xml:space="preserve">№ 145 </w:t>
      </w:r>
      <w:r>
        <w:rPr>
          <w:rStyle w:val="CharStyle14"/>
        </w:rPr>
        <w:t>либо иным нормативным правовым актам. Также не установлено, что рассматриваемое условие закупочной документации создает необоснованные преимущества отдельным участникам закупки, ограничивает количество участников закупки либо делает исполнение контракта объективно невозможным.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проанализировав совокупность положений извещения о проведении электронного аукциона, материалов внеплановой проверки, Комиссия пришла к выводу о том, что при формировании условий извещения об осуществлении закупки субъектами контроля не было допущено нарушений требований действующего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В результате рассмотрения жалобы, проведения внеплановой проверки руководствуясь частями </w:t>
      </w:r>
      <w:r>
        <w:rPr>
          <w:rStyle w:val="CharStyle14"/>
          <w:lang w:val="en-US" w:eastAsia="en-US"/>
        </w:rPr>
        <w:t xml:space="preserve">3, 15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 Комиссия Красноярского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признать жалобу ООО «Архитектурно-строительная компания» необоснованной.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left"/>
      </w:pPr>
      <w:r>
        <w:rPr>
          <w:rStyle w:val="CharStyle1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6160135</wp:posOffset>
                </wp:positionH>
                <wp:positionV relativeFrom="paragraph">
                  <wp:posOffset>12700</wp:posOffset>
                </wp:positionV>
                <wp:extent cx="1054735" cy="99377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993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Е.О. Хорышев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К.С. Варава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Н.Д. Ратегов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5.05000000000001pt;margin-top:1.pt;width:83.049999999999997pt;height:7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Е.О. Хорышев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К.С. Варава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Н.Д. Ратегов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4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880" w:line="240" w:lineRule="auto"/>
        <w:ind w:left="0" w:right="0" w:firstLine="0"/>
        <w:jc w:val="left"/>
      </w:pPr>
      <w:r>
        <w:rPr>
          <w:rStyle w:val="CharStyle14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Исп.Ратегов Н.Д. тел.8(391)211-0144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0" w:right="534" w:bottom="1177" w:left="10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10029190</wp:posOffset>
              </wp:positionV>
              <wp:extent cx="3276600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66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2026-7702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9.70000000000005pt;width:258.pt;height:9.34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2026-7702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58495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2026-7702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850000000000001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2026-7702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2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