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1371600" cy="12560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1371600" cy="1256030"/>
                    </a:xfrm>
                    <a:prstGeom prst="rect"/>
                  </pic:spPr>
                </pic:pic>
              </a:graphicData>
            </a:graphic>
          </wp:inline>
        </w:drawing>
      </w:r>
    </w:p>
    <w:p>
      <w:pPr>
        <w:widowControl w:val="0"/>
        <w:spacing w:after="339" w:line="1" w:lineRule="exact"/>
      </w:pPr>
    </w:p>
    <w:p>
      <w:pPr>
        <w:pStyle w:val="Style2"/>
        <w:keepNext w:val="0"/>
        <w:keepLines w:val="0"/>
        <w:widowControl w:val="0"/>
        <w:shd w:val="clear" w:color="auto" w:fill="auto"/>
        <w:bidi w:val="0"/>
        <w:spacing w:before="0" w:after="200" w:line="324" w:lineRule="auto"/>
        <w:ind w:left="0" w:right="0" w:firstLine="0"/>
        <w:jc w:val="center"/>
      </w:pPr>
      <w:r>
        <w:rPr>
          <w:rStyle w:val="CharStyle3"/>
        </w:rPr>
        <w:t>УПРАВЛЕНИЕ ФЕДЕРАЛЬНОЙ АНТИМОНОПОЛЬНОЙ СЛУЖБЫ</w:t>
        <w:br/>
        <w:t>ПО НЕНЕЦКОМУ АВТОНОМНОМУ ОКРУГУ</w:t>
      </w:r>
    </w:p>
    <w:p>
      <w:pPr>
        <w:pStyle w:val="Style2"/>
        <w:keepNext w:val="0"/>
        <w:keepLines w:val="0"/>
        <w:widowControl w:val="0"/>
        <w:shd w:val="clear" w:color="auto" w:fill="auto"/>
        <w:bidi w:val="0"/>
        <w:spacing w:before="0" w:after="340" w:line="240" w:lineRule="auto"/>
        <w:ind w:left="0" w:right="0" w:firstLine="0"/>
        <w:jc w:val="center"/>
      </w:pPr>
      <w:r>
        <w:rPr>
          <w:rStyle w:val="CharStyle3"/>
        </w:rPr>
        <w:t>РЕШЕНИЕ</w:t>
      </w:r>
    </w:p>
    <w:p>
      <w:pPr>
        <w:pStyle w:val="Style2"/>
        <w:keepNext w:val="0"/>
        <w:keepLines w:val="0"/>
        <w:widowControl w:val="0"/>
        <w:shd w:val="clear" w:color="auto" w:fill="auto"/>
        <w:bidi w:val="0"/>
        <w:spacing w:before="0" w:after="380" w:line="240" w:lineRule="auto"/>
        <w:ind w:left="0" w:right="0" w:firstLine="0"/>
        <w:jc w:val="center"/>
      </w:pPr>
      <w:r>
        <w:rPr>
          <w:rStyle w:val="CharStyle3"/>
        </w:rPr>
        <w:t>О НАРУШЕНИИ ЗАКОНОДАТЕЛЬСТВА О КОНТРАКТНОЙ СИСТЕМЕ</w:t>
      </w:r>
    </w:p>
    <w:p>
      <w:pPr>
        <w:pStyle w:val="Style4"/>
        <w:keepNext w:val="0"/>
        <w:keepLines w:val="0"/>
        <w:widowControl w:val="0"/>
        <w:shd w:val="clear" w:color="auto" w:fill="auto"/>
        <w:tabs>
          <w:tab w:pos="11306" w:val="left"/>
        </w:tabs>
        <w:bidi w:val="0"/>
        <w:spacing w:before="0" w:after="720"/>
        <w:ind w:left="0" w:right="0" w:firstLine="180"/>
        <w:jc w:val="both"/>
      </w:pPr>
      <w:r>
        <w:rPr>
          <w:rStyle w:val="CharStyle5"/>
        </w:rPr>
        <w:t>18.05.2026</w:t>
        <w:tab/>
        <w:t>№083/06/105-84/2026</w:t>
      </w:r>
    </w:p>
    <w:p>
      <w:pPr>
        <w:pStyle w:val="Style4"/>
        <w:keepNext w:val="0"/>
        <w:keepLines w:val="0"/>
        <w:widowControl w:val="0"/>
        <w:shd w:val="clear" w:color="auto" w:fill="auto"/>
        <w:bidi w:val="0"/>
        <w:spacing w:before="0" w:after="0"/>
        <w:ind w:left="0" w:right="0" w:firstLine="980"/>
        <w:jc w:val="both"/>
      </w:pPr>
      <w:r>
        <w:rPr>
          <w:rStyle w:val="CharStyle5"/>
        </w:rPr>
        <w:t>Срок проведения проверки: с 13 мая 2026 года по 18 мая 2026 года;</w:t>
      </w:r>
    </w:p>
    <w:p>
      <w:pPr>
        <w:pStyle w:val="Style4"/>
        <w:keepNext w:val="0"/>
        <w:keepLines w:val="0"/>
        <w:widowControl w:val="0"/>
        <w:shd w:val="clear" w:color="auto" w:fill="auto"/>
        <w:bidi w:val="0"/>
        <w:spacing w:before="0" w:after="0"/>
        <w:ind w:left="0" w:right="0" w:firstLine="980"/>
        <w:jc w:val="both"/>
      </w:pPr>
      <w:r>
        <w:rPr>
          <w:rStyle w:val="CharStyle5"/>
        </w:rPr>
        <w:t>Дата рассмотрения материалов проверки - 18 мая 2026 года.</w:t>
      </w:r>
    </w:p>
    <w:p>
      <w:pPr>
        <w:pStyle w:val="Style4"/>
        <w:keepNext w:val="0"/>
        <w:keepLines w:val="0"/>
        <w:widowControl w:val="0"/>
        <w:shd w:val="clear" w:color="auto" w:fill="auto"/>
        <w:bidi w:val="0"/>
        <w:spacing w:before="0" w:after="0"/>
        <w:ind w:left="0" w:right="0" w:firstLine="1020"/>
        <w:jc w:val="both"/>
      </w:pPr>
      <w:r>
        <w:rPr>
          <w:rStyle w:val="CharStyle5"/>
        </w:rPr>
        <w:t>Комиссия Управления Федеральной антимонопольной службы по Ненецкому автономному округу (далее - Комиссия Ненецкого УФАС России, Комиссия контрольного органа в сфере закупок, Комиссия контрольного органа) в составе: председателя Комиссии: Шабановой Юлии Владимировны — врио руководителя Управления, заместителя руководителя Управления; членов Комиссии: Слюсарчик Анны Николаевны - ведущего специалиста-эксперта Управления, Безумова Романа Антоновича — старшего специалиста 1 разряда Управления, руководствуясь пунктами 6.1.7, 6.4, 6.5. - 6.6., 7.1.- 7.2., 7.4.-7.6, 7.7.-7.8 Положения о территориальном органе Федеральной антимонопольной службы, утвержденного приказом ФАС России от 23.07.2015 № 649/15,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по результатам рассмотрения изложенных в жалобе общества с ограниченной ответственностью «АНТ» (далее ООО «АНТ», Заявитель) сведений в отношении действий (бездействий) Уполномоченного органа - Управления государственного заказа Ненецкого автономного округа, Заказчика - Казенного учреждения Ненецкого автономного округа «Централизованный стройзаказчик» (далее - КУ НАО «ЦСЗ», Заказчик) при проведении электронного аукциона в отношении наименования объекта закупки: «Выполнение работ по разработке проекта планировки и проекта межевания территории земельного участка комплексной нежилой застройки, расположенного по адресу: г. Нарьян-Мар, квартал, ограниченный ул. Смидовича, ул. Полярная, ул. А.П. Пырерко, ул. Хатанзейского в рамках мероприятия по реализации решения о комплексном развитии территории нежилой застройки города Нарьян-Мара» (Извещение № 018420000062600043 7), в присутствии представителя Уполномоченного органа (по доверенности), Заказчика (по доверенности),</w:t>
      </w:r>
    </w:p>
    <w:p>
      <w:pPr>
        <w:pStyle w:val="Style4"/>
        <w:keepNext w:val="0"/>
        <w:keepLines w:val="0"/>
        <w:widowControl w:val="0"/>
        <w:shd w:val="clear" w:color="auto" w:fill="auto"/>
        <w:bidi w:val="0"/>
        <w:spacing w:before="0" w:after="0"/>
        <w:ind w:left="6500" w:right="0" w:hanging="5480"/>
        <w:jc w:val="both"/>
      </w:pPr>
      <w:r>
        <w:rPr>
          <w:rStyle w:val="CharStyle5"/>
        </w:rPr>
        <w:t>в формате видеоконференцсвязи участвовал представитель Заявителя (по доверенности), УСТАНОВИЛА:</w:t>
      </w:r>
    </w:p>
    <w:p>
      <w:pPr>
        <w:pStyle w:val="Style4"/>
        <w:keepNext w:val="0"/>
        <w:keepLines w:val="0"/>
        <w:widowControl w:val="0"/>
        <w:shd w:val="clear" w:color="auto" w:fill="auto"/>
        <w:bidi w:val="0"/>
        <w:spacing w:before="0" w:after="0"/>
        <w:ind w:left="0" w:right="0" w:firstLine="1020"/>
        <w:jc w:val="both"/>
      </w:pPr>
      <w:r>
        <w:rPr>
          <w:rStyle w:val="CharStyle5"/>
        </w:rPr>
        <w:t xml:space="preserve">В Управление Федеральной антимонопольной службы по Ненецкому автономному округу (далее - Ненецкое УФАС России) в отношении объекта закупки № 0184200000626000437 поступила жалоба Заявителя </w:t>
      </w:r>
      <w:r>
        <w:rPr>
          <w:rStyle w:val="CharStyle5"/>
          <w:lang w:val="en-US" w:eastAsia="en-US"/>
        </w:rPr>
        <w:t xml:space="preserve">(per. </w:t>
      </w:r>
      <w:r>
        <w:rPr>
          <w:rStyle w:val="CharStyle5"/>
        </w:rPr>
        <w:t>№ 1146-ЭП/26) доводы которой сводятся к оспариванию действий комиссии по осуществлению закупок, выразившиеся, по мнению Заявителя, в неправомерном отклонения заявки участника закупки.</w:t>
      </w:r>
    </w:p>
    <w:p>
      <w:pPr>
        <w:pStyle w:val="Style4"/>
        <w:keepNext w:val="0"/>
        <w:keepLines w:val="0"/>
        <w:widowControl w:val="0"/>
        <w:shd w:val="clear" w:color="auto" w:fill="auto"/>
        <w:bidi w:val="0"/>
        <w:spacing w:before="0" w:after="0"/>
        <w:ind w:left="0" w:right="0" w:firstLine="1020"/>
        <w:jc w:val="both"/>
      </w:pPr>
      <w:r>
        <w:rPr>
          <w:rStyle w:val="CharStyle5"/>
        </w:rPr>
        <w:t xml:space="preserve">Согласно </w:t>
      </w:r>
      <w:r>
        <w:rPr>
          <w:rStyle w:val="CharStyle5"/>
          <w:u w:val="single"/>
        </w:rPr>
        <w:t>части 1 статьи 106</w:t>
      </w:r>
      <w:r>
        <w:rPr>
          <w:rStyle w:val="CharStyle5"/>
        </w:rPr>
        <w:t xml:space="preserve">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4"/>
        <w:keepNext w:val="0"/>
        <w:keepLines w:val="0"/>
        <w:widowControl w:val="0"/>
        <w:shd w:val="clear" w:color="auto" w:fill="auto"/>
        <w:bidi w:val="0"/>
        <w:spacing w:before="0" w:after="360"/>
        <w:ind w:left="0" w:right="0" w:firstLine="1020"/>
        <w:jc w:val="both"/>
      </w:pPr>
      <w:r>
        <w:rPr>
          <w:rStyle w:val="CharStyle5"/>
        </w:rPr>
        <w:t>Уполномоченным органом и Заказчиком в контрольный орган в сфере закупок в порядке возражений на предмет жалобы представлены письменные пояснения. В возражениях Заказчика и Уполномоченного органа отмечено, что трудовой договор в составе заявки не подлежал прочтению</w:t>
      </w:r>
    </w:p>
    <w:p>
      <w:pPr>
        <w:pStyle w:val="Style4"/>
        <w:keepNext w:val="0"/>
        <w:keepLines w:val="0"/>
        <w:widowControl w:val="0"/>
        <w:shd w:val="clear" w:color="auto" w:fill="auto"/>
        <w:bidi w:val="0"/>
        <w:spacing w:before="0" w:after="0" w:line="257" w:lineRule="auto"/>
        <w:ind w:left="0" w:right="0" w:firstLine="0"/>
        <w:jc w:val="left"/>
      </w:pPr>
      <w:r>
        <w:rPr>
          <w:rStyle w:val="CharStyle5"/>
        </w:rPr>
        <w:t>ввиду невозможности открытия электронного файла.</w:t>
      </w:r>
    </w:p>
    <w:p>
      <w:pPr>
        <w:pStyle w:val="Style4"/>
        <w:keepNext w:val="0"/>
        <w:keepLines w:val="0"/>
        <w:widowControl w:val="0"/>
        <w:shd w:val="clear" w:color="auto" w:fill="auto"/>
        <w:bidi w:val="0"/>
        <w:spacing w:before="0" w:after="0" w:line="257" w:lineRule="auto"/>
        <w:ind w:left="0" w:right="0" w:firstLine="980"/>
        <w:jc w:val="both"/>
      </w:pPr>
      <w:r>
        <w:rPr>
          <w:rStyle w:val="CharStyle5"/>
        </w:rPr>
        <w:t>В ходе рассмотрения жалобы и проведения контрольным органом в сфере закупок проверки, а также с учетом информации, изложенной в содержании рассматриваемой жалобы и представленных документов, которые в совокупной взаимосвязи связаны с правовым анализом обстоятельств предмета закупки и доводов жалобы, Комиссия контрольного органа при регламентированных правовых положениях норм действующего законодательства Закона о контрактной системе, установила следующие правовые основания.</w:t>
      </w:r>
    </w:p>
    <w:p>
      <w:pPr>
        <w:pStyle w:val="Style4"/>
        <w:keepNext w:val="0"/>
        <w:keepLines w:val="0"/>
        <w:widowControl w:val="0"/>
        <w:shd w:val="clear" w:color="auto" w:fill="auto"/>
        <w:bidi w:val="0"/>
        <w:spacing w:before="0" w:after="0" w:line="257" w:lineRule="auto"/>
        <w:ind w:left="0" w:right="0" w:firstLine="740"/>
        <w:jc w:val="both"/>
      </w:pPr>
      <w:r>
        <w:rPr>
          <w:rStyle w:val="CharStyle5"/>
        </w:rPr>
        <w:t>Порядок рассмотрения заявок участников закупок при проведении электронного аукциона определен частью 5 статьи 49 Закона о контрактной системе.</w:t>
      </w:r>
    </w:p>
    <w:p>
      <w:pPr>
        <w:pStyle w:val="Style4"/>
        <w:keepNext w:val="0"/>
        <w:keepLines w:val="0"/>
        <w:widowControl w:val="0"/>
        <w:shd w:val="clear" w:color="auto" w:fill="auto"/>
        <w:bidi w:val="0"/>
        <w:spacing w:before="0" w:after="0" w:line="257" w:lineRule="auto"/>
        <w:ind w:left="0" w:right="0" w:firstLine="740"/>
        <w:jc w:val="both"/>
      </w:pPr>
      <w:r>
        <w:rPr>
          <w:rStyle w:val="CharStyle5"/>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4"/>
        <w:keepNext w:val="0"/>
        <w:keepLines w:val="0"/>
        <w:widowControl w:val="0"/>
        <w:shd w:val="clear" w:color="auto" w:fill="auto"/>
        <w:bidi w:val="0"/>
        <w:spacing w:before="0" w:after="0" w:line="257" w:lineRule="auto"/>
        <w:ind w:left="0" w:right="0" w:firstLine="740"/>
        <w:jc w:val="both"/>
      </w:pPr>
      <w:r>
        <w:rPr>
          <w:rStyle w:val="CharStyle5"/>
        </w:rPr>
        <w:t>В соответствии с п. 2 ч. 5 ст. 49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п.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4"/>
        <w:keepNext w:val="0"/>
        <w:keepLines w:val="0"/>
        <w:widowControl w:val="0"/>
        <w:shd w:val="clear" w:color="auto" w:fill="auto"/>
        <w:bidi w:val="0"/>
        <w:spacing w:before="0" w:after="0" w:line="257" w:lineRule="auto"/>
        <w:ind w:left="0" w:right="0" w:firstLine="740"/>
        <w:jc w:val="both"/>
      </w:pPr>
      <w:r>
        <w:rPr>
          <w:rStyle w:val="CharStyle5"/>
        </w:rPr>
        <w:t>В силу п. 1 ч. 6 ст. 49 Закона о контрактной системе оператор электронной площадки не позднее одного часа с момента получения 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pPr>
        <w:pStyle w:val="Style4"/>
        <w:keepNext w:val="0"/>
        <w:keepLines w:val="0"/>
        <w:widowControl w:val="0"/>
        <w:shd w:val="clear" w:color="auto" w:fill="auto"/>
        <w:bidi w:val="0"/>
        <w:spacing w:before="0" w:after="0" w:line="257" w:lineRule="auto"/>
        <w:ind w:left="0" w:right="0" w:firstLine="740"/>
        <w:jc w:val="both"/>
      </w:pPr>
      <w:r>
        <w:rPr>
          <w:rStyle w:val="CharStyle5"/>
        </w:rPr>
        <w:t xml:space="preserve">Согласно протоколу подведения итогов определения поставщика (подрядчика, исполнителя) от </w:t>
      </w:r>
      <w:r>
        <w:rPr>
          <w:rStyle w:val="CharStyle5"/>
          <w:u w:val="single"/>
        </w:rPr>
        <w:t>08.05.2026 №ИЭА1</w:t>
      </w:r>
      <w:r>
        <w:rPr>
          <w:rStyle w:val="CharStyle5"/>
        </w:rPr>
        <w:t xml:space="preserve"> на участие в электронном аукционе было подано 8 заявок, из них соответствует требованиям: 6 (одна из них отозвана); отклонено: 2 (одна из заявок - Заявителя).</w:t>
      </w:r>
    </w:p>
    <w:p>
      <w:pPr>
        <w:pStyle w:val="Style4"/>
        <w:keepNext w:val="0"/>
        <w:keepLines w:val="0"/>
        <w:widowControl w:val="0"/>
        <w:shd w:val="clear" w:color="auto" w:fill="auto"/>
        <w:bidi w:val="0"/>
        <w:spacing w:before="0" w:after="0" w:line="257" w:lineRule="auto"/>
        <w:ind w:left="0" w:right="0" w:firstLine="740"/>
        <w:jc w:val="both"/>
      </w:pPr>
      <w:r>
        <w:rPr>
          <w:rStyle w:val="CharStyle5"/>
        </w:rPr>
        <w:t>Обоснование решения об отклонении/отстранении заявки Заявителя на участие в закупке:</w:t>
      </w:r>
    </w:p>
    <w:p>
      <w:pPr>
        <w:pStyle w:val="Style4"/>
        <w:keepNext w:val="0"/>
        <w:keepLines w:val="0"/>
        <w:widowControl w:val="0"/>
        <w:numPr>
          <w:ilvl w:val="0"/>
          <w:numId w:val="1"/>
        </w:numPr>
        <w:shd w:val="clear" w:color="auto" w:fill="auto"/>
        <w:tabs>
          <w:tab w:pos="1100" w:val="left"/>
        </w:tabs>
        <w:bidi w:val="0"/>
        <w:spacing w:before="0" w:after="0" w:line="257" w:lineRule="auto"/>
        <w:ind w:left="0" w:right="0" w:firstLine="740"/>
        <w:jc w:val="both"/>
      </w:pPr>
      <w:r>
        <w:rPr>
          <w:rStyle w:val="CharStyle5"/>
        </w:rPr>
        <w:t>Непредставление информации и документов, предусмотренных п. 2 и 3 ч. 6 ст. 43 Закона № 44-ФЗ (Отклонение по п. 2 ч. 12 ст. 48 Закона № 44-ФЗ);</w:t>
      </w:r>
    </w:p>
    <w:p>
      <w:pPr>
        <w:pStyle w:val="Style4"/>
        <w:keepNext w:val="0"/>
        <w:keepLines w:val="0"/>
        <w:widowControl w:val="0"/>
        <w:numPr>
          <w:ilvl w:val="0"/>
          <w:numId w:val="1"/>
        </w:numPr>
        <w:shd w:val="clear" w:color="auto" w:fill="auto"/>
        <w:tabs>
          <w:tab w:pos="1090" w:val="left"/>
        </w:tabs>
        <w:bidi w:val="0"/>
        <w:spacing w:before="0" w:after="0" w:line="257" w:lineRule="auto"/>
        <w:ind w:left="0" w:right="0" w:firstLine="740"/>
        <w:jc w:val="both"/>
      </w:pPr>
      <w:r>
        <w:rPr>
          <w:rStyle w:val="CharStyle5"/>
        </w:rPr>
        <w:t>Несоответствие участника закупки требованиям, установленным в извещении об осуществлении закупки в соответствии с ч. 1 ст. 31 Закона № 44-ФЗ (Отклонение по п. 3 ч. 12 ст. 48 Закона № 44-ФЗ)</w:t>
      </w:r>
    </w:p>
    <w:p>
      <w:pPr>
        <w:pStyle w:val="Style4"/>
        <w:keepNext w:val="0"/>
        <w:keepLines w:val="0"/>
        <w:widowControl w:val="0"/>
        <w:shd w:val="clear" w:color="auto" w:fill="auto"/>
        <w:bidi w:val="0"/>
        <w:spacing w:before="0" w:after="0" w:line="257" w:lineRule="auto"/>
        <w:ind w:left="0" w:right="0" w:firstLine="740"/>
        <w:jc w:val="both"/>
      </w:pPr>
      <w:r>
        <w:rPr>
          <w:rStyle w:val="CharStyle5"/>
        </w:rPr>
        <w:t>В соответствии с пунктом 1 части 1 статьи 31, подпунктом «н» пункта 1 части 1 статьи 43 Закона № 44-ФЗ и разделом «Требования к участнику» электронного извещения об осуществлении закупки к участникам закупки установлены следующие требования:</w:t>
      </w:r>
    </w:p>
    <w:p>
      <w:pPr>
        <w:pStyle w:val="Style4"/>
        <w:keepNext w:val="0"/>
        <w:keepLines w:val="0"/>
        <w:widowControl w:val="0"/>
        <w:shd w:val="clear" w:color="auto" w:fill="auto"/>
        <w:bidi w:val="0"/>
        <w:spacing w:before="0" w:after="0" w:line="257" w:lineRule="auto"/>
        <w:ind w:left="0" w:right="0" w:firstLine="740"/>
        <w:jc w:val="both"/>
      </w:pPr>
      <w:r>
        <w:rPr>
          <w:rStyle w:val="CharStyle5"/>
        </w:rPr>
        <w:t>1) Соответствие требованиям, установленным в соответствии с Федеральным законом от 24.07.2007 года№ 221-ФЗ «О кадастровой деятельности».</w:t>
      </w:r>
    </w:p>
    <w:p>
      <w:pPr>
        <w:pStyle w:val="Style4"/>
        <w:keepNext w:val="0"/>
        <w:keepLines w:val="0"/>
        <w:widowControl w:val="0"/>
        <w:shd w:val="clear" w:color="auto" w:fill="auto"/>
        <w:bidi w:val="0"/>
        <w:spacing w:before="0" w:after="0" w:line="257" w:lineRule="auto"/>
        <w:ind w:left="0" w:right="0" w:firstLine="740"/>
        <w:jc w:val="both"/>
      </w:pPr>
      <w:r>
        <w:rPr>
          <w:rStyle w:val="CharStyle5"/>
        </w:rPr>
        <w:t>Подтверждающие документы для юридических лиц: (в соответствии с частью 1 статьи 29 и частью 2 статьи 33 Федерального закона № 221-ФЗ):</w:t>
      </w:r>
    </w:p>
    <w:p>
      <w:pPr>
        <w:pStyle w:val="Style4"/>
        <w:keepNext w:val="0"/>
        <w:keepLines w:val="0"/>
        <w:widowControl w:val="0"/>
        <w:shd w:val="clear" w:color="auto" w:fill="auto"/>
        <w:bidi w:val="0"/>
        <w:spacing w:before="0" w:after="0" w:line="257" w:lineRule="auto"/>
        <w:ind w:left="0" w:right="0" w:firstLine="740"/>
        <w:jc w:val="both"/>
      </w:pPr>
      <w:r>
        <w:rPr>
          <w:rStyle w:val="CharStyle5"/>
        </w:rPr>
        <w:t>-документы, подтверждающие наличие в штате юридического лица не менее чем двух кадастровых инженеров, которые вправе осуществлять кадастровую деятельность (копии трудовых книжек и/или трудовых договоров);</w:t>
      </w:r>
    </w:p>
    <w:p>
      <w:pPr>
        <w:pStyle w:val="Style4"/>
        <w:keepNext w:val="0"/>
        <w:keepLines w:val="0"/>
        <w:widowControl w:val="0"/>
        <w:shd w:val="clear" w:color="auto" w:fill="auto"/>
        <w:bidi w:val="0"/>
        <w:spacing w:before="0" w:after="0" w:line="257" w:lineRule="auto"/>
        <w:ind w:left="0" w:right="0" w:firstLine="740"/>
        <w:jc w:val="both"/>
      </w:pPr>
      <w:r>
        <w:rPr>
          <w:rStyle w:val="CharStyle5"/>
        </w:rPr>
        <w:t>- наличие информации о членстве указанных кадастровых инженеров в СРО кадастровых инженеров (выписка из реестра СРО кадастровых инженеров или сведения в иной форме, содержащие информацию, позволяющую установить наличие кадастрового инженера в реестре членов СРО кадастровых инженеров).</w:t>
      </w:r>
    </w:p>
    <w:p>
      <w:pPr>
        <w:pStyle w:val="Style4"/>
        <w:keepNext w:val="0"/>
        <w:keepLines w:val="0"/>
        <w:widowControl w:val="0"/>
        <w:shd w:val="clear" w:color="auto" w:fill="auto"/>
        <w:bidi w:val="0"/>
        <w:spacing w:before="0" w:after="0" w:line="257" w:lineRule="auto"/>
        <w:ind w:left="0" w:right="0" w:firstLine="740"/>
        <w:jc w:val="both"/>
      </w:pPr>
      <w:r>
        <w:rPr>
          <w:rStyle w:val="CharStyle5"/>
        </w:rPr>
        <w:t>В нарушение указанных требований Закона № 44-ФЗ и извещения об осуществлении закупки участник с идентификационным номером заявки 121128796 не подтвердил наличие в штате двух</w:t>
      </w:r>
      <w:r>
        <w:br w:type="page"/>
      </w:r>
    </w:p>
    <w:p>
      <w:pPr>
        <w:pStyle w:val="Style4"/>
        <w:keepNext w:val="0"/>
        <w:keepLines w:val="0"/>
        <w:widowControl w:val="0"/>
        <w:shd w:val="clear" w:color="auto" w:fill="auto"/>
        <w:bidi w:val="0"/>
        <w:spacing w:before="0" w:after="0" w:line="276" w:lineRule="auto"/>
        <w:ind w:left="0" w:right="0" w:firstLine="0"/>
        <w:jc w:val="both"/>
      </w:pPr>
      <w:r>
        <w:rPr>
          <w:rStyle w:val="CharStyle5"/>
        </w:rPr>
        <w:t>кадастровых инженеров (невозможно открыть файл с трудовым договором одного из двух кадастровых инженеров - некорректное или поврежденное содержимое файла).</w:t>
      </w:r>
    </w:p>
    <w:p>
      <w:pPr>
        <w:pStyle w:val="Style4"/>
        <w:keepNext w:val="0"/>
        <w:keepLines w:val="0"/>
        <w:widowControl w:val="0"/>
        <w:shd w:val="clear" w:color="auto" w:fill="auto"/>
        <w:bidi w:val="0"/>
        <w:spacing w:before="0" w:after="0" w:line="276" w:lineRule="auto"/>
        <w:ind w:left="0" w:right="0" w:firstLine="760"/>
        <w:jc w:val="both"/>
      </w:pPr>
      <w:r>
        <w:rPr>
          <w:rStyle w:val="CharStyle5"/>
        </w:rPr>
        <w:t>Комиссия Ненецкого УФАС России обращает внимание, некорректное отображение информации (включая повреждение целостности файлов) не позволяет закупочной комиссии достоверно установить соответствие участника закупки требованиям извещения. Возложение на членов закупочной комиссии обязанности по «расшифровке» или «домысливанию» содержания поврежденных документов противоречит принципам равноправия и объективности (ст. 8 Закона № 44-ФЗ).</w:t>
      </w:r>
    </w:p>
    <w:p>
      <w:pPr>
        <w:pStyle w:val="Style4"/>
        <w:keepNext w:val="0"/>
        <w:keepLines w:val="0"/>
        <w:widowControl w:val="0"/>
        <w:shd w:val="clear" w:color="auto" w:fill="auto"/>
        <w:bidi w:val="0"/>
        <w:spacing w:before="0" w:after="0" w:line="283" w:lineRule="auto"/>
        <w:ind w:left="0" w:right="0" w:firstLine="760"/>
        <w:jc w:val="both"/>
      </w:pPr>
      <w:r>
        <w:rPr>
          <w:rStyle w:val="CharStyle5"/>
        </w:rPr>
        <w:t>Оператором площадки по обращению Заказчика подтверждено о невозможности открытия файла стандартным программным обеспечением. Поврежденные файлы документов приравниваются к их отсутствию.</w:t>
      </w:r>
    </w:p>
    <w:p>
      <w:pPr>
        <w:pStyle w:val="Style4"/>
        <w:keepNext w:val="0"/>
        <w:keepLines w:val="0"/>
        <w:widowControl w:val="0"/>
        <w:shd w:val="clear" w:color="auto" w:fill="auto"/>
        <w:bidi w:val="0"/>
        <w:spacing w:before="0" w:after="0" w:line="276" w:lineRule="auto"/>
        <w:ind w:left="0" w:right="0" w:firstLine="760"/>
        <w:jc w:val="both"/>
      </w:pPr>
      <w:r>
        <w:rPr>
          <w:rStyle w:val="CharStyle5"/>
        </w:rPr>
        <w:t>Участник закупки обязан самостоятельно проводить проверку правильности заполнения заявки и приложенной к ней документов.</w:t>
      </w:r>
    </w:p>
    <w:p>
      <w:pPr>
        <w:pStyle w:val="Style4"/>
        <w:keepNext w:val="0"/>
        <w:keepLines w:val="0"/>
        <w:widowControl w:val="0"/>
        <w:shd w:val="clear" w:color="auto" w:fill="auto"/>
        <w:bidi w:val="0"/>
        <w:spacing w:before="0" w:after="0" w:line="276" w:lineRule="auto"/>
        <w:ind w:left="0" w:right="0" w:firstLine="760"/>
        <w:jc w:val="both"/>
      </w:pPr>
      <w:r>
        <w:rPr>
          <w:rStyle w:val="CharStyle5"/>
        </w:rPr>
        <w:t>Таким образом. Заказчик отклонил заявку Заявителя в связи с несоответствием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pPr>
        <w:pStyle w:val="Style4"/>
        <w:keepNext w:val="0"/>
        <w:keepLines w:val="0"/>
        <w:widowControl w:val="0"/>
        <w:shd w:val="clear" w:color="auto" w:fill="auto"/>
        <w:bidi w:val="0"/>
        <w:spacing w:before="0" w:after="0" w:line="276" w:lineRule="auto"/>
        <w:ind w:left="0" w:right="0" w:firstLine="760"/>
        <w:jc w:val="both"/>
      </w:pPr>
      <w:r>
        <w:rPr>
          <w:rStyle w:val="CharStyle5"/>
        </w:rPr>
        <w:t>На основании изложенного Комиссия Ненецкого УФАС приходит к выводу, что комиссия по осуществлению закупок имела основания для отклонения заявки. Доводы жалобы являются необоснованными.</w:t>
      </w:r>
    </w:p>
    <w:p>
      <w:pPr>
        <w:pStyle w:val="Style4"/>
        <w:keepNext w:val="0"/>
        <w:keepLines w:val="0"/>
        <w:widowControl w:val="0"/>
        <w:shd w:val="clear" w:color="auto" w:fill="auto"/>
        <w:bidi w:val="0"/>
        <w:spacing w:before="0" w:after="0" w:line="276" w:lineRule="auto"/>
        <w:ind w:left="0" w:right="0" w:firstLine="760"/>
        <w:jc w:val="both"/>
      </w:pPr>
      <w:r>
        <w:rPr>
          <w:rStyle w:val="CharStyle5"/>
        </w:rPr>
        <w:t>В ходе проведения внеплановой проверки определения поставщика (подрядчика, исполнителя) Комиссией Ненецкого УФАС России в действиях (бездействии) субъектов контроля в пределах полномочий, представленных контрольному органу в сфере закупок нарушений не выявлено.</w:t>
      </w:r>
    </w:p>
    <w:p>
      <w:pPr>
        <w:pStyle w:val="Style4"/>
        <w:keepNext w:val="0"/>
        <w:keepLines w:val="0"/>
        <w:widowControl w:val="0"/>
        <w:shd w:val="clear" w:color="auto" w:fill="auto"/>
        <w:bidi w:val="0"/>
        <w:spacing w:before="0" w:after="400" w:line="276" w:lineRule="auto"/>
        <w:ind w:left="0" w:right="0" w:firstLine="760"/>
        <w:jc w:val="both"/>
      </w:pPr>
      <w:r>
        <w:rPr>
          <w:rStyle w:val="CharStyle5"/>
        </w:rPr>
        <w:t>На основании изложенного, руководствуясь статьей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Ненецкого УФАС России</w:t>
      </w:r>
    </w:p>
    <w:p>
      <w:pPr>
        <w:pStyle w:val="Style4"/>
        <w:keepNext w:val="0"/>
        <w:keepLines w:val="0"/>
        <w:widowControl w:val="0"/>
        <w:shd w:val="clear" w:color="auto" w:fill="auto"/>
        <w:bidi w:val="0"/>
        <w:spacing w:before="0" w:after="0" w:line="276" w:lineRule="auto"/>
        <w:ind w:left="7240" w:right="0" w:firstLine="0"/>
        <w:jc w:val="both"/>
      </w:pPr>
      <w:r>
        <w:rPr>
          <w:rStyle w:val="CharStyle5"/>
        </w:rPr>
        <w:t>РЕШИЛА:</w:t>
      </w:r>
    </w:p>
    <w:p>
      <w:pPr>
        <w:pStyle w:val="Style4"/>
        <w:keepNext w:val="0"/>
        <w:keepLines w:val="0"/>
        <w:widowControl w:val="0"/>
        <w:numPr>
          <w:ilvl w:val="0"/>
          <w:numId w:val="3"/>
        </w:numPr>
        <w:shd w:val="clear" w:color="auto" w:fill="auto"/>
        <w:tabs>
          <w:tab w:pos="1377" w:val="left"/>
        </w:tabs>
        <w:bidi w:val="0"/>
        <w:spacing w:before="0" w:after="0" w:line="276" w:lineRule="auto"/>
        <w:ind w:left="0" w:right="0" w:firstLine="1060"/>
        <w:jc w:val="both"/>
      </w:pPr>
      <w:r>
        <w:rPr>
          <w:rStyle w:val="CharStyle5"/>
        </w:rPr>
        <w:t>Признать жалобу общества с ограниченной ответственностью «АНТ» .на действия Уполномоченного органа - Управления государственного заказа Ненецкого автономного округа. Заказчика — Казенного учреждения Ненецкого автономного округа «Централизованный стройзаказчик» при проведении электронного аукциона по наименованию объекта закупки «Выполнение работ по разработке проекта планировки и проекта межевания территории земельного участка комплексной нежилой застройки, расположенного по адресу: г. Нарьян-Мар, квартал, ограниченный ул. Смидовича, ул. Полярная, ул. А.П. Пырерко, ул. Хатанзейского в рамках мероприятия по реализации решения о комплексном развитии территории нежилой застройки города Нарьян-Мара» (Извещение №018420000062600043 7) необоснованной.</w:t>
      </w:r>
    </w:p>
    <w:p>
      <w:pPr>
        <w:pStyle w:val="Style4"/>
        <w:keepNext w:val="0"/>
        <w:keepLines w:val="0"/>
        <w:widowControl w:val="0"/>
        <w:numPr>
          <w:ilvl w:val="0"/>
          <w:numId w:val="3"/>
        </w:numPr>
        <w:shd w:val="clear" w:color="auto" w:fill="auto"/>
        <w:tabs>
          <w:tab w:pos="1377" w:val="left"/>
        </w:tabs>
        <w:bidi w:val="0"/>
        <w:spacing w:before="0" w:after="400" w:line="276" w:lineRule="auto"/>
        <w:ind w:left="0" w:right="0" w:firstLine="1060"/>
        <w:jc w:val="both"/>
      </w:pPr>
      <w:r>
        <w:rPr>
          <w:rStyle w:val="CharStyle5"/>
        </w:rPr>
        <w:t>Передать материалы дела в ФАС России для рассмотрения правомерности действий (бездействия) оператора электронной площадки в части проверки целостности файлов, представленных в составе заявки Заявителя.</w:t>
      </w:r>
    </w:p>
    <w:p>
      <w:pPr>
        <w:pStyle w:val="Style4"/>
        <w:keepNext w:val="0"/>
        <w:keepLines w:val="0"/>
        <w:widowControl w:val="0"/>
        <w:shd w:val="clear" w:color="auto" w:fill="auto"/>
        <w:bidi w:val="0"/>
        <w:spacing w:before="0" w:after="0" w:line="276" w:lineRule="auto"/>
        <w:ind w:left="0" w:right="0" w:firstLine="1060"/>
        <w:jc w:val="both"/>
        <w:sectPr>
          <w:footnotePr>
            <w:pos w:val="pageBottom"/>
            <w:numFmt w:val="decimal"/>
            <w:numRestart w:val="continuous"/>
          </w:footnotePr>
          <w:pgSz w:w="16840" w:h="23800"/>
          <w:pgMar w:top="1512" w:right="586" w:bottom="1707" w:left="1124" w:header="1084" w:footer="1279" w:gutter="0"/>
          <w:pgNumType w:start="1"/>
          <w:cols w:space="720"/>
          <w:noEndnote/>
          <w:rtlGutter w:val="0"/>
          <w:docGrid w:linePitch="360"/>
        </w:sectPr>
      </w:pPr>
      <w:r>
        <w:rPr>
          <w:rStyle w:val="CharStyle5"/>
          <w:i/>
          <w:iCs/>
        </w:rPr>
        <w:t>Настоящее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6840" w:h="23800"/>
          <w:pgMar w:top="1266" w:right="0" w:bottom="1266" w:left="0" w:header="0" w:footer="3" w:gutter="0"/>
          <w:cols w:space="720"/>
          <w:noEndnote/>
          <w:rtlGutter w:val="0"/>
          <w:docGrid w:linePitch="360"/>
        </w:sectPr>
      </w:pPr>
    </w:p>
    <w:p>
      <w:pPr>
        <w:pStyle w:val="Style4"/>
        <w:keepNext w:val="0"/>
        <w:keepLines w:val="0"/>
        <w:framePr w:w="3549" w:h="1162" w:wrap="none" w:vAnchor="text" w:hAnchor="page" w:x="1978" w:y="268"/>
        <w:widowControl w:val="0"/>
        <w:shd w:val="clear" w:color="auto" w:fill="auto"/>
        <w:bidi w:val="0"/>
        <w:spacing w:before="0" w:after="440" w:line="240" w:lineRule="auto"/>
        <w:ind w:left="0" w:right="0" w:firstLine="0"/>
        <w:jc w:val="left"/>
      </w:pPr>
      <w:r>
        <w:rPr>
          <w:rStyle w:val="CharStyle5"/>
        </w:rPr>
        <w:t>Председатель Комиссии</w:t>
      </w:r>
    </w:p>
    <w:p>
      <w:pPr>
        <w:pStyle w:val="Style4"/>
        <w:keepNext w:val="0"/>
        <w:keepLines w:val="0"/>
        <w:framePr w:w="3549" w:h="1162" w:wrap="none" w:vAnchor="text" w:hAnchor="page" w:x="1978" w:y="268"/>
        <w:widowControl w:val="0"/>
        <w:shd w:val="clear" w:color="auto" w:fill="auto"/>
        <w:bidi w:val="0"/>
        <w:spacing w:before="0" w:after="0" w:line="240" w:lineRule="auto"/>
        <w:ind w:left="0" w:right="0" w:firstLine="0"/>
        <w:jc w:val="left"/>
      </w:pPr>
      <w:r>
        <w:rPr>
          <w:rStyle w:val="CharStyle5"/>
        </w:rPr>
        <w:t>Члены Комиссии</w:t>
      </w:r>
    </w:p>
    <w:p>
      <w:pPr>
        <w:pStyle w:val="Style4"/>
        <w:keepNext w:val="0"/>
        <w:keepLines w:val="0"/>
        <w:framePr w:w="2417" w:h="360" w:wrap="none" w:vAnchor="text" w:hAnchor="page" w:x="13745" w:y="279"/>
        <w:widowControl w:val="0"/>
        <w:shd w:val="clear" w:color="auto" w:fill="auto"/>
        <w:bidi w:val="0"/>
        <w:spacing w:before="0" w:after="0" w:line="240" w:lineRule="auto"/>
        <w:ind w:left="-20" w:right="0" w:firstLine="0"/>
        <w:jc w:val="center"/>
      </w:pPr>
      <w:r>
        <w:rPr>
          <w:rStyle w:val="CharStyle5"/>
        </w:rPr>
        <w:t>Ю.В. Шабанова</w:t>
      </w:r>
    </w:p>
    <w:p>
      <w:pPr>
        <w:pStyle w:val="Style4"/>
        <w:keepNext w:val="0"/>
        <w:keepLines w:val="0"/>
        <w:framePr w:w="2510" w:h="370" w:wrap="none" w:vAnchor="text" w:hAnchor="page" w:x="13642" w:y="1071"/>
        <w:widowControl w:val="0"/>
        <w:shd w:val="clear" w:color="auto" w:fill="auto"/>
        <w:bidi w:val="0"/>
        <w:spacing w:before="0" w:after="0" w:line="240" w:lineRule="auto"/>
        <w:ind w:left="0" w:right="0" w:firstLine="0"/>
        <w:jc w:val="right"/>
      </w:pPr>
      <w:r>
        <w:rPr>
          <w:rStyle w:val="CharStyle5"/>
        </w:rPr>
        <w:t>А.Н. Слюсарчик</w:t>
      </w:r>
    </w:p>
    <w:p>
      <w:pPr>
        <w:pStyle w:val="Style4"/>
        <w:keepNext w:val="0"/>
        <w:keepLines w:val="0"/>
        <w:framePr w:w="3518" w:h="473" w:wrap="none" w:vAnchor="text" w:hAnchor="page" w:x="12223" w:y="1801"/>
        <w:widowControl w:val="0"/>
        <w:shd w:val="clear" w:color="auto" w:fill="auto"/>
        <w:bidi w:val="0"/>
        <w:spacing w:before="0" w:after="0" w:line="240" w:lineRule="auto"/>
        <w:ind w:left="0" w:right="0" w:firstLine="0"/>
        <w:jc w:val="left"/>
      </w:pPr>
      <w:r>
        <w:rPr>
          <w:rStyle w:val="CharStyle5"/>
          <w:rFonts w:ascii="Arial" w:eastAsia="Arial" w:hAnsi="Arial" w:cs="Arial"/>
          <w:strike/>
          <w:sz w:val="36"/>
          <w:szCs w:val="36"/>
        </w:rPr>
        <w:t>^6/</w:t>
      </w:r>
      <w:r>
        <w:rPr>
          <w:rStyle w:val="CharStyle5"/>
        </w:rPr>
        <w:t>^уР.А, Безумов</w:t>
      </w:r>
    </w:p>
    <w:p>
      <w:pPr>
        <w:widowControl w:val="0"/>
        <w:spacing w:line="360" w:lineRule="exact"/>
      </w:pPr>
      <w:r>
        <w:drawing>
          <wp:anchor distT="0" distB="0" distL="0" distR="0" simplePos="0" relativeHeight="62914690" behindDoc="1" locked="0" layoutInCell="1" allowOverlap="1">
            <wp:simplePos x="0" y="0"/>
            <wp:positionH relativeFrom="page">
              <wp:posOffset>6036945</wp:posOffset>
            </wp:positionH>
            <wp:positionV relativeFrom="paragraph">
              <wp:posOffset>12700</wp:posOffset>
            </wp:positionV>
            <wp:extent cx="2005330" cy="1489075"/>
            <wp:wrapNone/>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2005330" cy="14890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4" w:line="1" w:lineRule="exact"/>
      </w:pPr>
    </w:p>
    <w:p>
      <w:pPr>
        <w:widowControl w:val="0"/>
        <w:spacing w:line="1" w:lineRule="exact"/>
      </w:pPr>
    </w:p>
    <w:sectPr>
      <w:footnotePr>
        <w:pos w:val="pageBottom"/>
        <w:numFmt w:val="decimal"/>
        <w:numRestart w:val="continuous"/>
      </w:footnotePr>
      <w:pgSz w:w="16840" w:h="23800"/>
      <w:pgMar w:top="1266" w:right="420" w:bottom="1266" w:left="129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sz w:val="34"/>
      <w:szCs w:val="34"/>
      <w:u w:val="none"/>
    </w:rPr>
  </w:style>
  <w:style w:type="character" w:customStyle="1" w:styleId="CharStyle5">
    <w:name w:val="Body text_"/>
    <w:basedOn w:val="DefaultParagraphFont"/>
    <w:link w:val="Style4"/>
    <w:rPr>
      <w:rFonts w:ascii="Times New Roman" w:eastAsia="Times New Roman" w:hAnsi="Times New Roman" w:cs="Times New Roman"/>
      <w:b w:val="0"/>
      <w:bCs w:val="0"/>
      <w:i w:val="0"/>
      <w:iCs w:val="0"/>
      <w:smallCaps w:val="0"/>
      <w:strike w:val="0"/>
      <w:sz w:val="30"/>
      <w:szCs w:val="30"/>
      <w:u w:val="none"/>
    </w:rPr>
  </w:style>
  <w:style w:type="paragraph" w:customStyle="1" w:styleId="Style2">
    <w:name w:val="Body text (2)"/>
    <w:basedOn w:val="Normal"/>
    <w:link w:val="CharStyle3"/>
    <w:pPr>
      <w:widowControl w:val="0"/>
      <w:shd w:val="clear" w:color="auto" w:fill="auto"/>
      <w:spacing w:after="270" w:line="281" w:lineRule="auto"/>
      <w:jc w:val="center"/>
    </w:pPr>
    <w:rPr>
      <w:rFonts w:ascii="Times New Roman" w:eastAsia="Times New Roman" w:hAnsi="Times New Roman" w:cs="Times New Roman"/>
      <w:b w:val="0"/>
      <w:bCs w:val="0"/>
      <w:i w:val="0"/>
      <w:iCs w:val="0"/>
      <w:smallCaps w:val="0"/>
      <w:strike w:val="0"/>
      <w:sz w:val="34"/>
      <w:szCs w:val="34"/>
      <w:u w:val="none"/>
    </w:rPr>
  </w:style>
  <w:style w:type="paragraph" w:styleId="Style4">
    <w:name w:val="Body text"/>
    <w:basedOn w:val="Normal"/>
    <w:link w:val="CharStyle5"/>
    <w:qFormat/>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30"/>
      <w:szCs w:val="3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