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560705</wp:posOffset>
                </wp:positionV>
                <wp:extent cx="3124200" cy="84455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4200" cy="844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0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>Заказчик:</w:t>
                              <w:tab/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u w:val="single"/>
                              </w:rPr>
                              <w:t>ФГБОУ ВО «Братский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u w:val="single"/>
                              </w:rPr>
                              <w:t>государственный университет»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665709, Иркутская обл, Братск г, Макаренко (Энергетик ж/р) ул, Д. 40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"mailto:axp@brstu.ru"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000080"/>
                                <w:u w:val="single"/>
                                <w:lang w:val="en-US" w:eastAsia="en-US"/>
                              </w:rPr>
                              <w:t>axp@brstu.ru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18.35000000000002pt;margin-top:44.149999999999999pt;width:246.pt;height:66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0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>Заказчик:</w:t>
                        <w:tab/>
                      </w:r>
                      <w:r>
                        <w:rPr>
                          <w:rStyle w:val="CharStyle3"/>
                          <w:i/>
                          <w:iCs/>
                          <w:u w:val="single"/>
                        </w:rPr>
                        <w:t>ФГБОУ ВО «Братский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  <w:u w:val="single"/>
                        </w:rPr>
                        <w:t>государственный университет»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665709, Иркутская обл, Братск г, Макаренко (Энергетик ж/р) ул, Д. 40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"mailto:axp@brstu.ru"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000080"/>
                          <w:u w:val="single"/>
                          <w:lang w:val="en-US" w:eastAsia="en-US"/>
                        </w:rPr>
                        <w:t>axp@brstu.ru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4036695</wp:posOffset>
                </wp:positionH>
                <wp:positionV relativeFrom="paragraph">
                  <wp:posOffset>1685290</wp:posOffset>
                </wp:positionV>
                <wp:extent cx="3136265" cy="68580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265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Заявитель: 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u w:val="single"/>
                              </w:rPr>
                              <w:t>ИП Барышева М.В.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420098, Респ. Татарстан, г. Казань, ул. 2-я Большая, д. 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"mailto:marin.barysh@mail.ru"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000080"/>
                                <w:lang w:val="en-US" w:eastAsia="en-US"/>
                              </w:rPr>
                              <w:t>marin.barysh@mail.ru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17.85000000000002pt;margin-top:132.69999999999999pt;width:246.95000000000002pt;height:54.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Заявитель: </w:t>
                      </w:r>
                      <w:r>
                        <w:rPr>
                          <w:rStyle w:val="CharStyle3"/>
                          <w:i/>
                          <w:iCs/>
                          <w:u w:val="single"/>
                        </w:rPr>
                        <w:t>ИП Барышева М.В.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420098, Респ. Татарстан, г. Казань, ул. 2-я Большая, д. 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"mailto:marin.barysh@mail.ru"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000080"/>
                          <w:lang w:val="en-US" w:eastAsia="en-US"/>
                        </w:rPr>
                        <w:t>marin.barysh@mail.ru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9"/>
          <w:b/>
          <w:bCs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Иркутской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ул. Российская, 17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664025, г.Иркутск</w:t>
        <w:br/>
        <w:t>тел. (3952) 24-32-31, факс (3952) 24-32-26</w:t>
        <w:br/>
      </w:r>
      <w:r>
        <w:rPr>
          <w:rStyle w:val="CharStyle9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"mailto:to38@fas.gov.ru"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to38@fas.gov.ru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695" w:bottom="1092" w:left="114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9"/>
        </w:rPr>
        <w:tab/>
        <w:t xml:space="preserve"> №</w:t>
        <w:tab/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84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4066" w:h="206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6"/>
          <w:rFonts w:ascii="Times New Roman" w:eastAsia="Times New Roman" w:hAnsi="Times New Roman" w:cs="Times New Roman"/>
          <w:color w:val="46609E"/>
          <w:sz w:val="19"/>
          <w:szCs w:val="19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5610" distB="0" distL="3175" distR="0" simplePos="0" relativeHeight="62914694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448310</wp:posOffset>
            </wp:positionV>
            <wp:extent cx="2597150" cy="18288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1" w:bottom="84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19"/>
          <w:b/>
          <w:bCs/>
        </w:rPr>
        <w:t>РЕШЕНИЕ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  <w:i/>
          <w:iCs/>
        </w:rPr>
        <w:t>Резолютивная часть решения объявлена 20 мая 2026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9"/>
          <w:i/>
          <w:iCs/>
        </w:rPr>
        <w:t>Решение изготовлено в полном объеме 22 мая 2026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Комиссия Управления Федеральной антимонопольной службы по Иркутской области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Председатель Комиссии: Ларин И.И. – заместитель руководителя – начальник отдела контроля закупок Управления Федеральной антимонопольной службы по Иркутской области;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Члены Комиссии: Боярская Е.В. – ведущий специалист-эксперт отдела контроля закупок Управления Федеральной антимонопольной службы по Иркутской области; Бардаханов В.А. – ведущий специалист-эксперт отдела контроля закупок Управления Федеральной антимонопольной службы по Иркутской области;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в отсутствии представителей Федерального государственного бюджетного образовательного учреждения высшего образования «Братский государственный университет» (далее — заказчик),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в отсутствии представителя Индивидуального предпринимателя Барышева Марина Викторовна (далее – ИП Барышева М.В., заявитель),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9"/>
        </w:rPr>
        <w:t>рассмотрев жалобу заявителя на действия комиссии по осуществлению закупок, связанные с проведением электронного аукциона для закупки № 0334100003326000005 «Поставка учебно-лабораторного оборудования «Теория электрической связи» с компьютером» в порядке,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44-ФЗ), и в результате проведения внеплановой проверки в соответствии пунктом 1 части 15 статьи 99 Федерального закона № 44-ФЗ,</w:t>
      </w:r>
    </w:p>
    <w:p>
      <w:pPr>
        <w:widowControl w:val="0"/>
        <w:spacing w:after="617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298575" cy="35369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353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60" w:right="0" w:firstLine="0"/>
        <w:jc w:val="both"/>
      </w:pPr>
      <w:r>
        <w:rPr>
          <w:rStyle w:val="CharStyle19"/>
        </w:rPr>
        <w:t>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В Управление Федеральной антимонопольной службы по Иркутской области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Иркутское УФАС России) поступила жалоба ИП Барышева М.В. на действия комиссии по осуществлению закупок, связанные с проведением электронного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В соответствии с доводами жалобы заявитель считает, что комиссия по осуществлению закупок неправомерно признала к участию других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Заказчиком представлены возражения, согласно которым считает доводы жалобы необоснованными, а действия комиссии по осуществлению закупки правомерными.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При рассмотрении жалобы установлено, что заказчиком 23.04.2026г. в Единой информационной системе в сфере закупок на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9"/>
          <w:color w:val="000080"/>
          <w:lang w:val="en-US" w:eastAsia="en-US"/>
        </w:rPr>
        <w:t xml:space="preserve"> </w:t>
      </w:r>
      <w:r>
        <w:rPr>
          <w:rStyle w:val="CharStyle19"/>
        </w:rPr>
        <w:t xml:space="preserve">размещено извещение о проведении электронного аукциона для закупки </w:t>
      </w:r>
      <w:r>
        <w:rPr>
          <w:rStyle w:val="CharStyle19"/>
          <w:lang w:val="en-US" w:eastAsia="en-US"/>
        </w:rPr>
        <w:t xml:space="preserve">№ 0334100003326000005 </w:t>
      </w:r>
      <w:r>
        <w:rPr>
          <w:rStyle w:val="CharStyle19"/>
        </w:rPr>
        <w:t>«Поставка учебно-лабораторного оборудования «Теория электрической связи» с компьютером».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Начальная (максимальная) цена контракта составляет </w:t>
      </w:r>
      <w:r>
        <w:rPr>
          <w:rStyle w:val="CharStyle19"/>
          <w:lang w:val="en-US" w:eastAsia="en-US"/>
        </w:rPr>
        <w:t xml:space="preserve">7 315 753 </w:t>
      </w:r>
      <w:r>
        <w:rPr>
          <w:rStyle w:val="CharStyle19"/>
        </w:rPr>
        <w:t xml:space="preserve">рублей </w:t>
      </w:r>
      <w:r>
        <w:rPr>
          <w:rStyle w:val="CharStyle19"/>
          <w:lang w:val="en-US" w:eastAsia="en-US"/>
        </w:rPr>
        <w:t xml:space="preserve">35 </w:t>
      </w:r>
      <w:r>
        <w:rPr>
          <w:rStyle w:val="CharStyle19"/>
        </w:rPr>
        <w:t>копейки.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На участие в электронном аукционе поступило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заявки от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По результатам подведения итогов определения поставщика (подрядчика, исполнителя), состоявшегося 12.05.2026г., победителем электронного аукциона признан участник закупки с номером заявки </w:t>
      </w:r>
      <w:r>
        <w:rPr>
          <w:rStyle w:val="CharStyle19"/>
          <w:lang w:val="en-US" w:eastAsia="en-US"/>
        </w:rPr>
        <w:t>121181080.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Не согласившись с решением комиссии по осуществлению, заявитель обратился с жалобой в Иркутское УФАС России.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>Комиссия Иркутского УФАС России, изучив доводы заявителя, исследовав материалы по жалобе, приходит к следующим выводам.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50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Требования к извещению о проведении закупки определены в статье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44-ФЗ, пунктами </w:t>
      </w:r>
      <w:r>
        <w:rPr>
          <w:rStyle w:val="CharStyle19"/>
          <w:lang w:val="en-US" w:eastAsia="en-US"/>
        </w:rPr>
        <w:t xml:space="preserve">1, 3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которой установлено,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настоящего Федерального закона;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 Правительство Российской Федерации определяет информацию и перечень документов, которые подтверждают страну происхождения товара для целей 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44-ФЗ, в случае принятия мер, предусмотренных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Подпунктом "а" пункта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 регламентировано, что если Правительством Российской Федерации установлено предусмотренное подпунктом "б" 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>Закона о контрактной системе ограничение закупок товара (при осуществлении закупки товара) все заявки 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Постановлением Правительства РФ от </w:t>
      </w:r>
      <w:r>
        <w:rPr>
          <w:rStyle w:val="CharStyle19"/>
          <w:lang w:val="en-US" w:eastAsia="en-US"/>
        </w:rPr>
        <w:t xml:space="preserve">23.12.2024 N 1875 </w:t>
      </w:r>
      <w:r>
        <w:rPr>
          <w:rStyle w:val="CharStyle19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Постановление Правительства РФ от </w:t>
      </w:r>
      <w:r>
        <w:rPr>
          <w:rStyle w:val="CharStyle19"/>
          <w:lang w:val="en-US" w:eastAsia="en-US"/>
        </w:rPr>
        <w:t xml:space="preserve">23.12.2024 N 1875) </w:t>
      </w:r>
      <w:r>
        <w:rPr>
          <w:rStyle w:val="CharStyle19"/>
        </w:rPr>
        <w:t xml:space="preserve">определено, что Правительством Российской Федерации при осуществлении закупок в соответствии с Законом о контрактной системе установлены: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иностранные лица), по перечню согласно приложению </w:t>
      </w:r>
      <w:r>
        <w:rPr>
          <w:rStyle w:val="CharStyle19"/>
          <w:lang w:val="en-US" w:eastAsia="en-US"/>
        </w:rPr>
        <w:t xml:space="preserve">№ 1; </w:t>
      </w:r>
      <w:r>
        <w:rPr>
          <w:rStyle w:val="CharStyle19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9"/>
          <w:lang w:val="en-US" w:eastAsia="en-US"/>
        </w:rPr>
        <w:t xml:space="preserve">№ 2; </w:t>
      </w:r>
      <w:r>
        <w:rPr>
          <w:rStyle w:val="CharStyle19"/>
        </w:rPr>
        <w:t xml:space="preserve">преимущество в отношении товаров российского происхождения (в том числе поставляемых при выполнении закупаемых работ, оказании закупаемых услуг) (пункт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Постановления Правительства РФ от </w:t>
      </w:r>
      <w:r>
        <w:rPr>
          <w:rStyle w:val="CharStyle19"/>
          <w:lang w:val="en-US" w:eastAsia="en-US"/>
        </w:rPr>
        <w:t>23.12.2024 N 1875).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9"/>
        </w:rPr>
        <w:t xml:space="preserve">В соответствии с пунктом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Постановления Правительства РФ от </w:t>
      </w:r>
      <w:r>
        <w:rPr>
          <w:rStyle w:val="CharStyle19"/>
          <w:lang w:val="en-US" w:eastAsia="en-US"/>
        </w:rPr>
        <w:t xml:space="preserve">23.12.2024 N 1875 </w:t>
      </w:r>
      <w:r>
        <w:rPr>
          <w:rStyle w:val="CharStyle19"/>
        </w:rPr>
        <w:t xml:space="preserve">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</w:t>
      </w:r>
      <w:r>
        <w:rPr>
          <w:rStyle w:val="CharStyle19"/>
          <w:lang w:val="en-US" w:eastAsia="en-US"/>
        </w:rPr>
        <w:t xml:space="preserve">1 - 145 </w:t>
      </w:r>
      <w:r>
        <w:rPr>
          <w:rStyle w:val="CharStyle19"/>
        </w:rPr>
        <w:t xml:space="preserve">приложения </w:t>
      </w:r>
      <w:r>
        <w:rPr>
          <w:rStyle w:val="CharStyle19"/>
          <w:lang w:val="en-US" w:eastAsia="en-US"/>
        </w:rPr>
        <w:t xml:space="preserve">№ 1 </w:t>
      </w:r>
      <w:r>
        <w:rPr>
          <w:rStyle w:val="CharStyle19"/>
        </w:rPr>
        <w:t xml:space="preserve">к Постановлению Правительства РФ от </w:t>
      </w:r>
      <w:r>
        <w:rPr>
          <w:rStyle w:val="CharStyle19"/>
          <w:lang w:val="en-US" w:eastAsia="en-US"/>
        </w:rPr>
        <w:t xml:space="preserve">23.12.2024 N 1875, </w:t>
      </w:r>
      <w:r>
        <w:rPr>
          <w:rStyle w:val="CharStyle19"/>
        </w:rPr>
        <w:t xml:space="preserve">позициях </w:t>
      </w:r>
      <w:r>
        <w:rPr>
          <w:rStyle w:val="CharStyle19"/>
          <w:lang w:val="en-US" w:eastAsia="en-US"/>
        </w:rPr>
        <w:t xml:space="preserve">1 - 433 </w:t>
      </w:r>
      <w:r>
        <w:rPr>
          <w:rStyle w:val="CharStyle19"/>
        </w:rPr>
        <w:t xml:space="preserve">приложения </w:t>
      </w:r>
      <w:r>
        <w:rPr>
          <w:rStyle w:val="CharStyle19"/>
          <w:lang w:val="en-US" w:eastAsia="en-US"/>
        </w:rPr>
        <w:t xml:space="preserve">№ 2 </w:t>
      </w:r>
      <w:r>
        <w:rPr>
          <w:rStyle w:val="CharStyle19"/>
        </w:rPr>
        <w:t xml:space="preserve">к Постановлению Правительства РФ от </w:t>
      </w:r>
      <w:r>
        <w:rPr>
          <w:rStyle w:val="CharStyle19"/>
          <w:lang w:val="en-US" w:eastAsia="en-US"/>
        </w:rPr>
        <w:t xml:space="preserve">23.12.2024 N 1875, </w:t>
      </w:r>
      <w:r>
        <w:rPr>
          <w:rStyle w:val="CharStyle19"/>
        </w:rPr>
        <w:t xml:space="preserve">приложении </w:t>
      </w:r>
      <w:r>
        <w:rPr>
          <w:rStyle w:val="CharStyle19"/>
          <w:lang w:val="en-US" w:eastAsia="en-US"/>
        </w:rPr>
        <w:t xml:space="preserve">№ 3 </w:t>
      </w:r>
      <w:r>
        <w:rPr>
          <w:rStyle w:val="CharStyle19"/>
        </w:rPr>
        <w:t xml:space="preserve">к Постановлению Правительства РФ от </w:t>
      </w:r>
      <w:r>
        <w:rPr>
          <w:rStyle w:val="CharStyle19"/>
          <w:lang w:val="en-US" w:eastAsia="en-US"/>
        </w:rPr>
        <w:t xml:space="preserve">23.12.2024 N 1875, </w:t>
      </w:r>
      <w:r>
        <w:rPr>
          <w:rStyle w:val="CharStyle19"/>
        </w:rPr>
        <w:t xml:space="preserve">из Российской Федерации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9"/>
          <w:lang w:val="en-US" w:eastAsia="en-US"/>
        </w:rPr>
        <w:t xml:space="preserve">17.1 </w:t>
      </w:r>
      <w:r>
        <w:rPr>
          <w:rStyle w:val="CharStyle19"/>
        </w:rPr>
        <w:t xml:space="preserve">Федерального закона "О промышленной политике в Российской Федерации", содержащей в том числе: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июля </w:t>
      </w:r>
      <w:r>
        <w:rPr>
          <w:rStyle w:val="CharStyle19"/>
          <w:lang w:val="en-US" w:eastAsia="en-US"/>
        </w:rPr>
        <w:t xml:space="preserve">2015 № 719 </w:t>
      </w:r>
      <w:r>
        <w:rPr>
          <w:rStyle w:val="CharStyle19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июля </w:t>
      </w:r>
      <w:r>
        <w:rPr>
          <w:rStyle w:val="CharStyle19"/>
          <w:lang w:val="en-US" w:eastAsia="en-US"/>
        </w:rPr>
        <w:t xml:space="preserve">2015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719 </w:t>
      </w:r>
      <w:r>
        <w:rPr>
          <w:rStyle w:val="CharStyle19"/>
        </w:rPr>
        <w:t xml:space="preserve">"О подтверждении производства российской промышленной продукции" для целей осуществления закупок;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июля </w:t>
      </w:r>
      <w:r>
        <w:rPr>
          <w:rStyle w:val="CharStyle19"/>
          <w:lang w:val="en-US" w:eastAsia="en-US"/>
        </w:rPr>
        <w:t xml:space="preserve">2015 N 719 </w:t>
      </w:r>
      <w:r>
        <w:rPr>
          <w:rStyle w:val="CharStyle19"/>
        </w:rPr>
        <w:t>"О подтверждении производства российской промышленной продукции"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радиоэлектронной продукцией первого уровня или радиоэлектронной продукцией второго уровня).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В соответствии с извещением о проведении электронного аукциона объектом закупки является учебно-лабораторное оборудование «Теория электрической связи» с компьютером, идентификатор: </w:t>
      </w:r>
      <w:r>
        <w:rPr>
          <w:rStyle w:val="CharStyle19"/>
          <w:lang w:val="en-US" w:eastAsia="en-US"/>
        </w:rPr>
        <w:t xml:space="preserve">211988034, </w:t>
      </w:r>
      <w:r>
        <w:rPr>
          <w:rStyle w:val="CharStyle19"/>
        </w:rPr>
        <w:t xml:space="preserve">код позиции: </w:t>
      </w:r>
      <w:r>
        <w:rPr>
          <w:rStyle w:val="CharStyle19"/>
          <w:lang w:val="en-US" w:eastAsia="en-US"/>
        </w:rPr>
        <w:t>32.99.53.122.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Согласно возражениям заказчика, комиссия изучив заявки на участие в электронном аукционе,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На стадии рассмотрения заявок комиссия не располагала сведениями, позволяющими признать заявку победителя недостоверной. Указанные в заявке сведения соответствовали предъявляемым требованиям закупки, поскольку номер реестровой записи из Реестра российской промышленной продукции/евразийской промышленной продукции, согласно Постановлению </w:t>
      </w:r>
      <w:r>
        <w:rPr>
          <w:rStyle w:val="CharStyle19"/>
          <w:lang w:val="en-US" w:eastAsia="en-US"/>
        </w:rPr>
        <w:t xml:space="preserve">N 1875, </w:t>
      </w:r>
      <w:r>
        <w:rPr>
          <w:rStyle w:val="CharStyle19"/>
        </w:rPr>
        <w:t>подтверждает страну происхождения товара, а не характеристику товара, поскольку в отношении товаров, страной происхождения которых является Российская Федерация, номера реестровых записей из реестра российской промышленной продукции подлежат формальной проверке комиссией по осуществлению закупок.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Участником закупки </w:t>
      </w:r>
      <w:r>
        <w:rPr>
          <w:rStyle w:val="CharStyle19"/>
          <w:lang w:val="en-US" w:eastAsia="en-US"/>
        </w:rPr>
        <w:t xml:space="preserve">№ 121181080, </w:t>
      </w:r>
      <w:r>
        <w:rPr>
          <w:rStyle w:val="CharStyle19"/>
        </w:rPr>
        <w:t xml:space="preserve">с присвоенным порядковым номером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в составе заявки предложен к поставке товар: Учебно-лабораторное оборудование "Теория электрической связи" с компьютером, страна происхождения товара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Российская Федерация, номер реестровой </w:t>
      </w:r>
      <w:r>
        <w:rPr>
          <w:rStyle w:val="CharStyle19"/>
          <w:lang w:val="en-US" w:eastAsia="en-US"/>
        </w:rPr>
        <w:t>10564240;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Участником закупки </w:t>
      </w:r>
      <w:r>
        <w:rPr>
          <w:rStyle w:val="CharStyle19"/>
          <w:lang w:val="en-US" w:eastAsia="en-US"/>
        </w:rPr>
        <w:t xml:space="preserve">№ 121186117, </w:t>
      </w:r>
      <w:r>
        <w:rPr>
          <w:rStyle w:val="CharStyle19"/>
        </w:rPr>
        <w:t xml:space="preserve">с присвоенным порядковым номером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в составе заявки предложен к поставке товар: Учебно-лабораторное оборудование "Теория электрической связи" с компьютером, страна происхождения товара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Российская Федерация, реестровый номер </w:t>
      </w:r>
      <w:r>
        <w:rPr>
          <w:rStyle w:val="CharStyle19"/>
          <w:lang w:val="en-US" w:eastAsia="en-US"/>
        </w:rPr>
        <w:t>- 10824140;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Участником закупки </w:t>
      </w:r>
      <w:r>
        <w:rPr>
          <w:rStyle w:val="CharStyle19"/>
          <w:lang w:val="en-US" w:eastAsia="en-US"/>
        </w:rPr>
        <w:t xml:space="preserve">№ 121177677, </w:t>
      </w:r>
      <w:r>
        <w:rPr>
          <w:rStyle w:val="CharStyle19"/>
        </w:rPr>
        <w:t xml:space="preserve">с присвоенным порядковым номером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в составе заявки предложен к поставке товар: Учебно-лабораторное оборудование "Теория электрической связи" с компьютером, страна происхождения товара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Российская Федерация, реестровый номер </w:t>
      </w:r>
      <w:r>
        <w:rPr>
          <w:rStyle w:val="CharStyle19"/>
          <w:lang w:val="en-US" w:eastAsia="en-US"/>
        </w:rPr>
        <w:t>- 10464948;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Комиссия считает необходимым сообщить следующее, что для учебно</w:t>
        <w:softHyphen/>
        <w:t xml:space="preserve">лабораторного оборудования «Теория электрической связи» с компьютером, наиболее подходящим кодом ОКПД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является </w:t>
      </w:r>
      <w:r>
        <w:rPr>
          <w:rStyle w:val="CharStyle19"/>
          <w:lang w:val="en-US" w:eastAsia="en-US"/>
        </w:rPr>
        <w:t xml:space="preserve">32.99.53.122 </w:t>
      </w:r>
      <w:r>
        <w:rPr>
          <w:rStyle w:val="CharStyle19"/>
        </w:rPr>
        <w:t xml:space="preserve">«Учебные лабораторные стенды и симуляторы». Этот код соответствует, предназначенному учебно-лабораторному оборудованию и попадает в Приложение </w:t>
      </w:r>
      <w:r>
        <w:rPr>
          <w:rStyle w:val="CharStyle19"/>
          <w:lang w:val="en-US" w:eastAsia="en-US"/>
        </w:rPr>
        <w:t xml:space="preserve">№2 </w:t>
      </w:r>
      <w:r>
        <w:rPr>
          <w:rStyle w:val="CharStyle19"/>
        </w:rPr>
        <w:t xml:space="preserve">к постановлению Правительства Российской Федерации от </w:t>
      </w:r>
      <w:r>
        <w:rPr>
          <w:rStyle w:val="CharStyle19"/>
          <w:lang w:val="en-US" w:eastAsia="en-US"/>
        </w:rPr>
        <w:t xml:space="preserve">23 </w:t>
      </w:r>
      <w:r>
        <w:rPr>
          <w:rStyle w:val="CharStyle19"/>
        </w:rPr>
        <w:t xml:space="preserve">декабря </w:t>
      </w:r>
      <w:r>
        <w:rPr>
          <w:rStyle w:val="CharStyle19"/>
          <w:lang w:val="en-US" w:eastAsia="en-US"/>
        </w:rPr>
        <w:t xml:space="preserve">2024 </w:t>
      </w:r>
      <w:r>
        <w:rPr>
          <w:rStyle w:val="CharStyle19"/>
        </w:rPr>
        <w:t xml:space="preserve">год </w:t>
      </w:r>
      <w:r>
        <w:rPr>
          <w:rStyle w:val="CharStyle19"/>
          <w:lang w:val="en-US" w:eastAsia="en-US"/>
        </w:rPr>
        <w:t xml:space="preserve">№1875 </w:t>
      </w:r>
      <w:r>
        <w:rPr>
          <w:rStyle w:val="CharStyle19"/>
        </w:rPr>
        <w:t xml:space="preserve">позиция </w:t>
      </w:r>
      <w:r>
        <w:rPr>
          <w:rStyle w:val="CharStyle19"/>
          <w:lang w:val="en-US" w:eastAsia="en-US"/>
        </w:rPr>
        <w:t>185.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Исходя из вышесказанного, можно сделать вывод о том, что Заказчик не мог отклонить реестровую запись участника закупки из реестра, представившего ее на промышленную продукцию (товар), в случае, если она соответствует положениям "национального режима" в рамках Федерального закона от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апреля </w:t>
      </w:r>
      <w:r>
        <w:rPr>
          <w:rStyle w:val="CharStyle19"/>
          <w:lang w:val="en-US" w:eastAsia="en-US"/>
        </w:rPr>
        <w:t xml:space="preserve">2013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 "О контрактной системе в сфере закупок, товаров, работ, услуг для обеспечения государственных и муниципальных нужд"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Закон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44-ФЗ), но при этом в каталоге ГИСП на указанную продукцию не содержится исчерпывающей информации, требуемой для удовлетворения положениям извещения".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На основании вышеизложенного, руководствуясь статьей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44-ФЗ, Комиссия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9"/>
        </w:rPr>
        <w:t>РЕШИЛА: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33" w:lineRule="auto"/>
        <w:ind w:left="0" w:right="0" w:firstLine="860"/>
        <w:jc w:val="both"/>
      </w:pPr>
      <w:r>
        <w:rPr>
          <w:rStyle w:val="CharStyle19"/>
        </w:rPr>
        <w:t>Признать жалобу ИП Барышева М.В. необоснованной.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33" w:lineRule="auto"/>
        <w:ind w:left="0" w:right="0" w:firstLine="860"/>
        <w:jc w:val="both"/>
      </w:pPr>
      <w:r>
        <w:rPr>
          <w:rStyle w:val="CharStyle19"/>
        </w:rPr>
        <w:t>Направить копии решения сторонам по жалобе.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60" w:line="240" w:lineRule="auto"/>
        <w:ind w:left="0" w:right="0" w:firstLine="860"/>
        <w:jc w:val="both"/>
      </w:pPr>
      <w:r>
        <w:rPr>
          <w:rStyle w:val="CharStyle19"/>
        </w:rPr>
        <w:t>Отменить процедуру приостановления определения поставщика в части подписания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5783580</wp:posOffset>
                </wp:positionH>
                <wp:positionV relativeFrom="paragraph">
                  <wp:posOffset>914400</wp:posOffset>
                </wp:positionV>
                <wp:extent cx="865505" cy="24384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5.40000000000003pt;margin-top:72.pt;width:68.150000000000006pt;height:19.1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И.И. Ларин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Председатель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0" w:bottom="1466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0" distB="350520" distL="0" distR="0" simplePos="0" relativeHeight="125829385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762000</wp:posOffset>
                </wp:positionV>
                <wp:extent cx="1322705" cy="24066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60.pt;width:104.15000000000001pt;height:18.949999999999999pt;z-index:-125829368;mso-wrap-distance-left:0;mso-wrap-distance-top:60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98830" distB="0" distL="0" distR="1786255" simplePos="0" relativeHeight="125829387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798830</wp:posOffset>
            </wp:positionV>
            <wp:extent cx="389890" cy="55499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3644265</wp:posOffset>
                </wp:positionH>
                <wp:positionV relativeFrom="paragraph">
                  <wp:posOffset>1237615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6.94999999999999pt;margin-top:9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920750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3.55000000000001pt;margin-top:7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0" distB="350520" distL="0" distR="0" simplePos="0" relativeHeight="125829388" behindDoc="0" locked="0" layoutInCell="1" allowOverlap="1">
                <wp:simplePos x="0" y="0"/>
                <wp:positionH relativeFrom="page">
                  <wp:posOffset>5783580</wp:posOffset>
                </wp:positionH>
                <wp:positionV relativeFrom="paragraph">
                  <wp:posOffset>762000</wp:posOffset>
                </wp:positionV>
                <wp:extent cx="1066800" cy="24066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Е.В. Бояркина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5.40000000000003pt;margin-top:60.pt;width:84.pt;height:18.949999999999999pt;z-index:-125829365;mso-wrap-distance-left:0;mso-wrap-distance-top:60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Е.В. Бояркина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Бояркина Елизавета Васильевна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82828"/>
        </w:rPr>
        <w:t xml:space="preserve">№ </w:t>
      </w:r>
      <w:r>
        <w:rPr>
          <w:rStyle w:val="CharStyle28"/>
          <w:lang w:val="en-US" w:eastAsia="en-US"/>
        </w:rPr>
        <w:t>777DC89D682FAACD13268B19EEF3F852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920" w:right="0" w:firstLine="0"/>
        <w:jc w:val="left"/>
      </w:pPr>
      <w:r>
        <w:rPr>
          <w:rStyle w:val="CharStyle28"/>
        </w:rPr>
        <w:t xml:space="preserve">Действителен с 06.05.2026 </w:t>
      </w:r>
      <w:r>
        <w:rPr>
          <w:rStyle w:val="CharStyle28"/>
          <w:color w:val="5F5F5F"/>
        </w:rPr>
        <w:t xml:space="preserve">по </w:t>
      </w:r>
      <w:r>
        <w:rPr>
          <w:rStyle w:val="CharStyle28"/>
        </w:rPr>
        <w:t>30.07.2027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640"/>
        <w:jc w:val="left"/>
      </w:pPr>
      <w:r>
        <w:drawing>
          <wp:anchor distT="0" distB="0" distL="114300" distR="1814830" simplePos="0" relativeHeight="125829390" behindDoc="0" locked="0" layoutInCell="1" allowOverlap="1">
            <wp:simplePos x="0" y="0"/>
            <wp:positionH relativeFrom="page">
              <wp:posOffset>3235960</wp:posOffset>
            </wp:positionH>
            <wp:positionV relativeFrom="paragraph">
              <wp:posOffset>50800</wp:posOffset>
            </wp:positionV>
            <wp:extent cx="341630" cy="5118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4163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3674745</wp:posOffset>
                </wp:positionH>
                <wp:positionV relativeFrom="paragraph">
                  <wp:posOffset>431800</wp:posOffset>
                </wp:positionV>
                <wp:extent cx="121920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6"/>
                                <w:color w:val="E6E6E6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9.35000000000002pt;margin-top:34.pt;width:96.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6"/>
                          <w:color w:val="E6E6E6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3632200</wp:posOffset>
                </wp:positionH>
                <wp:positionV relativeFrom="paragraph">
                  <wp:posOffset>133350</wp:posOffset>
                </wp:positionV>
                <wp:extent cx="1642745" cy="24701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27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6.pt;margin-top:10.5pt;width:129.34999999999999pt;height:19.44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В.А. Бардаханов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Бардаханов Виктор Андреевич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0" w:right="0" w:firstLine="0"/>
        <w:jc w:val="left"/>
      </w:pPr>
      <w:r>
        <w:rPr>
          <w:rStyle w:val="CharStyle28"/>
        </w:rPr>
        <w:t xml:space="preserve">Сертификат № </w:t>
      </w:r>
      <w:r>
        <w:rPr>
          <w:rStyle w:val="CharStyle28"/>
          <w:lang w:val="en-US" w:eastAsia="en-US"/>
        </w:rPr>
        <w:t>00EB69B33F25A948FC2FE1E0B250FAEC9</w:t>
      </w:r>
      <w:r>
        <w:rPr>
          <w:rStyle w:val="CharStyle28"/>
          <w:lang w:val="en-US" w:eastAsia="en-US"/>
        </w:rPr>
        <w:t>B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4000" w:right="0" w:firstLine="0"/>
        <w:jc w:val="left"/>
      </w:pPr>
      <w:r>
        <w:rPr>
          <w:rStyle w:val="CharStyle28"/>
        </w:rPr>
        <w:t>Действителен с 22.08.2025 по 15.11.2026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Исп.Бардаханов В.А.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тел.(3952) 243231, вн. 038-110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5" w:bottom="129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6576060</wp:posOffset>
              </wp:positionH>
              <wp:positionV relativeFrom="page">
                <wp:posOffset>9949180</wp:posOffset>
              </wp:positionV>
              <wp:extent cx="39370" cy="88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8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17.79999999999995pt;margin-top:783.39999999999998pt;width:3.1000000000000001pt;height:0.70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812165</wp:posOffset>
              </wp:positionH>
              <wp:positionV relativeFrom="page">
                <wp:posOffset>10092690</wp:posOffset>
              </wp:positionV>
              <wp:extent cx="62166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2026-5772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3.950000000000003pt;margin-top:794.70000000000005pt;width:48.950000000000003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2026-5772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E"/>
      <w:sz w:val="19"/>
      <w:szCs w:val="19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0"/>
      <w:szCs w:val="1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1"/>
      <w:szCs w:val="11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E"/>
      <w:sz w:val="19"/>
      <w:szCs w:val="19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  <w:spacing w:line="25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0"/>
      <w:szCs w:val="1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ind w:left="39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