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8.05.2026</w:t>
      </w:r>
      <w:r>
        <w:fldChar w:fldCharType="end"/>
      </w:r>
      <w:r>
        <w:rPr>
          <w:rStyle w:val="CharStyle10"/>
        </w:rPr>
        <w:tab/>
        <w:t>№ 21031/26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2"/>
        </w:rPr>
        <w:t xml:space="preserve">ФГБПОУ «Медицинский Колледж» </w:t>
      </w:r>
      <w:r>
        <w:fldChar w:fldCharType="begin"/>
      </w:r>
      <w:r>
        <w:rPr/>
        <w:instrText> HYPERLINK "mailto:aspilipchuk@yandex.ru" </w:instrText>
      </w:r>
      <w:r>
        <w:fldChar w:fldCharType="separate"/>
      </w:r>
      <w:r>
        <w:rPr>
          <w:rStyle w:val="CharStyle12"/>
          <w:lang w:val="en-US" w:eastAsia="en-US"/>
        </w:rPr>
        <w:t>aspilipchuk@yandex.ru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2"/>
        </w:rPr>
        <w:t xml:space="preserve">ЭТП «Фабрикант» </w:t>
      </w:r>
      <w:r>
        <w:fldChar w:fldCharType="begin"/>
      </w:r>
      <w:r>
        <w:rPr/>
        <w:instrText> HYPERLINK "mailto:info@fabrikant.ru" </w:instrText>
      </w:r>
      <w:r>
        <w:fldChar w:fldCharType="separate"/>
      </w:r>
      <w:r>
        <w:rPr>
          <w:rStyle w:val="CharStyle12"/>
          <w:lang w:val="en-US" w:eastAsia="en-US"/>
        </w:rPr>
        <w:t>info@fabrikant.ru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ИП Худяков Е.А.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184" w:bottom="617" w:left="1293" w:header="0" w:footer="3" w:gutter="0"/>
          <w:pgNumType w:start="1"/>
          <w:cols w:num="2" w:space="720" w:equalWidth="0">
            <w:col w:w="3806" w:space="1310"/>
            <w:col w:w="4306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"mailto:zakupki@crowd-tech.ru" </w:instrText>
      </w:r>
      <w:r>
        <w:fldChar w:fldCharType="separate"/>
      </w:r>
      <w:r>
        <w:rPr>
          <w:rStyle w:val="CharStyle12"/>
          <w:lang w:val="en-US" w:eastAsia="en-US"/>
        </w:rPr>
        <w:t>zakupki@crowd-tech.ru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4" w:after="6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57" w:right="0" w:bottom="65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077/06/105-6273/2026 </w:t>
      </w:r>
      <w:r>
        <w:rPr>
          <w:rStyle w:val="CharStyle12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66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  <w:b/>
          <w:bCs/>
          <w:lang w:val="en-US" w:eastAsia="en-US"/>
        </w:rPr>
        <w:t>18.05.2026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Комиссия по контролю в сфере закупок товаров, работ, услугУправления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</w:pPr>
      <w:r>
        <w:rPr>
          <w:rStyle w:val="CharStyle12"/>
        </w:rPr>
        <w:t>Ведущего специалиста-эксперта отдела обжалования государственных закупок М.В. Сорбучевой,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Е.С. Переверзевой,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677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на основании решения Комиссии Управления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18.05.2026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 077/06/105-6273/2026</w:t>
      </w:r>
      <w:r>
        <w:rPr>
          <w:rStyle w:val="CharStyle12"/>
          <w:lang w:val="en-US" w:eastAsia="en-US"/>
        </w:rPr>
        <w:t xml:space="preserve">, </w:t>
      </w:r>
      <w:r>
        <w:rPr>
          <w:rStyle w:val="CharStyle12"/>
        </w:rPr>
        <w:t xml:space="preserve">по итогам рассмотрения жалобы ИП Худяков Е.А.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Заявитель) на действия ФГБПОУ «Медицинский Колледж»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компьютерного оборудования (Закупка </w:t>
      </w:r>
      <w:r>
        <w:rPr>
          <w:rStyle w:val="CharStyle12"/>
          <w:lang w:val="en-US" w:eastAsia="en-US"/>
        </w:rPr>
        <w:t>№</w:t>
        <w:tab/>
        <w:t xml:space="preserve">0373100025526000006)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аукцион) в соответствии с Федеральным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60"/>
        <w:ind w:left="0" w:right="0" w:firstLine="0"/>
        <w:jc w:val="both"/>
      </w:pPr>
      <w:r>
        <w:rPr>
          <w:rStyle w:val="CharStyle12"/>
        </w:rPr>
        <w:t xml:space="preserve">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rStyle w:val="CharStyle17"/>
        </w:rPr>
        <w:t>IIIIIIIIIIIIIIIIIIIIIIIIIIII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center"/>
      </w:pPr>
      <w:r>
        <w:rPr>
          <w:rStyle w:val="CharStyle12"/>
          <w:b/>
          <w:bCs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Заказчику, Оператору электронной площадки при исполнении обязательств, предусмотренных положениями ч.13 ст.44 Закона о контрактной системе, учитывать основания отклонения заявки участника закупки (идентификационный номер </w:t>
      </w:r>
      <w:r>
        <w:rPr>
          <w:rStyle w:val="CharStyle12"/>
          <w:lang w:val="en-US" w:eastAsia="en-US"/>
        </w:rPr>
        <w:t xml:space="preserve">203), </w:t>
      </w:r>
      <w:r>
        <w:rPr>
          <w:rStyle w:val="CharStyle12"/>
        </w:rPr>
        <w:t xml:space="preserve">отраженные в протоколе подведения итогов определения поставщика (подрядчика, исполнителя) от </w:t>
      </w:r>
      <w:r>
        <w:rPr>
          <w:rStyle w:val="CharStyle12"/>
          <w:lang w:val="en-US" w:eastAsia="en-US"/>
        </w:rPr>
        <w:t xml:space="preserve">08.05.2026 </w:t>
      </w:r>
      <w:r>
        <w:rPr>
          <w:rStyle w:val="CharStyle12"/>
        </w:rPr>
        <w:t xml:space="preserve">№ИЭА1, как отклонения на основании п.4 ч.12 ст.48 Закона о контрактной системе в соответствии с мотивировочной частью решения Московского УФАС России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18.05.2026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 077/06/105-6273/2026</w:t>
      </w:r>
      <w:r>
        <w:rPr>
          <w:rStyle w:val="CharStyle12"/>
          <w:lang w:val="en-US" w:eastAsia="en-US"/>
        </w:rPr>
        <w:t>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 не учитывать, основания отклонения заявки участника закупки (идентификационный номер </w:t>
      </w:r>
      <w:r>
        <w:rPr>
          <w:rStyle w:val="CharStyle12"/>
          <w:lang w:val="en-US" w:eastAsia="en-US"/>
        </w:rPr>
        <w:t xml:space="preserve">2), </w:t>
      </w:r>
      <w:r>
        <w:rPr>
          <w:rStyle w:val="CharStyle12"/>
        </w:rPr>
        <w:t xml:space="preserve">содержащиеся в протоколе подведения итогов определения поставщика (подрядчика, исполнителя) от </w:t>
      </w:r>
      <w:r>
        <w:rPr>
          <w:rStyle w:val="CharStyle12"/>
          <w:lang w:val="en-US" w:eastAsia="en-US"/>
        </w:rPr>
        <w:t xml:space="preserve">08.04.2026 </w:t>
      </w:r>
      <w:r>
        <w:rPr>
          <w:rStyle w:val="CharStyle12"/>
        </w:rPr>
        <w:t>№ИЭА1, как отклонение, подпадающее под действия положений ч.13 ст.44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Оператору электронной площадки в срок </w:t>
      </w:r>
      <w:r>
        <w:rPr>
          <w:rStyle w:val="CharStyle12"/>
          <w:b/>
          <w:bCs/>
        </w:rPr>
        <w:t xml:space="preserve">до </w:t>
      </w:r>
      <w:r>
        <w:rPr>
          <w:rStyle w:val="CharStyle12"/>
          <w:b/>
          <w:bCs/>
          <w:lang w:val="en-US" w:eastAsia="en-US"/>
        </w:rPr>
        <w:t xml:space="preserve">18.06.2026 </w:t>
      </w:r>
      <w:r>
        <w:rPr>
          <w:rStyle w:val="CharStyle12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</w:t>
      </w:r>
      <w:r>
        <w:rPr>
          <w:rStyle w:val="CharStyle12"/>
          <w:lang w:val="en-US" w:eastAsia="en-US"/>
        </w:rPr>
        <w:t xml:space="preserve">(8(495) 607-42-92) </w:t>
      </w:r>
      <w:r>
        <w:rPr>
          <w:rStyle w:val="CharStyle12"/>
        </w:rPr>
        <w:t xml:space="preserve">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2"/>
          <w:lang w:val="en-US" w:eastAsia="en-US"/>
        </w:rPr>
        <w:t>to77@fas.gov.ru</w:t>
      </w:r>
      <w:r>
        <w:fldChar w:fldCharType="end"/>
      </w:r>
      <w:r>
        <w:rPr>
          <w:rStyle w:val="CharStyle12"/>
          <w:lang w:val="en-US" w:eastAsia="en-US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Настоящее предписание </w:t>
      </w:r>
      <w:r>
        <w:rPr>
          <w:rStyle w:val="CharStyle12"/>
          <w:b/>
          <w:bCs/>
        </w:rPr>
        <w:t xml:space="preserve">от </w:t>
      </w:r>
      <w:r>
        <w:rPr>
          <w:rStyle w:val="CharStyle12"/>
          <w:b/>
          <w:bCs/>
          <w:lang w:val="en-US" w:eastAsia="en-US"/>
        </w:rPr>
        <w:t xml:space="preserve">18.05.2026 </w: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077/06/105-6273/2026 </w:t>
      </w:r>
      <w:r>
        <w:rPr>
          <w:rStyle w:val="CharStyle12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установленным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57" w:right="533" w:bottom="654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49300" distB="203835" distL="0" distR="0" simplePos="0" relativeHeight="125829378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749300</wp:posOffset>
                </wp:positionV>
                <wp:extent cx="1844040" cy="25019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8.100000000000001pt;margin-top:59.pt;width:145.20000000000002pt;height:19.699999999999999pt;z-index:-125829375;mso-wrap-distance-left:0;mso-wrap-distance-top:59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37565" distB="0" distL="0" distR="1804670" simplePos="0" relativeHeight="125829380" behindDoc="0" locked="0" layoutInCell="1" allowOverlap="1">
            <wp:simplePos x="0" y="0"/>
            <wp:positionH relativeFrom="page">
              <wp:posOffset>3130550</wp:posOffset>
            </wp:positionH>
            <wp:positionV relativeFrom="paragraph">
              <wp:posOffset>837565</wp:posOffset>
            </wp:positionV>
            <wp:extent cx="316865" cy="36576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3526790</wp:posOffset>
                </wp:positionH>
                <wp:positionV relativeFrom="paragraph">
                  <wp:posOffset>907415</wp:posOffset>
                </wp:positionV>
                <wp:extent cx="1722120" cy="25908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77.69999999999999pt;margin-top:71.45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49300" distB="203835" distL="0" distR="0" simplePos="0" relativeHeight="125829381" behindDoc="0" locked="0" layoutInCell="1" allowOverlap="1">
                <wp:simplePos x="0" y="0"/>
                <wp:positionH relativeFrom="page">
                  <wp:posOffset>5907405</wp:posOffset>
                </wp:positionH>
                <wp:positionV relativeFrom="paragraph">
                  <wp:posOffset>749300</wp:posOffset>
                </wp:positionV>
                <wp:extent cx="1307465" cy="25019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65.15000000000003pt;margin-top:59.pt;width:102.95pt;height:19.699999999999999pt;z-index:-125829372;mso-wrap-distance-left:0;mso-wrap-distance-top:59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Кутейников Антон Андреевич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67950889C45403E5BD9EBC88A8D80C0D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rStyle w:val="CharStyle22"/>
        </w:rPr>
        <w:t xml:space="preserve">Действителен с 19.05.2025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12.08.2026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2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980"/>
        <w:jc w:val="left"/>
      </w:pPr>
      <w:r>
        <w:drawing>
          <wp:anchor distT="0" distB="0" distL="114300" distR="1931035" simplePos="0" relativeHeight="125829383" behindDoc="0" locked="0" layoutInCell="1" allowOverlap="1">
            <wp:simplePos x="0" y="0"/>
            <wp:positionH relativeFrom="page">
              <wp:posOffset>3136900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3526790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7.69999999999999pt;margin-top:11.8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М.В. Сорбучева</w: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СОРБУЧЕВА МАРИЯ ВАСИЛЬЕВНА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6EBF6CE6C27B6345D47DBCD40C7FA5FD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rStyle w:val="CharStyle22"/>
        </w:rPr>
        <w:t xml:space="preserve">Действителен с 19.09.2025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13.12.2026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4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3106420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3566795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80.85000000000002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151765</wp:posOffset>
                </wp:positionV>
                <wp:extent cx="1725295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5pt;margin-top:11.950000000000001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Е.С. Переверзева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ПЕРЕВЕРЗЕВА ЕЛИЗАВЕТА СЕРГЕЕВНА</w:t>
      </w:r>
      <w:r>
        <w:rPr>
          <w:rStyle w:val="CharStyle22"/>
          <w:color w:val="000000"/>
        </w:rPr>
        <w:t xml:space="preserve"> </w:t>
      </w: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00FFF3ACD3A01A73F4C680C3941</w:t>
      </w:r>
      <w:r>
        <w:rPr>
          <w:rStyle w:val="CharStyle22"/>
        </w:rPr>
        <w:t>ЕЗСА026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220" w:line="266" w:lineRule="auto"/>
        <w:ind w:right="0" w:firstLine="0"/>
        <w:jc w:val="left"/>
      </w:pPr>
      <w:r>
        <w:rPr>
          <w:rStyle w:val="CharStyle22"/>
        </w:rPr>
        <w:t xml:space="preserve">Действителен с 11.12.2025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06.03.2027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7"/>
        </w:rPr>
        <w:t>Исп.Переверзева Е.С. тел.(495)784-75-05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10040620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2026-24373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5pt;margin-top:790.60000000000002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2026-24373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34695" cy="12827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2026-24373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30000000000007pt;width:57.85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2026-24373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424180</wp:posOffset>
              </wp:positionV>
              <wp:extent cx="7620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05000000000001pt;margin-top:33.399999999999999pt;width:6.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Heading #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7">
    <w:name w:val="Heading #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character" w:customStyle="1" w:styleId="CharStyle20">
    <w:name w:val="Body text (4)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7">
    <w:name w:val="Body text (5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Heading #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spacing w:line="300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6">
    <w:name w:val="Heading #1"/>
    <w:basedOn w:val="Normal"/>
    <w:link w:val="CharStyle17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paragraph" w:customStyle="1" w:styleId="Style19">
    <w:name w:val="Body text (4)"/>
    <w:basedOn w:val="Normal"/>
    <w:link w:val="CharStyle20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6">
    <w:name w:val="Body text (5)"/>
    <w:basedOn w:val="Normal"/>
    <w:link w:val="CharStyle27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