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24510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24510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54" w:lineRule="auto"/>
        <w:ind w:left="0" w:right="0" w:firstLine="0"/>
        <w:jc w:val="center"/>
      </w:pPr>
      <w:r>
        <w:rPr>
          <w:rStyle w:val="CharStyle6"/>
          <w:b/>
          <w:bCs/>
        </w:rPr>
        <w:t>Федеральной антимонопольной службы</w:t>
        <w:br/>
        <w:t>по Воронежской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rStyle w:val="CharStyle6"/>
        </w:rPr>
        <w:t>пр-кт Революции, 21, г. Воронеж, 394036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20" w:line="269" w:lineRule="auto"/>
        <w:ind w:left="0" w:right="0" w:firstLine="0"/>
        <w:jc w:val="center"/>
      </w:pPr>
      <w:r>
        <w:rPr>
          <w:rStyle w:val="CharStyle6"/>
        </w:rPr>
        <w:t>тел./факс+7 (473) 255-92-44</w:t>
        <w:br/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"mailto:to36@fas.gov.ru"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to36@fas.gov.ru</w:t>
      </w:r>
      <w:r>
        <w:fldChar w:fldCharType="end"/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1766" w:val="left"/>
          <w:tab w:leader="underscore" w:pos="3926" w:val="left"/>
        </w:tabs>
        <w:bidi w:val="0"/>
        <w:spacing w:before="0" w:after="240"/>
        <w:ind w:left="0" w:right="0" w:firstLine="0"/>
        <w:jc w:val="both"/>
      </w:pPr>
      <w:r>
        <w:rPr>
          <w:rStyle w:val="CharStyle6"/>
        </w:rPr>
        <w:tab/>
        <w:t xml:space="preserve"> № </w:t>
        <w:tab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20"/>
        <w:ind w:left="0" w:right="0" w:firstLine="0"/>
        <w:jc w:val="center"/>
      </w:pPr>
      <w:r>
        <w:rPr>
          <w:rStyle w:val="CharStyle6"/>
        </w:rPr>
        <w:t xml:space="preserve">На №  от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предписание № 036/06/105-545/2026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 xml:space="preserve">ООО "ДСФ СПЕЦДОРСЕРВИС" 394029, ВОРОНЕЖСКАЯ ОБЛАСТЬ, Г ВОРОНЕЖ, ПР-КТ ЛЕНИНСКИЙ, Д.15, ОФИС 237 </w:t>
      </w:r>
      <w:r>
        <w:fldChar w:fldCharType="begin"/>
      </w:r>
      <w:r>
        <w:rPr/>
        <w:instrText> HYPERLINK "mailto:specdorservis@mail.ru" </w:instrText>
      </w:r>
      <w:r>
        <w:fldChar w:fldCharType="separate"/>
      </w:r>
      <w:r>
        <w:rPr>
          <w:rStyle w:val="CharStyle12"/>
          <w:lang w:val="en-US" w:eastAsia="en-US"/>
        </w:rPr>
        <w:t>specdorservis@mail.ru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Акционерное общество «Сбербанк - АСТ»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 xml:space="preserve">119435, город Москва, Большой Саввинский переулок, Дом. 12, строение 9, пом, </w:t>
      </w:r>
      <w:r>
        <w:rPr>
          <w:rStyle w:val="CharStyle12"/>
          <w:lang w:val="en-US" w:eastAsia="en-US"/>
        </w:rPr>
        <w:t>1/I/2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"mailto:ko@sberbank-ast.ru" </w:instrText>
      </w:r>
      <w:r>
        <w:fldChar w:fldCharType="separate"/>
      </w:r>
      <w:r>
        <w:rPr>
          <w:rStyle w:val="CharStyle12"/>
          <w:lang w:val="en-US" w:eastAsia="en-US"/>
        </w:rPr>
        <w:t>ko@sberbank-ast.ru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Администрация Бутурлиновского городского поселения Бутурлиновского муниципального района Воронежской области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397500, Воронежская обл., Бутурлиновский р-н, г. Бутурлиновка, пл. Воли, д. 1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fldChar w:fldCharType="begin"/>
      </w:r>
      <w:r>
        <w:rPr/>
        <w:instrText> HYPERLINK "mailto:zakupki_adm_but@mail.ru" </w:instrText>
      </w:r>
      <w:r>
        <w:fldChar w:fldCharType="separate"/>
      </w:r>
      <w:r>
        <w:rPr>
          <w:rStyle w:val="CharStyle12"/>
          <w:lang w:val="en-US" w:eastAsia="en-US"/>
        </w:rPr>
        <w:t>zakupki_adm_but@mail.ru</w:t>
      </w:r>
      <w:r>
        <w:fldChar w:fldCharType="end"/>
      </w:r>
      <w:r>
        <w:rPr>
          <w:rStyle w:val="CharStyle12"/>
          <w:lang w:val="en-US" w:eastAsia="en-US"/>
        </w:rPr>
        <w:t>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79" w:right="718" w:bottom="1217" w:left="1130" w:header="0" w:footer="3" w:gutter="0"/>
          <w:pgNumType w:start="1"/>
          <w:cols w:num="2" w:space="720" w:equalWidth="0">
            <w:col w:w="4118" w:space="1157"/>
            <w:col w:w="4776"/>
          </w:cols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"mailto:buturlin.buturl@govvrn.ru" </w:instrText>
      </w:r>
      <w:r>
        <w:fldChar w:fldCharType="separate"/>
      </w:r>
      <w:r>
        <w:rPr>
          <w:rStyle w:val="CharStyle12"/>
          <w:lang w:val="en-US" w:eastAsia="en-US"/>
        </w:rPr>
        <w:t>buturlin.buturl@govvrn.ru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7" w:after="97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0" w:bottom="121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2"/>
        </w:rPr>
        <w:t>П Р Е Д П И С А Н И 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000"/>
        <w:jc w:val="left"/>
      </w:pPr>
      <w:r>
        <w:rPr>
          <w:rStyle w:val="CharStyle12"/>
        </w:rPr>
        <w:t>по результатам рассмотрения жалобы ООО «ДСФ СПЕЦДОРСЕРВИС» на действия администрации Бутурлиновского городского поселения Бутурлиновского муниципального района Воронежской области при проведении открытого конкурса в электронной форме на выполнение работ по капитальному ремонту автомобильных дорог в г. Бутурлиновка Бутурлиновского городского поселения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</w:rPr>
        <w:t>Бутурлиновского муниципального района Воронежской области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center"/>
      </w:pPr>
      <w:r>
        <w:rPr>
          <w:rStyle w:val="CharStyle12"/>
        </w:rPr>
        <w:t>(номер извещения 0131300022126000017)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2"/>
        </w:rPr>
        <w:t>(дело № 036/06/105-545/2026)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04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6222365</wp:posOffset>
                </wp:positionH>
                <wp:positionV relativeFrom="paragraph">
                  <wp:posOffset>12700</wp:posOffset>
                </wp:positionV>
                <wp:extent cx="856615" cy="252730"/>
                <wp:wrapSquare wrapText="left"/>
                <wp:docPr id="6" name="Shape 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5661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2"/>
                              </w:rPr>
                              <w:t>г. Воронеж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489.94999999999999pt;margin-top:1.pt;width:67.450000000000003pt;height:19.900000000000002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2"/>
                        </w:rPr>
                        <w:t>г. Воронеж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2"/>
        </w:rPr>
        <w:t>20.05.2026 г.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rStyle w:val="CharStyle16"/>
        </w:rPr>
        <w:t>1IIIIIIIIIIIIIIIIIIIIIII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Комиссия Управления Федеральной антимонопольной службы по Воронежской области по контролю в сфере закупок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Комиссия) в составе: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Рощупкина Ю.В.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ведущий заседания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заместитель председателя Комиссии начальник отдела контроля закупок;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Гуськова У.А.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член Комиссии, государственный инспектор отдела контроля закупок,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Горелова Ю.М.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член Комиссии, государственный инспектор отдела контроля закупок,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rStyle w:val="CharStyle12"/>
        </w:rPr>
        <w:t xml:space="preserve">на основании решения от </w:t>
      </w:r>
      <w:r>
        <w:rPr>
          <w:rStyle w:val="CharStyle12"/>
          <w:lang w:val="en-US" w:eastAsia="en-US"/>
        </w:rPr>
        <w:t xml:space="preserve">20.05.2026 </w:t>
      </w:r>
      <w:r>
        <w:rPr>
          <w:rStyle w:val="CharStyle12"/>
        </w:rPr>
        <w:t xml:space="preserve">г. по делу </w:t>
      </w:r>
      <w:r>
        <w:rPr>
          <w:rStyle w:val="CharStyle12"/>
          <w:lang w:val="en-US" w:eastAsia="en-US"/>
        </w:rPr>
        <w:t xml:space="preserve">№ 036/06/105-545/2026, </w:t>
      </w:r>
      <w:r>
        <w:rPr>
          <w:rStyle w:val="CharStyle12"/>
        </w:rPr>
        <w:t xml:space="preserve">принятого Комиссией Воронежского УФАС России по итогам рассмотрения жалобы ООО «ДСФ СПЕЦДОРСЕРВИС» на действия администрации Бутурлиновского городского поселения Бутурлиновского муниципального района Воронежской области при проведении открытого конкурса в электронной форме на выполнение работ по капитальному ремонту автомобильных дорог в г. Бутурлиновка Бутурлиновского городского поселения Бутурлиновского муниципального района Воронежской области (номер извещения </w:t>
      </w:r>
      <w:r>
        <w:rPr>
          <w:rStyle w:val="CharStyle12"/>
          <w:lang w:val="en-US" w:eastAsia="en-US"/>
        </w:rPr>
        <w:t xml:space="preserve">0131300022126000017) </w:t>
      </w: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Конкурс) руководствуясь частью </w:t>
      </w:r>
      <w:r>
        <w:rPr>
          <w:rStyle w:val="CharStyle12"/>
          <w:lang w:val="en-US" w:eastAsia="en-US"/>
        </w:rPr>
        <w:t xml:space="preserve">8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106 </w:t>
      </w:r>
      <w:r>
        <w:rPr>
          <w:rStyle w:val="CharStyle12"/>
        </w:rPr>
        <w:t xml:space="preserve">частью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99 </w:t>
      </w:r>
      <w:r>
        <w:rPr>
          <w:rStyle w:val="CharStyle12"/>
        </w:rPr>
        <w:t xml:space="preserve">Федерального закона от 05.04.2013г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Закон о контрактной системе),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2"/>
        </w:rPr>
        <w:t>П Р Е Д П И С Ы В А Е Т: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Комиссии по осуществлению закупок администрации Бутурлиновского городского поселения Бутурлиновского муниципального района Воронежской области в целях устранения нарушения требований статьи </w:t>
      </w:r>
      <w:r>
        <w:rPr>
          <w:rStyle w:val="CharStyle12"/>
          <w:lang w:val="en-US" w:eastAsia="en-US"/>
        </w:rPr>
        <w:t xml:space="preserve">8, </w:t>
      </w:r>
      <w:r>
        <w:rPr>
          <w:rStyle w:val="CharStyle12"/>
        </w:rPr>
        <w:t xml:space="preserve">подпункта «б» пункта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11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48 </w:t>
      </w:r>
      <w:r>
        <w:rPr>
          <w:rStyle w:val="CharStyle12"/>
        </w:rPr>
        <w:t xml:space="preserve">Закона о контрактной системе, отменить Протокол рассмотрения и оценки вторых частей заявок на участие в открытом конкурсе в электронной форме от </w:t>
      </w:r>
      <w:r>
        <w:rPr>
          <w:rStyle w:val="CharStyle12"/>
          <w:lang w:val="en-US" w:eastAsia="en-US"/>
        </w:rPr>
        <w:t xml:space="preserve">07.05.2026 №ПРОII1 </w:t>
      </w:r>
      <w:r>
        <w:rPr>
          <w:rStyle w:val="CharStyle12"/>
        </w:rPr>
        <w:t xml:space="preserve">и Протокол подведения итогов определения поставщика (подрядчика, исполнителя) от </w:t>
      </w:r>
      <w:r>
        <w:rPr>
          <w:rStyle w:val="CharStyle12"/>
          <w:lang w:val="en-US" w:eastAsia="en-US"/>
        </w:rPr>
        <w:t xml:space="preserve">07.05.2026 </w:t>
      </w:r>
      <w:r>
        <w:rPr>
          <w:rStyle w:val="CharStyle12"/>
        </w:rPr>
        <w:t>№ИЭОК1.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Комиссии по осуществлению закупок администрации Бутурлиновского городского поселения Бутурлиновского муниципального района Воронежской области повторно оценить заявки участников закупки в соответствии с требованиями Закона о контрактной системе и с учетом решения Комиссии Управления Федеральной антимонопольной службы по Воронежской области от </w:t>
      </w:r>
      <w:r>
        <w:rPr>
          <w:rStyle w:val="CharStyle12"/>
          <w:lang w:val="en-US" w:eastAsia="en-US"/>
        </w:rPr>
        <w:t xml:space="preserve">20.05.2026 </w:t>
      </w:r>
      <w:r>
        <w:rPr>
          <w:rStyle w:val="CharStyle12"/>
        </w:rPr>
        <w:t xml:space="preserve">г. по делу </w:t>
      </w:r>
      <w:r>
        <w:rPr>
          <w:rStyle w:val="CharStyle12"/>
          <w:lang w:val="en-US" w:eastAsia="en-US"/>
        </w:rPr>
        <w:t>№ 036/06/105-545/2026.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Комиссии по осуществлению закупок дминистрации Бутурлиновского городского поселения Бутурлиновского муниципального района Воронежской области осуществить дальнейшее проведение Конкурса в соответствии с требованиями Закона о контрактной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9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rStyle w:val="CharStyle12"/>
        </w:rPr>
        <w:t>Комиссии по осуществлению закупок администрации Бутурлиновского городского поселения Бутурлиновского муниципального района Воронежской области обеспечить надлежащее исполнение настоящего предписания и предоставить в Управление Федеральной антимонопольной службы по Воронежской</w:t>
      </w:r>
      <w:r>
        <w:br w:type="page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 xml:space="preserve">области доказательства его исполнения в письменном виде в срок до </w:t>
      </w:r>
      <w:r>
        <w:rPr>
          <w:rStyle w:val="CharStyle12"/>
          <w:lang w:val="en-US" w:eastAsia="en-US"/>
        </w:rPr>
        <w:t xml:space="preserve">05.06.2026 </w:t>
      </w:r>
      <w:r>
        <w:rPr>
          <w:rStyle w:val="CharStyle12"/>
        </w:rPr>
        <w:t>года.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22" w:val="left"/>
        </w:tabs>
        <w:bidi w:val="0"/>
        <w:spacing w:before="0" w:after="0" w:line="240" w:lineRule="auto"/>
        <w:ind w:left="0" w:right="0" w:firstLine="820"/>
        <w:jc w:val="left"/>
      </w:pPr>
      <w:r>
        <w:rPr>
          <w:rStyle w:val="CharStyle12"/>
        </w:rPr>
        <w:t>Оператору специализированной электронной площадки АО «Сбербанк АСТ» обеспечить выполнение действий, указанных в настоящем предписании. Настоящее предписание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551" w:bottom="1217" w:left="109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191770" distL="0" distR="0" simplePos="0" relativeHeight="125829380" behindDoc="0" locked="0" layoutInCell="1" allowOverlap="1">
                <wp:simplePos x="0" y="0"/>
                <wp:positionH relativeFrom="page">
                  <wp:posOffset>734060</wp:posOffset>
                </wp:positionH>
                <wp:positionV relativeFrom="paragraph">
                  <wp:posOffset>88900</wp:posOffset>
                </wp:positionV>
                <wp:extent cx="1825625" cy="250190"/>
                <wp:wrapTopAndBottom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57.800000000000004pt;margin-top:7.pt;width:143.75pt;height:19.699999999999999pt;z-index:-125829373;mso-wrap-distance-left:0;mso-wrap-distance-top:7.pt;mso-wrap-distance-right:0;mso-wrap-distance-bottom:15.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86690" distB="0" distL="0" distR="1816735" simplePos="0" relativeHeight="125829382" behindDoc="0" locked="0" layoutInCell="1" allowOverlap="1">
            <wp:simplePos x="0" y="0"/>
            <wp:positionH relativeFrom="page">
              <wp:posOffset>2681605</wp:posOffset>
            </wp:positionH>
            <wp:positionV relativeFrom="paragraph">
              <wp:posOffset>186690</wp:posOffset>
            </wp:positionV>
            <wp:extent cx="298450" cy="347345"/>
            <wp:wrapTopAndBottom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3071495</wp:posOffset>
                </wp:positionH>
                <wp:positionV relativeFrom="paragraph">
                  <wp:posOffset>247650</wp:posOffset>
                </wp:positionV>
                <wp:extent cx="1722120" cy="259080"/>
                <wp:wrapNone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241.84999999999999pt;margin-top:19.5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191770" distL="0" distR="0" simplePos="0" relativeHeight="125829383" behindDoc="0" locked="0" layoutInCell="1" allowOverlap="1">
                <wp:simplePos x="0" y="0"/>
                <wp:positionH relativeFrom="page">
                  <wp:posOffset>5857875</wp:posOffset>
                </wp:positionH>
                <wp:positionV relativeFrom="paragraph">
                  <wp:posOffset>88900</wp:posOffset>
                </wp:positionV>
                <wp:extent cx="1325880" cy="250190"/>
                <wp:wrapTopAndBottom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2588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Ю.В. Рощупкина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461.25pt;margin-top:7.pt;width:104.40000000000001pt;height:19.699999999999999pt;z-index:-125829370;mso-wrap-distance-left:0;mso-wrap-distance-top:7.pt;mso-wrap-distance-right:0;mso-wrap-distance-bottom:15.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Ю.В. Рощупкина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0" w:right="0" w:firstLine="0"/>
        <w:jc w:val="center"/>
        <w:rPr>
          <w:sz w:val="11"/>
          <w:szCs w:val="11"/>
        </w:rPr>
      </w:pPr>
      <w:r>
        <w:rPr>
          <w:rStyle w:val="CharStyle19"/>
          <w:color w:val="FFFFFF"/>
          <w:sz w:val="11"/>
          <w:szCs w:val="11"/>
        </w:rPr>
        <w:t>СВЕДЕНИЯ О СЕРТИФИКАТЕ ЭП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  <w:sz w:val="11"/>
          <w:szCs w:val="11"/>
        </w:rPr>
        <w:t>Рощупкина Юлия Вениаминовна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00AF4D3D160B60C8EFFA4933C71</w:t>
      </w:r>
      <w:r>
        <w:rPr>
          <w:rStyle w:val="CharStyle19"/>
        </w:rPr>
        <w:t>1509056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rStyle w:val="CharStyle19"/>
        </w:rPr>
        <w:t xml:space="preserve">Действителен с 17.04.2026 </w:t>
      </w:r>
      <w:r>
        <w:rPr>
          <w:rStyle w:val="CharStyle19"/>
          <w:color w:val="5D5D5D"/>
        </w:rPr>
        <w:t>по 1</w:t>
      </w:r>
      <w:r>
        <w:rPr>
          <w:rStyle w:val="CharStyle19"/>
        </w:rPr>
        <w:t>1.07.2027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2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2651125</wp:posOffset>
            </wp:positionH>
            <wp:positionV relativeFrom="paragraph">
              <wp:posOffset>50800</wp:posOffset>
            </wp:positionV>
            <wp:extent cx="359410" cy="530225"/>
            <wp:wrapSquare wrapText="right"/>
            <wp:docPr id="16" name="Shap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box 17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3111500</wp:posOffset>
                </wp:positionH>
                <wp:positionV relativeFrom="paragraph">
                  <wp:posOffset>465455</wp:posOffset>
                </wp:positionV>
                <wp:extent cx="1283335" cy="100330"/>
                <wp:wrapNone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rFonts w:ascii="Arial" w:eastAsia="Arial" w:hAnsi="Arial" w:cs="Arial"/>
                                <w:color w:val="FFFFFF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45.pt;margin-top:36.649999999999999pt;width:101.0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rFonts w:ascii="Arial" w:eastAsia="Arial" w:hAnsi="Arial" w:cs="Arial"/>
                          <w:color w:val="FFFFFF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3071495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41.84999999999999pt;margin-top:11.70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У.А. Гуськова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  <w:sz w:val="11"/>
          <w:szCs w:val="11"/>
        </w:rPr>
        <w:t>Гуськова Ульяна Алексеевна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00C838BAE35A8F17E3C8A51AE0E53CC0C</w:t>
      </w:r>
      <w:r>
        <w:rPr>
          <w:rStyle w:val="CharStyle19"/>
          <w:lang w:val="en-US" w:eastAsia="en-US"/>
        </w:rPr>
        <w:t>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rStyle w:val="CharStyle19"/>
        </w:rPr>
        <w:t xml:space="preserve">Действителен с 13.10.2025 </w:t>
      </w:r>
      <w:r>
        <w:rPr>
          <w:rStyle w:val="CharStyle19"/>
          <w:color w:val="5D5D5D"/>
        </w:rPr>
        <w:t xml:space="preserve">по </w:t>
      </w:r>
      <w:r>
        <w:rPr>
          <w:rStyle w:val="CharStyle19"/>
        </w:rPr>
        <w:t>06.01.2027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0" w:right="0" w:firstLine="0"/>
        <w:jc w:val="right"/>
      </w:pPr>
      <w:r>
        <w:drawing>
          <wp:anchor distT="0" distB="0" distL="114300" distR="1900555" simplePos="0" relativeHeight="125829386" behindDoc="0" locked="0" layoutInCell="1" allowOverlap="1">
            <wp:simplePos x="0" y="0"/>
            <wp:positionH relativeFrom="page">
              <wp:posOffset>2687955</wp:posOffset>
            </wp:positionH>
            <wp:positionV relativeFrom="paragraph">
              <wp:posOffset>25400</wp:posOffset>
            </wp:positionV>
            <wp:extent cx="359410" cy="518160"/>
            <wp:wrapSquare wrapText="right"/>
            <wp:docPr id="22" name="Shap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box 23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3148330</wp:posOffset>
                </wp:positionH>
                <wp:positionV relativeFrom="paragraph">
                  <wp:posOffset>427990</wp:posOffset>
                </wp:positionV>
                <wp:extent cx="1283335" cy="100330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rFonts w:ascii="Arial" w:eastAsia="Arial" w:hAnsi="Arial" w:cs="Arial"/>
                                <w:color w:val="FFFFFF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47.90000000000001pt;margin-top:33.700000000000003pt;width:101.05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rFonts w:ascii="Arial" w:eastAsia="Arial" w:hAnsi="Arial" w:cs="Arial"/>
                          <w:color w:val="FFFFFF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3108325</wp:posOffset>
                </wp:positionH>
                <wp:positionV relativeFrom="paragraph">
                  <wp:posOffset>110490</wp:posOffset>
                </wp:positionV>
                <wp:extent cx="1722120" cy="259080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44.75pt;margin-top:8.7000000000000011pt;width:135.59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Ю.М. Горелова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60" w:right="0" w:firstLine="0"/>
        <w:jc w:val="left"/>
        <w:rPr>
          <w:sz w:val="11"/>
          <w:szCs w:val="11"/>
        </w:rPr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  <w:sz w:val="11"/>
          <w:szCs w:val="11"/>
        </w:rPr>
        <w:t>ГОРЕЛОВА ЮЛИЯ МИХАЙЛОВНА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60" w:right="0" w:firstLine="0"/>
        <w:jc w:val="left"/>
      </w:pP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00FF7542F1CF520D7ED33CCA8883500081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3160" w:right="0" w:firstLine="0"/>
        <w:jc w:val="left"/>
      </w:pPr>
      <w:r>
        <w:rPr>
          <w:rStyle w:val="CharStyle19"/>
        </w:rPr>
        <w:t xml:space="preserve">Действителен с 21.04.2026 </w:t>
      </w:r>
      <w:r>
        <w:rPr>
          <w:rStyle w:val="CharStyle19"/>
          <w:color w:val="5D5D5D"/>
        </w:rPr>
        <w:t xml:space="preserve">по </w:t>
      </w:r>
      <w:r>
        <w:rPr>
          <w:rStyle w:val="CharStyle19"/>
        </w:rPr>
        <w:t>15.07.2027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50" w:bottom="110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714375</wp:posOffset>
              </wp:positionH>
              <wp:positionV relativeFrom="page">
                <wp:posOffset>10010140</wp:posOffset>
              </wp:positionV>
              <wp:extent cx="652145" cy="12509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2026-3358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6.25pt;margin-top:788.20000000000005pt;width:51.350000000000001pt;height:9.8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2026-3358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9851390</wp:posOffset>
              </wp:positionV>
              <wp:extent cx="652145" cy="12509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2026-3358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pt;margin-top:775.70000000000005pt;width:51.350000000000001pt;height:9.84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2026-3358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10">
    <w:name w:val="Body text (4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Picture caption_"/>
    <w:basedOn w:val="DefaultParagraphFont"/>
    <w:link w:val="Style1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6">
    <w:name w:val="Heading #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character" w:customStyle="1" w:styleId="CharStyle19">
    <w:name w:val="Body text (2)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80" w:line="259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9">
    <w:name w:val="Body text (4)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Picture caption"/>
    <w:basedOn w:val="Normal"/>
    <w:link w:val="CharStyle14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5">
    <w:name w:val="Heading #1"/>
    <w:basedOn w:val="Normal"/>
    <w:link w:val="CharStyle16"/>
    <w:pPr>
      <w:widowControl w:val="0"/>
      <w:shd w:val="clear" w:color="auto" w:fill="auto"/>
      <w:spacing w:after="32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18">
    <w:name w:val="Body text (2)"/>
    <w:basedOn w:val="Normal"/>
    <w:link w:val="CharStyle19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