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пунктом </w:t>
      </w:r>
      <w:r>
        <w:rPr>
          <w:rStyle w:val="CharStyle3"/>
          <w:lang w:val="en-US" w:eastAsia="en-US"/>
        </w:rPr>
        <w:t xml:space="preserve">7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 xml:space="preserve">Закона о контрактной систем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объеме (за исключением случая, предусмотренного частью </w:t>
      </w:r>
      <w:r>
        <w:rPr>
          <w:rStyle w:val="CharStyle3"/>
          <w:lang w:val="en-US" w:eastAsia="en-US"/>
        </w:rPr>
        <w:t xml:space="preserve">24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22 </w:t>
      </w:r>
      <w:r>
        <w:rPr>
          <w:rStyle w:val="CharStyle3"/>
        </w:rPr>
        <w:t>настоящего Федерального закона), о единице измерения (при наличии) и месте выполнения работы или оказания услуги.</w:t>
      </w:r>
    </w:p>
    <w:sectPr>
      <w:footerReference w:type="default" r:id="rId5"/>
      <w:footnotePr>
        <w:pos w:val="pageBottom"/>
        <w:numFmt w:val="decimal"/>
        <w:numRestart w:val="continuous"/>
      </w:footnotePr>
      <w:pgSz w:w="11900" w:h="16840"/>
      <w:pgMar w:top="1129" w:right="540" w:bottom="1129" w:left="1108" w:header="701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10013315</wp:posOffset>
              </wp:positionV>
              <wp:extent cx="3264535" cy="1066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453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2026-7664</w:t>
                            <w:tab/>
                            <w:t>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00000000000004pt;margin-top:788.45000000000005pt;width:257.05000000000001pt;height:8.4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2026-7664</w:t>
                      <w:tab/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</file>

<file path=docProps/core.xml>﻿<?xml version="1.0" encoding="UTF-8" standalone="yes"?>
<cp:coreProperties xmlns:cp="http://schemas.openxmlformats.org/package/2006/metadata/core-properties" xmlns:dc="http://purl.org/dc/elements/1.1/"><dc:title>2026-7664_0_ 5H5=85 &#x16; 02406105-15562026.odt</dc:title><dc:subject></dc:subject><dc:creator>&#x1f;5;528=0 &#x14;0@LO &#x1d;8:&gt;;052=0</dc:creator><cp:keywords></cp:keywords>
</cp:coreProperties>
</file>