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0" distL="114300" distR="114300" simplePos="0" relativeHeight="125829378" behindDoc="0" locked="0" layoutInCell="1" allowOverlap="1">
            <wp:simplePos x="0" y="0"/>
            <wp:positionH relativeFrom="page">
              <wp:posOffset>1784350</wp:posOffset>
            </wp:positionH>
            <wp:positionV relativeFrom="paragraph">
              <wp:posOffset>12700</wp:posOffset>
            </wp:positionV>
            <wp:extent cx="511810" cy="609600"/>
            <wp:wrapTopAndBottom/>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0" distB="0" distL="114300" distR="114300" simplePos="0" relativeHeight="125829379" behindDoc="0" locked="0" layoutInCell="1" allowOverlap="1">
                <wp:simplePos x="0" y="0"/>
                <wp:positionH relativeFrom="page">
                  <wp:posOffset>4070350</wp:posOffset>
                </wp:positionH>
                <wp:positionV relativeFrom="paragraph">
                  <wp:posOffset>527050</wp:posOffset>
                </wp:positionV>
                <wp:extent cx="2060575" cy="969010"/>
                <wp:wrapSquare wrapText="left"/>
                <wp:docPr id="3" name="Shape 3"/>
                <a:graphic xmlns:a="http://schemas.openxmlformats.org/drawingml/2006/main">
                  <a:graphicData uri="http://schemas.microsoft.com/office/word/2010/wordprocessingShape">
                    <wps:wsp>
                      <wps:cNvSpPr txBox="1"/>
                      <wps:spPr>
                        <a:xfrm>
                          <a:ext cx="2060575" cy="969010"/>
                        </a:xfrm>
                        <a:prstGeom prst="rect"/>
                        <a:noFill/>
                      </wps:spPr>
                      <wps:txbx>
                        <w:txbxContent>
                          <w:p>
                            <w:pPr>
                              <w:pStyle w:val="Style2"/>
                              <w:keepNext w:val="0"/>
                              <w:keepLines w:val="0"/>
                              <w:widowControl w:val="0"/>
                              <w:shd w:val="clear" w:color="auto" w:fill="auto"/>
                              <w:bidi w:val="0"/>
                              <w:spacing w:before="0" w:after="200" w:line="211" w:lineRule="auto"/>
                              <w:ind w:left="0" w:right="0" w:firstLine="0"/>
                              <w:jc w:val="left"/>
                            </w:pPr>
                            <w:r>
                              <w:rPr>
                                <w:rStyle w:val="CharStyle3"/>
                              </w:rPr>
                              <w:t xml:space="preserve">ФГБУ «Рослесинфорг» </w:t>
                            </w:r>
                            <w:r>
                              <w:fldChar w:fldCharType="begin"/>
                            </w:r>
                            <w:r>
                              <w:rPr/>
                              <w:instrText> HYPERLINK "mailto:zakupki_44@roslesinforg.ru" </w:instrText>
                            </w:r>
                            <w:r>
                              <w:fldChar w:fldCharType="separate"/>
                            </w:r>
                            <w:r>
                              <w:rPr>
                                <w:rStyle w:val="CharStyle3"/>
                                <w:lang w:val="en-US" w:eastAsia="en-US"/>
                              </w:rPr>
                              <w:t>zakupki_44@roslesinforg.ru</w:t>
                            </w:r>
                            <w:r>
                              <w:fldChar w:fldCharType="end"/>
                            </w:r>
                          </w:p>
                          <w:p>
                            <w:pPr>
                              <w:pStyle w:val="Style2"/>
                              <w:keepNext w:val="0"/>
                              <w:keepLines w:val="0"/>
                              <w:widowControl w:val="0"/>
                              <w:shd w:val="clear" w:color="auto" w:fill="auto"/>
                              <w:bidi w:val="0"/>
                              <w:spacing w:before="0" w:after="0" w:line="211" w:lineRule="auto"/>
                              <w:ind w:left="0" w:right="0" w:firstLine="0"/>
                              <w:jc w:val="left"/>
                            </w:pPr>
                            <w:r>
                              <w:rPr>
                                <w:rStyle w:val="CharStyle3"/>
                              </w:rPr>
                              <w:t xml:space="preserve">ООО «МТ-Интеграция» </w:t>
                            </w:r>
                            <w:r>
                              <w:fldChar w:fldCharType="begin"/>
                            </w:r>
                            <w:r>
                              <w:rPr/>
                              <w:instrText> HYPERLINK "mailto:info@mt-integration.ru" </w:instrText>
                            </w:r>
                            <w:r>
                              <w:fldChar w:fldCharType="separate"/>
                            </w:r>
                            <w:r>
                              <w:rPr>
                                <w:rStyle w:val="CharStyle3"/>
                                <w:lang w:val="en-US" w:eastAsia="en-US"/>
                              </w:rPr>
                              <w:t>info@mt-integration.ru</w:t>
                            </w:r>
                            <w:r>
                              <w:fldChar w:fldCharType="end"/>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20.5pt;margin-top:41.5pt;width:162.25pt;height:76.299999999999997pt;z-index:-125829374;mso-wrap-distance-left:9.pt;mso-wrap-distance-right:9.pt;mso-position-horizontal-relative:page" filled="f" stroked="f">
                <v:textbox inset="0,0,0,0">
                  <w:txbxContent>
                    <w:p>
                      <w:pPr>
                        <w:pStyle w:val="Style2"/>
                        <w:keepNext w:val="0"/>
                        <w:keepLines w:val="0"/>
                        <w:widowControl w:val="0"/>
                        <w:shd w:val="clear" w:color="auto" w:fill="auto"/>
                        <w:bidi w:val="0"/>
                        <w:spacing w:before="0" w:after="200" w:line="211" w:lineRule="auto"/>
                        <w:ind w:left="0" w:right="0" w:firstLine="0"/>
                        <w:jc w:val="left"/>
                      </w:pPr>
                      <w:r>
                        <w:rPr>
                          <w:rStyle w:val="CharStyle3"/>
                        </w:rPr>
                        <w:t xml:space="preserve">ФГБУ «Рослесинфорг» </w:t>
                      </w:r>
                      <w:r>
                        <w:fldChar w:fldCharType="begin"/>
                      </w:r>
                      <w:r>
                        <w:rPr/>
                        <w:instrText> HYPERLINK "mailto:zakupki_44@roslesinforg.ru" </w:instrText>
                      </w:r>
                      <w:r>
                        <w:fldChar w:fldCharType="separate"/>
                      </w:r>
                      <w:r>
                        <w:rPr>
                          <w:rStyle w:val="CharStyle3"/>
                          <w:lang w:val="en-US" w:eastAsia="en-US"/>
                        </w:rPr>
                        <w:t>zakupki_44@roslesinforg.ru</w:t>
                      </w:r>
                      <w:r>
                        <w:fldChar w:fldCharType="end"/>
                      </w:r>
                    </w:p>
                    <w:p>
                      <w:pPr>
                        <w:pStyle w:val="Style2"/>
                        <w:keepNext w:val="0"/>
                        <w:keepLines w:val="0"/>
                        <w:widowControl w:val="0"/>
                        <w:shd w:val="clear" w:color="auto" w:fill="auto"/>
                        <w:bidi w:val="0"/>
                        <w:spacing w:before="0" w:after="0" w:line="211" w:lineRule="auto"/>
                        <w:ind w:left="0" w:right="0" w:firstLine="0"/>
                        <w:jc w:val="left"/>
                      </w:pPr>
                      <w:r>
                        <w:rPr>
                          <w:rStyle w:val="CharStyle3"/>
                        </w:rPr>
                        <w:t xml:space="preserve">ООО «МТ-Интеграция» </w:t>
                      </w:r>
                      <w:r>
                        <w:fldChar w:fldCharType="begin"/>
                      </w:r>
                      <w:r>
                        <w:rPr/>
                        <w:instrText> HYPERLINK "mailto:info@mt-integration.ru" </w:instrText>
                      </w:r>
                      <w:r>
                        <w:fldChar w:fldCharType="separate"/>
                      </w:r>
                      <w:r>
                        <w:rPr>
                          <w:rStyle w:val="CharStyle3"/>
                          <w:lang w:val="en-US" w:eastAsia="en-US"/>
                        </w:rPr>
                        <w:t>info@mt-integration.ru</w:t>
                      </w:r>
                      <w:r>
                        <w:fldChar w:fldCharType="end"/>
                      </w:r>
                    </w:p>
                  </w:txbxContent>
                </v:textbox>
                <w10:wrap type="square" side="left" anchorx="page"/>
              </v:shape>
            </w:pict>
          </mc:Fallback>
        </mc:AlternateContent>
      </w:r>
    </w:p>
    <w:p>
      <w:pPr>
        <w:pStyle w:val="Style4"/>
        <w:keepNext w:val="0"/>
        <w:keepLines w:val="0"/>
        <w:widowControl w:val="0"/>
        <w:shd w:val="clear" w:color="auto" w:fill="auto"/>
        <w:bidi w:val="0"/>
        <w:spacing w:before="0" w:after="180" w:line="259" w:lineRule="auto"/>
        <w:ind w:left="500" w:right="0" w:firstLine="880"/>
        <w:jc w:val="left"/>
      </w:pPr>
      <w:r>
        <w:rPr>
          <w:rStyle w:val="CharStyle5"/>
          <w:b/>
          <w:bCs/>
        </w:rPr>
        <w:t>ФЕДЕРАЛЬНАЯ АНТИМОНОПОЛЬНАЯ СЛУЖБА</w:t>
      </w:r>
    </w:p>
    <w:p>
      <w:pPr>
        <w:pStyle w:val="Style4"/>
        <w:keepNext w:val="0"/>
        <w:keepLines w:val="0"/>
        <w:widowControl w:val="0"/>
        <w:shd w:val="clear" w:color="auto" w:fill="auto"/>
        <w:bidi w:val="0"/>
        <w:spacing w:before="0" w:after="220" w:line="240" w:lineRule="auto"/>
        <w:ind w:left="1340" w:right="0" w:firstLine="0"/>
        <w:jc w:val="left"/>
      </w:pPr>
      <w:r>
        <w:rPr>
          <w:rStyle w:val="CharStyle5"/>
          <w:b/>
          <w:bCs/>
        </w:rPr>
        <w:t>УПРАВЛЕНИЕ</w:t>
      </w:r>
    </w:p>
    <w:p>
      <w:pPr>
        <w:pStyle w:val="Style4"/>
        <w:keepNext w:val="0"/>
        <w:keepLines w:val="0"/>
        <w:widowControl w:val="0"/>
        <w:shd w:val="clear" w:color="auto" w:fill="auto"/>
        <w:bidi w:val="0"/>
        <w:spacing w:before="0" w:after="180" w:line="240" w:lineRule="auto"/>
        <w:ind w:left="1560" w:right="0" w:firstLine="0"/>
        <w:jc w:val="left"/>
      </w:pPr>
      <w:r>
        <w:rPr>
          <w:rStyle w:val="CharStyle5"/>
          <w:b/>
          <w:bCs/>
        </w:rPr>
        <w:t>по г. Москве</w:t>
      </w:r>
    </w:p>
    <w:p>
      <w:pPr>
        <w:pStyle w:val="Style4"/>
        <w:keepNext w:val="0"/>
        <w:keepLines w:val="0"/>
        <w:widowControl w:val="0"/>
        <w:shd w:val="clear" w:color="auto" w:fill="auto"/>
        <w:bidi w:val="0"/>
        <w:spacing w:before="0" w:after="100" w:line="240" w:lineRule="auto"/>
        <w:ind w:left="0" w:right="0" w:firstLine="0"/>
        <w:jc w:val="center"/>
      </w:pPr>
      <w:r>
        <w:rPr>
          <w:rStyle w:val="CharStyle5"/>
        </w:rPr>
        <w:t>Мясницкий проезд, д.4, стр. 1</w:t>
        <w:br/>
        <w:t>107078, г. Москва,</w:t>
        <w:br/>
        <w:t>тел. (495) 784-75-05, факс (495) 607-49-29</w:t>
        <w:br/>
        <w:t xml:space="preserve">факс (495) 607-42-92, </w:t>
      </w:r>
      <w:r>
        <w:rPr>
          <w:rStyle w:val="CharStyle5"/>
          <w:u w:val="single"/>
          <w:lang w:val="en-US" w:eastAsia="en-US"/>
        </w:rPr>
        <w:t xml:space="preserve">e-mail: </w:t>
      </w:r>
      <w:r>
        <w:fldChar w:fldCharType="begin"/>
      </w:r>
      <w:r>
        <w:rPr/>
        <w:instrText> HYPERLINK "mailto:to77@fas.gov.ru" </w:instrText>
      </w:r>
      <w:r>
        <w:fldChar w:fldCharType="separate"/>
      </w:r>
      <w:r>
        <w:rPr>
          <w:rStyle w:val="CharStyle5"/>
          <w:u w:val="single"/>
          <w:lang w:val="en-US" w:eastAsia="en-US"/>
        </w:rPr>
        <w:t>to77@fas.gov.ru</w:t>
      </w:r>
      <w:r>
        <w:fldChar w:fldCharType="end"/>
      </w:r>
    </w:p>
    <w:p>
      <w:pPr>
        <w:pStyle w:val="Style8"/>
        <w:keepNext/>
        <w:keepLines/>
        <w:widowControl w:val="0"/>
        <w:shd w:val="clear" w:color="auto" w:fill="auto"/>
        <w:tabs>
          <w:tab w:pos="2003" w:val="left"/>
        </w:tabs>
        <w:bidi w:val="0"/>
        <w:spacing w:before="0" w:line="240" w:lineRule="auto"/>
        <w:ind w:left="0" w:right="0"/>
        <w:jc w:val="left"/>
      </w:pPr>
      <w:r>
        <w:fldChar w:fldCharType="begin"/>
      </w:r>
      <w:r>
        <w:rPr/>
        <w:instrText> HYPERLINK "file://f207ca94-a13c-4ba0-b72d-f018c9eed8f1/" </w:instrText>
      </w:r>
      <w:r>
        <w:fldChar w:fldCharType="separate"/>
      </w:r>
      <w:bookmarkStart w:id="0" w:name="bookmark0"/>
      <w:r>
        <w:rPr>
          <w:rStyle w:val="CharStyle9"/>
        </w:rPr>
        <w:t>21.05.2026</w:t>
      </w:r>
      <w:r>
        <w:fldChar w:fldCharType="end"/>
      </w:r>
      <w:r>
        <w:rPr>
          <w:rStyle w:val="CharStyle9"/>
        </w:rPr>
        <w:tab/>
        <w:t>№ 21748/26</w:t>
      </w:r>
      <w:bookmarkEnd w:id="0"/>
    </w:p>
    <w:p>
      <w:pPr>
        <w:pStyle w:val="Style2"/>
        <w:keepNext w:val="0"/>
        <w:keepLines w:val="0"/>
        <w:widowControl w:val="0"/>
        <w:shd w:val="clear" w:color="auto" w:fill="auto"/>
        <w:bidi w:val="0"/>
        <w:spacing w:before="0" w:after="0" w:line="240" w:lineRule="auto"/>
        <w:ind w:left="0" w:right="0" w:firstLine="0"/>
        <w:jc w:val="center"/>
      </w:pPr>
      <w:r>
        <w:rPr>
          <w:rStyle w:val="CharStyle3"/>
          <w:b/>
          <w:bCs/>
        </w:rPr>
        <w:t>РЕШЕНИЕ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 xml:space="preserve">по делу </w:t>
      </w:r>
      <w:r>
        <w:rPr>
          <w:rStyle w:val="CharStyle3"/>
          <w:b/>
          <w:bCs/>
          <w:lang w:val="en-US" w:eastAsia="en-US"/>
        </w:rPr>
        <w:t>№ 077/06/105-6254/2026</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о нарушении законодательства о контрактной системе</w:t>
      </w:r>
    </w:p>
    <w:p>
      <w:pPr>
        <w:pStyle w:val="Style2"/>
        <w:keepNext w:val="0"/>
        <w:keepLines w:val="0"/>
        <w:widowControl w:val="0"/>
        <w:shd w:val="clear" w:color="auto" w:fill="auto"/>
        <w:tabs>
          <w:tab w:pos="8947" w:val="left"/>
        </w:tabs>
        <w:bidi w:val="0"/>
        <w:spacing w:before="0" w:after="0" w:line="240" w:lineRule="auto"/>
        <w:ind w:left="0" w:right="0" w:firstLine="0"/>
        <w:jc w:val="both"/>
      </w:pPr>
      <w:r>
        <w:rPr>
          <w:rStyle w:val="CharStyle3"/>
          <w:b/>
          <w:bCs/>
          <w:lang w:val="en-US" w:eastAsia="en-US"/>
        </w:rPr>
        <w:t>18.05.2026</w:t>
        <w:tab/>
      </w:r>
      <w:r>
        <w:rPr>
          <w:rStyle w:val="CharStyle3"/>
          <w:b/>
          <w:bCs/>
        </w:rPr>
        <w:t>г. Москва</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3"/>
          <w:lang w:val="en-US" w:eastAsia="en-US"/>
        </w:rPr>
        <w:t xml:space="preserve">– </w:t>
      </w:r>
      <w:r>
        <w:rPr>
          <w:rStyle w:val="CharStyle3"/>
        </w:rPr>
        <w:t>Комиссия Управления) в составе:</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Председательствующего </w:t>
      </w:r>
      <w:r>
        <w:rPr>
          <w:rStyle w:val="CharStyle3"/>
          <w:lang w:val="en-US" w:eastAsia="en-US"/>
        </w:rPr>
        <w:t xml:space="preserve">— </w:t>
      </w:r>
      <w:r>
        <w:rPr>
          <w:rStyle w:val="CharStyle3"/>
        </w:rPr>
        <w:t>заместителя начальника отдела обжалования государственных закупок Д.С. Грешневой,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Члены Комиссии:</w:t>
      </w:r>
    </w:p>
    <w:p>
      <w:pPr>
        <w:pStyle w:val="Style2"/>
        <w:keepNext w:val="0"/>
        <w:keepLines w:val="0"/>
        <w:widowControl w:val="0"/>
        <w:shd w:val="clear" w:color="auto" w:fill="auto"/>
        <w:bidi w:val="0"/>
        <w:spacing w:before="0" w:after="0" w:line="240" w:lineRule="auto"/>
        <w:ind w:left="0" w:right="0" w:firstLine="720"/>
        <w:jc w:val="both"/>
      </w:pPr>
      <w:r>
        <w:rPr>
          <w:rStyle w:val="CharStyle3"/>
        </w:rPr>
        <w:t>Главного специалиста-эксперта отдела обжалования государственных закупок М.О. Мацневой,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Специалиста эксперта отдела обжалования государственных закупок А.С. Гелмутдиновой,</w:t>
      </w:r>
    </w:p>
    <w:p>
      <w:pPr>
        <w:pStyle w:val="Style2"/>
        <w:keepNext w:val="0"/>
        <w:keepLines w:val="0"/>
        <w:widowControl w:val="0"/>
        <w:shd w:val="clear" w:color="auto" w:fill="auto"/>
        <w:bidi w:val="0"/>
        <w:spacing w:before="0" w:after="0" w:line="240" w:lineRule="auto"/>
        <w:ind w:left="0" w:right="0" w:firstLine="720"/>
        <w:jc w:val="both"/>
      </w:pPr>
      <w:r>
        <w:rPr>
          <w:rStyle w:val="CharStyle3"/>
        </w:rPr>
        <w:t>рассмотрение жалобы проводилось дистанционно (посредством видео</w:t>
        <w:softHyphen/>
        <w:t>конференц-связи),</w:t>
      </w:r>
    </w:p>
    <w:p>
      <w:pPr>
        <w:pStyle w:val="Style2"/>
        <w:keepNext w:val="0"/>
        <w:keepLines w:val="0"/>
        <w:widowControl w:val="0"/>
        <w:shd w:val="clear" w:color="auto" w:fill="auto"/>
        <w:bidi w:val="0"/>
        <w:spacing w:before="0" w:after="0" w:line="240" w:lineRule="auto"/>
        <w:ind w:left="0" w:right="0" w:firstLine="720"/>
        <w:jc w:val="both"/>
      </w:pPr>
      <w:r>
        <w:rPr>
          <w:rStyle w:val="CharStyle3"/>
        </w:rPr>
        <w:t xml:space="preserve">при участии представителя ФГБУ «Рослесинфорг»: М.В. Бакеева (по доверенности </w:t>
      </w:r>
      <w:r>
        <w:rPr>
          <w:rStyle w:val="CharStyle3"/>
          <w:lang w:val="en-US" w:eastAsia="en-US"/>
        </w:rPr>
        <w:t xml:space="preserve">№ </w:t>
      </w:r>
      <w:r>
        <w:rPr>
          <w:rStyle w:val="CharStyle3"/>
        </w:rPr>
        <w:t xml:space="preserve">2191-П от </w:t>
      </w:r>
      <w:r>
        <w:rPr>
          <w:rStyle w:val="CharStyle3"/>
          <w:lang w:val="en-US" w:eastAsia="en-US"/>
        </w:rPr>
        <w:t>25.12.2024);</w:t>
      </w:r>
    </w:p>
    <w:p>
      <w:pPr>
        <w:pStyle w:val="Style2"/>
        <w:keepNext w:val="0"/>
        <w:keepLines w:val="0"/>
        <w:widowControl w:val="0"/>
        <w:shd w:val="clear" w:color="auto" w:fill="auto"/>
        <w:bidi w:val="0"/>
        <w:spacing w:before="0" w:after="0" w:line="240" w:lineRule="auto"/>
        <w:ind w:left="0" w:right="0" w:firstLine="720"/>
        <w:jc w:val="both"/>
      </w:pPr>
      <w:r>
        <w:rPr>
          <w:rStyle w:val="CharStyle3"/>
        </w:rPr>
        <w:t>в отсутствии представителей ООО «МТ-Интеграция»,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2"/>
        <w:keepNext w:val="0"/>
        <w:keepLines w:val="0"/>
        <w:widowControl w:val="0"/>
        <w:shd w:val="clear" w:color="auto" w:fill="auto"/>
        <w:bidi w:val="0"/>
        <w:spacing w:before="0" w:after="180" w:line="240" w:lineRule="auto"/>
        <w:ind w:left="0" w:right="0" w:firstLine="720"/>
        <w:jc w:val="both"/>
      </w:pPr>
      <w:r>
        <w:rPr>
          <w:rStyle w:val="CharStyle3"/>
        </w:rPr>
        <w:t xml:space="preserve">рассмотрев жалобу ООО «МТ-Интеграция» (далее </w:t>
      </w:r>
      <w:r>
        <w:rPr>
          <w:rStyle w:val="CharStyle3"/>
          <w:lang w:val="en-US" w:eastAsia="en-US"/>
        </w:rPr>
        <w:t xml:space="preserve">— </w:t>
      </w:r>
      <w:r>
        <w:rPr>
          <w:rStyle w:val="CharStyle3"/>
        </w:rPr>
        <w:t xml:space="preserve">Заявитель) на действия ФГБУ «Рослесинфорг» (далее </w:t>
      </w:r>
      <w:r>
        <w:rPr>
          <w:rStyle w:val="CharStyle3"/>
          <w:lang w:val="en-US" w:eastAsia="en-US"/>
        </w:rPr>
        <w:t xml:space="preserve">— </w:t>
      </w:r>
      <w:r>
        <w:rPr>
          <w:rStyle w:val="CharStyle3"/>
        </w:rPr>
        <w:t xml:space="preserve">Заказчик) при проведении открытого конкурса в электронной форме на право заключения государственного контракта на оказание услуг по информационному обеспечению Заказчика обработанными данными дистанционного зондирования участков земли, не относящимися к геодезии и картографии, для нужд ФГБУ «Рослесинфорг» (Закупка№ </w:t>
      </w:r>
      <w:r>
        <w:rPr>
          <w:rStyle w:val="CharStyle3"/>
          <w:lang w:val="en-US" w:eastAsia="en-US"/>
        </w:rPr>
        <w:t xml:space="preserve">0373100134526000206) </w:t>
      </w:r>
      <w:r>
        <w:rPr>
          <w:rStyle w:val="CharStyle3"/>
        </w:rPr>
        <w:t xml:space="preserve">(далее </w:t>
      </w:r>
      <w:r>
        <w:rPr>
          <w:rStyle w:val="CharStyle3"/>
          <w:lang w:val="en-US" w:eastAsia="en-US"/>
        </w:rPr>
        <w:t xml:space="preserve">– </w:t>
      </w:r>
      <w:r>
        <w:rPr>
          <w:rStyle w:val="CharStyle3"/>
        </w:rPr>
        <w:t xml:space="preserve">закупка, конкурс), в соответствии с Федеральным законом от </w:t>
      </w:r>
      <w:r>
        <w:rPr>
          <w:rStyle w:val="CharStyle3"/>
          <w:lang w:val="en-US" w:eastAsia="en-US"/>
        </w:rPr>
        <w:t xml:space="preserve">05.04.2013 </w:t>
      </w:r>
      <w:r>
        <w:rPr>
          <w:rStyle w:val="CharStyle3"/>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3"/>
          <w:lang w:val="en-US" w:eastAsia="en-US"/>
        </w:rPr>
        <w:t xml:space="preserve">– </w:t>
      </w:r>
      <w:r>
        <w:rPr>
          <w:rStyle w:val="CharStyle3"/>
        </w:rPr>
        <w:t>Закон о</w:t>
      </w:r>
    </w:p>
    <w:p>
      <w:pPr>
        <w:pStyle w:val="Style2"/>
        <w:keepNext w:val="0"/>
        <w:keepLines w:val="0"/>
        <w:widowControl w:val="0"/>
        <w:shd w:val="clear" w:color="auto" w:fill="auto"/>
        <w:bidi w:val="0"/>
        <w:spacing w:before="0" w:after="0" w:line="240" w:lineRule="auto"/>
        <w:ind w:left="0" w:right="0" w:firstLine="320"/>
        <w:jc w:val="left"/>
      </w:pPr>
      <w:r>
        <w:rPr>
          <w:rStyle w:val="CharStyle3"/>
          <w:lang w:val="en-US" w:eastAsia="en-US"/>
        </w:rPr>
        <w:t>IIIIIIIIIIIIIIIIIIIIIIIIIIII</w:t>
      </w:r>
    </w:p>
    <w:p>
      <w:pPr>
        <w:pStyle w:val="Style11"/>
        <w:keepNext w:val="0"/>
        <w:keepLines w:val="0"/>
        <w:widowControl w:val="0"/>
        <w:shd w:val="clear" w:color="auto" w:fill="auto"/>
        <w:bidi w:val="0"/>
        <w:spacing w:before="0" w:after="180" w:line="240" w:lineRule="auto"/>
        <w:ind w:left="0" w:right="0" w:firstLine="0"/>
        <w:jc w:val="left"/>
        <w:rPr>
          <w:sz w:val="24"/>
          <w:szCs w:val="24"/>
        </w:rPr>
        <w:sectPr>
          <w:footnotePr>
            <w:pos w:val="pageBottom"/>
            <w:numFmt w:val="decimal"/>
            <w:numRestart w:val="continuous"/>
          </w:footnotePr>
          <w:pgSz w:w="11900" w:h="16840"/>
          <w:pgMar w:top="294" w:right="541" w:bottom="294" w:left="1101" w:header="0" w:footer="3" w:gutter="0"/>
          <w:pgNumType w:start="1"/>
          <w:cols w:space="720"/>
          <w:noEndnote/>
          <w:rtlGutter w:val="0"/>
          <w:docGrid w:linePitch="360"/>
        </w:sectPr>
      </w:pPr>
      <w:r>
        <w:rPr>
          <w:rStyle w:val="CharStyle12"/>
          <w:sz w:val="24"/>
          <w:szCs w:val="24"/>
          <w:lang w:val="en-US" w:eastAsia="en-US"/>
        </w:rPr>
        <w:t>2026-24993</w:t>
      </w:r>
    </w:p>
    <w:p>
      <w:pPr>
        <w:pStyle w:val="Style2"/>
        <w:keepNext w:val="0"/>
        <w:keepLines w:val="0"/>
        <w:widowControl w:val="0"/>
        <w:shd w:val="clear" w:color="auto" w:fill="auto"/>
        <w:bidi w:val="0"/>
        <w:spacing w:before="0" w:after="0"/>
        <w:ind w:left="0" w:right="0" w:firstLine="0"/>
        <w:jc w:val="both"/>
      </w:pPr>
      <w:r>
        <w:rPr>
          <w:rStyle w:val="CharStyle3"/>
        </w:rPr>
        <w:t>контрактной системе),</w:t>
      </w:r>
    </w:p>
    <w:p>
      <w:pPr>
        <w:pStyle w:val="Style2"/>
        <w:keepNext w:val="0"/>
        <w:keepLines w:val="0"/>
        <w:widowControl w:val="0"/>
        <w:shd w:val="clear" w:color="auto" w:fill="auto"/>
        <w:bidi w:val="0"/>
        <w:spacing w:before="0" w:after="280"/>
        <w:ind w:left="0" w:right="0" w:firstLine="0"/>
        <w:jc w:val="center"/>
      </w:pPr>
      <w:r>
        <w:rPr>
          <w:rStyle w:val="CharStyle3"/>
          <w:b/>
          <w:bCs/>
        </w:rPr>
        <w:t>УСТАНОВИЛА:</w:t>
      </w:r>
    </w:p>
    <w:p>
      <w:pPr>
        <w:pStyle w:val="Style2"/>
        <w:keepNext w:val="0"/>
        <w:keepLines w:val="0"/>
        <w:widowControl w:val="0"/>
        <w:shd w:val="clear" w:color="auto" w:fill="auto"/>
        <w:bidi w:val="0"/>
        <w:spacing w:before="0" w:after="0"/>
        <w:ind w:left="0" w:right="0" w:firstLine="700"/>
        <w:jc w:val="both"/>
      </w:pPr>
      <w:r>
        <w:rPr>
          <w:rStyle w:val="CharStyle3"/>
        </w:rPr>
        <w:t>В Московское УФАС России поступила жалоба Заявителя на действия Заказчика при проведении вышеуказанного конкурса.</w:t>
      </w:r>
    </w:p>
    <w:p>
      <w:pPr>
        <w:pStyle w:val="Style2"/>
        <w:keepNext w:val="0"/>
        <w:keepLines w:val="0"/>
        <w:widowControl w:val="0"/>
        <w:shd w:val="clear" w:color="auto" w:fill="auto"/>
        <w:bidi w:val="0"/>
        <w:spacing w:before="0" w:after="0"/>
        <w:ind w:left="0" w:right="0" w:firstLine="700"/>
        <w:jc w:val="both"/>
      </w:pPr>
      <w:r>
        <w:rPr>
          <w:rStyle w:val="CharStyle3"/>
        </w:rPr>
        <w:t>На заседании Комиссии Управления Заказчиком представлены документы и сведения, запрашиваемые письмом Московского УФАС России.</w:t>
      </w:r>
    </w:p>
    <w:p>
      <w:pPr>
        <w:pStyle w:val="Style2"/>
        <w:keepNext w:val="0"/>
        <w:keepLines w:val="0"/>
        <w:widowControl w:val="0"/>
        <w:shd w:val="clear" w:color="auto" w:fill="auto"/>
        <w:bidi w:val="0"/>
        <w:spacing w:before="0" w:after="0"/>
        <w:ind w:left="0" w:right="0" w:firstLine="700"/>
        <w:jc w:val="both"/>
      </w:pPr>
      <w:r>
        <w:rPr>
          <w:rStyle w:val="CharStyle3"/>
        </w:rPr>
        <w:t>Заявитель обжалует действия Заказчика, выразившиеся в утверждении положений извещения в нарушение законодательства о контрактной системе.</w:t>
      </w:r>
    </w:p>
    <w:p>
      <w:pPr>
        <w:pStyle w:val="Style2"/>
        <w:keepNext w:val="0"/>
        <w:keepLines w:val="0"/>
        <w:widowControl w:val="0"/>
        <w:shd w:val="clear" w:color="auto" w:fill="auto"/>
        <w:bidi w:val="0"/>
        <w:spacing w:before="0" w:after="0"/>
        <w:ind w:left="0" w:right="0" w:firstLine="700"/>
        <w:jc w:val="both"/>
      </w:pPr>
      <w:r>
        <w:rPr>
          <w:rStyle w:val="CharStyle3"/>
        </w:rPr>
        <w:t>Согласно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2"/>
        <w:keepNext w:val="0"/>
        <w:keepLines w:val="0"/>
        <w:widowControl w:val="0"/>
        <w:shd w:val="clear" w:color="auto" w:fill="auto"/>
        <w:bidi w:val="0"/>
        <w:spacing w:before="0" w:after="0"/>
        <w:ind w:left="0" w:right="0" w:firstLine="700"/>
        <w:jc w:val="both"/>
      </w:pPr>
      <w:r>
        <w:rPr>
          <w:rStyle w:val="CharStyle3"/>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2"/>
        <w:keepNext w:val="0"/>
        <w:keepLines w:val="0"/>
        <w:widowControl w:val="0"/>
        <w:shd w:val="clear" w:color="auto" w:fill="auto"/>
        <w:bidi w:val="0"/>
        <w:spacing w:before="0" w:after="0"/>
        <w:ind w:left="0" w:right="0" w:firstLine="700"/>
        <w:jc w:val="both"/>
      </w:pPr>
      <w:r>
        <w:rPr>
          <w:rStyle w:val="CharStyle3"/>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2"/>
        <w:keepNext w:val="0"/>
        <w:keepLines w:val="0"/>
        <w:widowControl w:val="0"/>
        <w:numPr>
          <w:ilvl w:val="0"/>
          <w:numId w:val="1"/>
        </w:numPr>
        <w:shd w:val="clear" w:color="auto" w:fill="auto"/>
        <w:tabs>
          <w:tab w:pos="1098" w:val="left"/>
        </w:tabs>
        <w:bidi w:val="0"/>
        <w:spacing w:before="0" w:after="0"/>
        <w:ind w:left="0" w:right="0" w:firstLine="700"/>
        <w:jc w:val="both"/>
      </w:pPr>
      <w:r>
        <w:rPr>
          <w:rStyle w:val="CharStyle3"/>
        </w:rPr>
        <w:t xml:space="preserve">В составе жалобы Заявитель указывает, что описание объекта закупки содержит многочисленные положения, указывающие не на требуемый функциональный результат, а на конкретный способ получения исходных данных </w:t>
      </w:r>
      <w:r>
        <w:rPr>
          <w:rStyle w:val="CharStyle3"/>
          <w:lang w:val="en-US" w:eastAsia="en-US"/>
        </w:rPr>
        <w:t xml:space="preserve">— </w:t>
      </w:r>
      <w:r>
        <w:rPr>
          <w:rStyle w:val="CharStyle3"/>
        </w:rPr>
        <w:t>именно материалы аэросъемки.</w:t>
      </w:r>
    </w:p>
    <w:p>
      <w:pPr>
        <w:pStyle w:val="Style2"/>
        <w:keepNext w:val="0"/>
        <w:keepLines w:val="0"/>
        <w:widowControl w:val="0"/>
        <w:shd w:val="clear" w:color="auto" w:fill="auto"/>
        <w:bidi w:val="0"/>
        <w:spacing w:before="0" w:after="0"/>
        <w:ind w:left="0" w:right="0" w:firstLine="700"/>
        <w:jc w:val="both"/>
      </w:pPr>
      <w:r>
        <w:rPr>
          <w:rStyle w:val="CharStyle3"/>
        </w:rPr>
        <w:t>Так, в техническом задании используются формулировки:</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«материалы аэросъемки»;</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«аэросъемка должна быть выполнена</w:t>
      </w:r>
      <w:r>
        <w:rPr>
          <w:rStyle w:val="CharStyle3"/>
          <w:lang w:val="en-US" w:eastAsia="en-US"/>
        </w:rPr>
        <w:t>...»;</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«цифровые аэрокамеры сверхвысокого разрешения»;</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«аэросъемочные маршруты»;</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«высота полета»;</w:t>
      </w:r>
    </w:p>
    <w:p>
      <w:pPr>
        <w:pStyle w:val="Style2"/>
        <w:keepNext w:val="0"/>
        <w:keepLines w:val="0"/>
        <w:widowControl w:val="0"/>
        <w:numPr>
          <w:ilvl w:val="0"/>
          <w:numId w:val="3"/>
        </w:numPr>
        <w:shd w:val="clear" w:color="auto" w:fill="auto"/>
        <w:tabs>
          <w:tab w:pos="1402" w:val="left"/>
        </w:tabs>
        <w:bidi w:val="0"/>
        <w:spacing w:before="0" w:after="0"/>
        <w:ind w:left="0" w:right="0" w:firstLine="700"/>
        <w:jc w:val="both"/>
      </w:pPr>
      <w:r>
        <w:rPr>
          <w:rStyle w:val="CharStyle3"/>
        </w:rPr>
        <w:t>«колебание высоты фотографирования».</w:t>
      </w:r>
    </w:p>
    <w:p>
      <w:pPr>
        <w:pStyle w:val="Style2"/>
        <w:keepNext w:val="0"/>
        <w:keepLines w:val="0"/>
        <w:widowControl w:val="0"/>
        <w:shd w:val="clear" w:color="auto" w:fill="auto"/>
        <w:bidi w:val="0"/>
        <w:spacing w:before="0" w:after="0"/>
        <w:ind w:left="0" w:right="0" w:firstLine="700"/>
        <w:jc w:val="both"/>
      </w:pPr>
      <w:r>
        <w:rPr>
          <w:rStyle w:val="CharStyle3"/>
        </w:rPr>
        <w:t>Указанные требования технологически привязаны к авиационному способу получения данных и не предусматривают возможности предоставления эквивалентного результата с использованием космической съемки.</w:t>
      </w:r>
    </w:p>
    <w:p>
      <w:pPr>
        <w:pStyle w:val="Style2"/>
        <w:keepNext w:val="0"/>
        <w:keepLines w:val="0"/>
        <w:widowControl w:val="0"/>
        <w:shd w:val="clear" w:color="auto" w:fill="auto"/>
        <w:bidi w:val="0"/>
        <w:spacing w:before="0" w:after="0"/>
        <w:ind w:left="0" w:right="0" w:firstLine="700"/>
        <w:jc w:val="both"/>
      </w:pPr>
      <w:r>
        <w:rPr>
          <w:rStyle w:val="CharStyle3"/>
        </w:rPr>
        <w:t>Тем самым Заказчик фактически ограничил круг потенциальных участников закупки лицами, применяющими авиационную съемку, и исключил участников, способных получить и обработать данные дистанционного зондирования Земли с использованием космических аппаратов.</w:t>
      </w:r>
    </w:p>
    <w:p>
      <w:pPr>
        <w:pStyle w:val="Style2"/>
        <w:keepNext w:val="0"/>
        <w:keepLines w:val="0"/>
        <w:widowControl w:val="0"/>
        <w:shd w:val="clear" w:color="auto" w:fill="auto"/>
        <w:bidi w:val="0"/>
        <w:spacing w:before="0" w:after="0"/>
        <w:ind w:left="0" w:right="0" w:firstLine="700"/>
        <w:jc w:val="both"/>
      </w:pPr>
      <w:r>
        <w:rPr>
          <w:rStyle w:val="CharStyle3"/>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
        <w:keepNext w:val="0"/>
        <w:keepLines w:val="0"/>
        <w:widowControl w:val="0"/>
        <w:shd w:val="clear" w:color="auto" w:fill="auto"/>
        <w:bidi w:val="0"/>
        <w:spacing w:before="0" w:after="0"/>
        <w:ind w:left="0" w:right="0" w:firstLine="700"/>
        <w:jc w:val="both"/>
      </w:pPr>
      <w:r>
        <w:rPr>
          <w:rStyle w:val="CharStyle3"/>
        </w:rPr>
        <w:t xml:space="preserve">На заседании Комиссии Управления представитель Заказчика пояснил, что в соответствии с требованиями Лесоустроительной инструкции, утвержденной приказом Минприроды России от </w:t>
      </w:r>
      <w:r>
        <w:rPr>
          <w:rStyle w:val="CharStyle3"/>
          <w:lang w:val="en-US" w:eastAsia="en-US"/>
        </w:rPr>
        <w:t xml:space="preserve">05.08.2022 № 510 </w:t>
      </w:r>
      <w:r>
        <w:rPr>
          <w:rStyle w:val="CharStyle3"/>
        </w:rPr>
        <w:t xml:space="preserve">(далее </w:t>
      </w:r>
      <w:r>
        <w:rPr>
          <w:rStyle w:val="CharStyle3"/>
          <w:lang w:val="en-US" w:eastAsia="en-US"/>
        </w:rPr>
        <w:t xml:space="preserve">– </w:t>
      </w:r>
      <w:r>
        <w:rPr>
          <w:rStyle w:val="CharStyle3"/>
        </w:rPr>
        <w:t>Лесоустроительная инструкция), с целью исполнения мероприятий по лесоустройству, в рамках которых осуществляется данная закупка, предусматривается обеспечение стереоматериалами ДЗЗ.</w:t>
      </w:r>
    </w:p>
    <w:p>
      <w:pPr>
        <w:pStyle w:val="Style2"/>
        <w:keepNext w:val="0"/>
        <w:keepLines w:val="0"/>
        <w:widowControl w:val="0"/>
        <w:shd w:val="clear" w:color="auto" w:fill="auto"/>
        <w:bidi w:val="0"/>
        <w:spacing w:before="0" w:after="0"/>
        <w:ind w:left="0" w:right="0" w:firstLine="700"/>
        <w:jc w:val="both"/>
      </w:pPr>
      <w:r>
        <w:rPr>
          <w:rStyle w:val="CharStyle3"/>
        </w:rPr>
        <w:t xml:space="preserve">Согласно пункту </w:t>
      </w:r>
      <w:r>
        <w:rPr>
          <w:rStyle w:val="CharStyle3"/>
          <w:lang w:val="en-US" w:eastAsia="en-US"/>
        </w:rPr>
        <w:t xml:space="preserve">58 </w:t>
      </w:r>
      <w:r>
        <w:rPr>
          <w:rStyle w:val="CharStyle3"/>
        </w:rPr>
        <w:t>Лесоустроительной инструкции технической основой выполнения работ по лесоустройству являются материалы дистанционного зондирования Земли, в качестве источников материалов может выступать аэросъёмка и космическая сьемка, при этом Лесоустроительной инструкцией не предусмотрено обязательное совместное использование материалов аэросъемки и космической съемки.</w:t>
      </w:r>
    </w:p>
    <w:p>
      <w:pPr>
        <w:pStyle w:val="Style2"/>
        <w:keepNext w:val="0"/>
        <w:keepLines w:val="0"/>
        <w:widowControl w:val="0"/>
        <w:shd w:val="clear" w:color="auto" w:fill="auto"/>
        <w:bidi w:val="0"/>
        <w:spacing w:before="0" w:after="0"/>
        <w:ind w:left="0" w:right="0" w:firstLine="700"/>
        <w:jc w:val="both"/>
      </w:pPr>
      <w:r>
        <w:rPr>
          <w:rStyle w:val="CharStyle3"/>
        </w:rPr>
        <w:t xml:space="preserve">В соответствии с пунктом </w:t>
      </w:r>
      <w:r>
        <w:rPr>
          <w:rStyle w:val="CharStyle3"/>
          <w:lang w:val="en-US" w:eastAsia="en-US"/>
        </w:rPr>
        <w:t xml:space="preserve">63 </w:t>
      </w:r>
      <w:r>
        <w:rPr>
          <w:rStyle w:val="CharStyle3"/>
        </w:rPr>
        <w:t xml:space="preserve">Лесоустроительной инструкции применение аэросъемки соответствует требованиям к материалам дистанционного зондирования Земли, применяемым при выполнении работ по лесоустройству. Технические требования к материалам аэросъемок приведены в пункте </w:t>
      </w:r>
      <w:r>
        <w:rPr>
          <w:rStyle w:val="CharStyle3"/>
          <w:lang w:val="en-US" w:eastAsia="en-US"/>
        </w:rPr>
        <w:t xml:space="preserve">60 </w:t>
      </w:r>
      <w:r>
        <w:rPr>
          <w:rStyle w:val="CharStyle3"/>
        </w:rPr>
        <w:t>Лесоустроительной инструкции.</w:t>
      </w:r>
    </w:p>
    <w:p>
      <w:pPr>
        <w:pStyle w:val="Style2"/>
        <w:keepNext w:val="0"/>
        <w:keepLines w:val="0"/>
        <w:widowControl w:val="0"/>
        <w:shd w:val="clear" w:color="auto" w:fill="auto"/>
        <w:bidi w:val="0"/>
        <w:spacing w:before="0" w:after="0"/>
        <w:ind w:left="0" w:right="0" w:firstLine="700"/>
        <w:jc w:val="both"/>
      </w:pPr>
      <w:r>
        <w:rPr>
          <w:rStyle w:val="CharStyle3"/>
        </w:rPr>
        <w:t xml:space="preserve">В рамках исполнения таксационных работ при наличии стереопар аэрофотосъемки или стерео космической съемки (далее </w:t>
      </w:r>
      <w:r>
        <w:rPr>
          <w:rStyle w:val="CharStyle3"/>
          <w:lang w:val="en-US" w:eastAsia="en-US"/>
        </w:rPr>
        <w:t xml:space="preserve">– </w:t>
      </w:r>
      <w:r>
        <w:rPr>
          <w:rStyle w:val="CharStyle3"/>
        </w:rPr>
        <w:t>АФС или СКС соответственно) возможно применение рационального сочетания глазомерного и дешифровочного способов таксации без ухудшения качества работ, с возможностью проведения таксации лесов дешифровочным способом в камеральных условиях в зимний период времени. Применение рационального сочетания данных способов таксации позволяет качественно выполнить работы в установленные сроки.</w:t>
      </w:r>
    </w:p>
    <w:p>
      <w:pPr>
        <w:pStyle w:val="Style2"/>
        <w:keepNext w:val="0"/>
        <w:keepLines w:val="0"/>
        <w:widowControl w:val="0"/>
        <w:shd w:val="clear" w:color="auto" w:fill="auto"/>
        <w:bidi w:val="0"/>
        <w:spacing w:before="0" w:after="0"/>
        <w:ind w:left="0" w:right="0" w:firstLine="700"/>
        <w:jc w:val="both"/>
      </w:pPr>
      <w:r>
        <w:rPr>
          <w:rStyle w:val="CharStyle3"/>
        </w:rPr>
        <w:t>Закзчик имеет многолетний опыт работы с материалами АФС и СКС, поэтому считает необходимым отметить следующее:</w:t>
      </w:r>
    </w:p>
    <w:p>
      <w:pPr>
        <w:pStyle w:val="Style2"/>
        <w:keepNext w:val="0"/>
        <w:keepLines w:val="0"/>
        <w:widowControl w:val="0"/>
        <w:numPr>
          <w:ilvl w:val="0"/>
          <w:numId w:val="3"/>
        </w:numPr>
        <w:shd w:val="clear" w:color="auto" w:fill="auto"/>
        <w:tabs>
          <w:tab w:pos="990" w:val="left"/>
        </w:tabs>
        <w:bidi w:val="0"/>
        <w:spacing w:before="0" w:after="0"/>
        <w:ind w:left="0" w:right="0" w:firstLine="700"/>
        <w:jc w:val="both"/>
      </w:pPr>
      <w:r>
        <w:rPr>
          <w:rStyle w:val="CharStyle3"/>
        </w:rPr>
        <w:t xml:space="preserve">применяемые материалы АФС имеют пространственное разрешение </w:t>
      </w:r>
      <w:r>
        <w:rPr>
          <w:rStyle w:val="CharStyle3"/>
          <w:lang w:val="en-US" w:eastAsia="en-US"/>
        </w:rPr>
        <w:t xml:space="preserve">0,3 - 0,4 </w:t>
      </w:r>
      <w:r>
        <w:rPr>
          <w:rStyle w:val="CharStyle3"/>
        </w:rPr>
        <w:t xml:space="preserve">метра/пиксель, что в свою очередь позволяет достоверно и высокоточно определить границы лесотаксационных выделов и количественно-качественные характеристики насаждений. В свою очередь данные СКС имеют пространственное разрешение </w:t>
      </w:r>
      <w:r>
        <w:rPr>
          <w:rStyle w:val="CharStyle3"/>
          <w:lang w:val="en-US" w:eastAsia="en-US"/>
        </w:rPr>
        <w:t>0,5</w:t>
        <w:softHyphen/>
        <w:t xml:space="preserve">1,0 </w:t>
      </w:r>
      <w:r>
        <w:rPr>
          <w:rStyle w:val="CharStyle3"/>
        </w:rPr>
        <w:t>метра/пиксель уступая материалам АФС,</w:t>
      </w:r>
    </w:p>
    <w:p>
      <w:pPr>
        <w:pStyle w:val="Style2"/>
        <w:keepNext w:val="0"/>
        <w:keepLines w:val="0"/>
        <w:widowControl w:val="0"/>
        <w:numPr>
          <w:ilvl w:val="0"/>
          <w:numId w:val="3"/>
        </w:numPr>
        <w:shd w:val="clear" w:color="auto" w:fill="auto"/>
        <w:tabs>
          <w:tab w:pos="913" w:val="left"/>
        </w:tabs>
        <w:bidi w:val="0"/>
        <w:spacing w:before="0" w:after="0"/>
        <w:ind w:left="0" w:right="0" w:firstLine="700"/>
        <w:jc w:val="both"/>
      </w:pPr>
      <w:r>
        <w:rPr>
          <w:rStyle w:val="CharStyle3"/>
        </w:rPr>
        <w:t xml:space="preserve">проведение АФС осуществляется российскими контрагентами и расчеты за проведение работ производятся в рублевом эквиваленте, что практически в </w:t>
      </w:r>
      <w:r>
        <w:rPr>
          <w:rStyle w:val="CharStyle3"/>
          <w:lang w:val="en-US" w:eastAsia="en-US"/>
        </w:rPr>
        <w:t xml:space="preserve">100% </w:t>
      </w:r>
      <w:r>
        <w:rPr>
          <w:rStyle w:val="CharStyle3"/>
        </w:rPr>
        <w:t>случаев гарантирует успешное исполнение таких работ.</w:t>
      </w:r>
    </w:p>
    <w:p>
      <w:pPr>
        <w:pStyle w:val="Style2"/>
        <w:keepNext w:val="0"/>
        <w:keepLines w:val="0"/>
        <w:widowControl w:val="0"/>
        <w:shd w:val="clear" w:color="auto" w:fill="auto"/>
        <w:bidi w:val="0"/>
        <w:spacing w:before="0" w:after="0"/>
        <w:ind w:left="0" w:right="0" w:firstLine="700"/>
        <w:jc w:val="both"/>
      </w:pPr>
      <w:r>
        <w:rPr>
          <w:rStyle w:val="CharStyle3"/>
        </w:rPr>
        <w:t xml:space="preserve">На данный момент Заказчиком в производственной практике применяется технология по аналитико-измерительному дешифрированию материалов ДДЗ только с применением материалов стереоаэросъёмки с использованием имеющихся профессиональных стереокомплексов, ввиду того, что определение необходимых таксационных показателей, установленных пунктом </w:t>
      </w:r>
      <w:r>
        <w:rPr>
          <w:rStyle w:val="CharStyle3"/>
          <w:lang w:val="en-US" w:eastAsia="en-US"/>
        </w:rPr>
        <w:t xml:space="preserve">208 </w:t>
      </w:r>
      <w:r>
        <w:rPr>
          <w:rStyle w:val="CharStyle3"/>
        </w:rPr>
        <w:t>Лесоустроительной инструкции, таких, например, как порода, высота, диаметр, возраст более точно на материалах АФС, чем на материалах стереокосмоса.</w:t>
      </w:r>
    </w:p>
    <w:p>
      <w:pPr>
        <w:pStyle w:val="Style2"/>
        <w:keepNext w:val="0"/>
        <w:keepLines w:val="0"/>
        <w:widowControl w:val="0"/>
        <w:shd w:val="clear" w:color="auto" w:fill="auto"/>
        <w:bidi w:val="0"/>
        <w:spacing w:before="0" w:after="0"/>
        <w:ind w:left="0" w:right="0" w:firstLine="700"/>
        <w:jc w:val="both"/>
      </w:pPr>
      <w:r>
        <w:rPr>
          <w:rStyle w:val="CharStyle3"/>
        </w:rPr>
        <w:t xml:space="preserve">Заказчик использует исходные файлы АФС в своей производственной деятельности для оценки соответствия результата закупки техническим требованиям пункта </w:t>
      </w:r>
      <w:r>
        <w:rPr>
          <w:rStyle w:val="CharStyle3"/>
          <w:lang w:val="en-US" w:eastAsia="en-US"/>
        </w:rPr>
        <w:t xml:space="preserve">60 </w:t>
      </w:r>
      <w:r>
        <w:rPr>
          <w:rStyle w:val="CharStyle3"/>
        </w:rPr>
        <w:t>Лесоустроительной инструкции.</w:t>
      </w:r>
    </w:p>
    <w:p>
      <w:pPr>
        <w:pStyle w:val="Style2"/>
        <w:keepNext w:val="0"/>
        <w:keepLines w:val="0"/>
        <w:widowControl w:val="0"/>
        <w:shd w:val="clear" w:color="auto" w:fill="auto"/>
        <w:bidi w:val="0"/>
        <w:spacing w:before="0" w:after="0"/>
        <w:ind w:left="0" w:right="0" w:firstLine="700"/>
        <w:jc w:val="both"/>
      </w:pPr>
      <w:r>
        <w:rPr>
          <w:rStyle w:val="CharStyle3"/>
        </w:rPr>
        <w:t>Принимая во внимание все вышеперечисленные особенности использования материалов АФС и СКС, Заказчиком отдается обоснованный приоритет материалам аэрофотосъемки.</w:t>
      </w:r>
    </w:p>
    <w:p>
      <w:pPr>
        <w:pStyle w:val="Style2"/>
        <w:keepNext w:val="0"/>
        <w:keepLines w:val="0"/>
        <w:widowControl w:val="0"/>
        <w:shd w:val="clear" w:color="auto" w:fill="auto"/>
        <w:bidi w:val="0"/>
        <w:spacing w:before="0" w:after="0"/>
        <w:ind w:left="0" w:right="0" w:firstLine="700"/>
        <w:jc w:val="both"/>
      </w:pPr>
      <w:r>
        <w:rPr>
          <w:rStyle w:val="CharStyle3"/>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на заседании Комиссии Управления представитель Заявителя участие не принял, а также в составе жалобы Заявителем не представлено документов и сведений, свидетельствующих о том, что установленные требования к закупаемым товарам, препятствуют корректному формированию и подаче заявки, вводят участников закупки в заблуждение, являются неисполнимыми или каким-либо иным образом ограничивают количество участников закупки, равно как Заявителем не представлено документов и доказательств, свидетельствующих о нарушении Заказчиком норм законодательства об осуществлении закупок, при установлении оспариваемых требований, ввиду чего у Комиссии Управления отсутствуют правовые основания для признания Заказчика нарушившим требования Закона о контрактной системе.</w:t>
      </w:r>
    </w:p>
    <w:p>
      <w:pPr>
        <w:pStyle w:val="Style2"/>
        <w:keepNext w:val="0"/>
        <w:keepLines w:val="0"/>
        <w:widowControl w:val="0"/>
        <w:shd w:val="clear" w:color="auto" w:fill="auto"/>
        <w:bidi w:val="0"/>
        <w:spacing w:before="0" w:after="0"/>
        <w:ind w:left="0" w:right="0" w:firstLine="700"/>
        <w:jc w:val="both"/>
      </w:pPr>
      <w:r>
        <w:rPr>
          <w:rStyle w:val="CharStyle3"/>
        </w:rPr>
        <w:t>Иного на заседании Комиссии Управления не выявлено.</w:t>
      </w:r>
    </w:p>
    <w:p>
      <w:pPr>
        <w:pStyle w:val="Style2"/>
        <w:keepNext w:val="0"/>
        <w:keepLines w:val="0"/>
        <w:widowControl w:val="0"/>
        <w:shd w:val="clear" w:color="auto" w:fill="auto"/>
        <w:bidi w:val="0"/>
        <w:spacing w:before="0" w:after="0"/>
        <w:ind w:left="0" w:right="0" w:firstLine="700"/>
        <w:jc w:val="both"/>
      </w:pPr>
      <w:r>
        <w:rPr>
          <w:rStyle w:val="CharStyle3"/>
        </w:rPr>
        <w:t>Вместе с тем Комиссия Управления отмечает, что основной задачей законодательства, устанавливающего порядок проведения закупок, является не столько обеспечение максимально широкого круга участников закупки, сколько выявление в результате торгов лица, исполнение контракта которым в наибольшей степени будет отвечать целям эффективного использования источников финансирования, предотвращения злоупотреблений в сфере закупок товаров, работ, услуг для обеспечения государственных и муниципальных нужд.</w:t>
      </w:r>
    </w:p>
    <w:p>
      <w:pPr>
        <w:pStyle w:val="Style2"/>
        <w:keepNext w:val="0"/>
        <w:keepLines w:val="0"/>
        <w:widowControl w:val="0"/>
        <w:shd w:val="clear" w:color="auto" w:fill="auto"/>
        <w:bidi w:val="0"/>
        <w:spacing w:before="0" w:after="0"/>
        <w:ind w:left="0" w:right="0" w:firstLine="700"/>
        <w:jc w:val="both"/>
      </w:pPr>
      <w:r>
        <w:rPr>
          <w:rStyle w:val="CharStyle3"/>
        </w:rPr>
        <w:t>При этом Закон о контрактной системе не вменяет Заказчикам обязанность обеспечить возможность участия в закупочной процедуре всех хозяйствующих субъектов оценивая их производственные мощности при планировании закупки.</w:t>
      </w:r>
    </w:p>
    <w:p>
      <w:pPr>
        <w:pStyle w:val="Style2"/>
        <w:keepNext w:val="0"/>
        <w:keepLines w:val="0"/>
        <w:widowControl w:val="0"/>
        <w:shd w:val="clear" w:color="auto" w:fill="auto"/>
        <w:bidi w:val="0"/>
        <w:spacing w:before="0" w:after="0"/>
        <w:ind w:left="0" w:right="0" w:firstLine="700"/>
        <w:jc w:val="both"/>
      </w:pPr>
      <w:r>
        <w:rPr>
          <w:rStyle w:val="CharStyle3"/>
        </w:rPr>
        <w:t xml:space="preserve">При этом Комиссия Управления также отмечает, что согласно протоколу подведения итогов определения поставщика (подрядчика, исполнителя) от </w:t>
      </w:r>
      <w:r>
        <w:rPr>
          <w:rStyle w:val="CharStyle3"/>
          <w:lang w:val="en-US" w:eastAsia="en-US"/>
        </w:rPr>
        <w:t xml:space="preserve">15.05.2026 </w:t>
      </w:r>
      <w:r>
        <w:rPr>
          <w:rStyle w:val="CharStyle3"/>
        </w:rPr>
        <w:t>№ИЭОК1 на участие в закупке подано две заявки участников, признанные соответствующими требованиям извещения, что также свидетельствует</w:t>
      </w:r>
    </w:p>
    <w:p>
      <w:pPr>
        <w:pStyle w:val="Style2"/>
        <w:keepNext w:val="0"/>
        <w:keepLines w:val="0"/>
        <w:widowControl w:val="0"/>
        <w:shd w:val="clear" w:color="auto" w:fill="auto"/>
        <w:bidi w:val="0"/>
        <w:spacing w:before="0" w:after="0"/>
        <w:ind w:left="0" w:right="0" w:firstLine="0"/>
        <w:jc w:val="both"/>
      </w:pPr>
      <w:r>
        <w:rPr>
          <w:rStyle w:val="CharStyle3"/>
        </w:rPr>
        <w:t>о возможности сформировать заявку на условиях описания объекта закупки.</w:t>
      </w:r>
    </w:p>
    <w:p>
      <w:pPr>
        <w:pStyle w:val="Style2"/>
        <w:keepNext w:val="0"/>
        <w:keepLines w:val="0"/>
        <w:widowControl w:val="0"/>
        <w:shd w:val="clear" w:color="auto" w:fill="auto"/>
        <w:bidi w:val="0"/>
        <w:spacing w:before="0" w:after="0"/>
        <w:ind w:left="0" w:right="0" w:firstLine="700"/>
        <w:jc w:val="both"/>
      </w:pPr>
      <w:r>
        <w:rPr>
          <w:rStyle w:val="CharStyle3"/>
        </w:rPr>
        <w:t>Ввиду вышеизложенного у Комиссии Управления отсутствуют правовые основания для признания Заказчика нарушившим положения Закона о контрактной системе.</w:t>
      </w:r>
    </w:p>
    <w:p>
      <w:pPr>
        <w:pStyle w:val="Style2"/>
        <w:keepNext w:val="0"/>
        <w:keepLines w:val="0"/>
        <w:widowControl w:val="0"/>
        <w:shd w:val="clear" w:color="auto" w:fill="auto"/>
        <w:bidi w:val="0"/>
        <w:spacing w:before="0" w:after="0"/>
        <w:ind w:left="0" w:right="0" w:firstLine="700"/>
        <w:jc w:val="both"/>
      </w:pPr>
      <w:r>
        <w:rPr>
          <w:rStyle w:val="CharStyle3"/>
        </w:rPr>
        <w:t>Таким образом, Комиссия Управления приходит к выводу, что данные довод жалобы Заявителя не нашел своего подтверждения и является необоснованным.</w:t>
      </w:r>
    </w:p>
    <w:p>
      <w:pPr>
        <w:pStyle w:val="Style2"/>
        <w:keepNext w:val="0"/>
        <w:keepLines w:val="0"/>
        <w:widowControl w:val="0"/>
        <w:numPr>
          <w:ilvl w:val="0"/>
          <w:numId w:val="1"/>
        </w:numPr>
        <w:shd w:val="clear" w:color="auto" w:fill="auto"/>
        <w:tabs>
          <w:tab w:pos="1083" w:val="left"/>
        </w:tabs>
        <w:bidi w:val="0"/>
        <w:spacing w:before="0" w:after="0"/>
        <w:ind w:left="0" w:right="0" w:firstLine="700"/>
        <w:jc w:val="both"/>
      </w:pPr>
      <w:r>
        <w:rPr>
          <w:rStyle w:val="CharStyle3"/>
        </w:rPr>
        <w:t xml:space="preserve">В составе жалобы Заявитель указывает, что с учётом праздничных нерабочих дней новым сроком для подачи заявок должен быть </w:t>
      </w:r>
      <w:r>
        <w:rPr>
          <w:rStyle w:val="CharStyle3"/>
          <w:lang w:val="en-US" w:eastAsia="en-US"/>
        </w:rPr>
        <w:t xml:space="preserve">28.05.2026, </w:t>
      </w:r>
      <w:r>
        <w:rPr>
          <w:rStyle w:val="CharStyle3"/>
        </w:rPr>
        <w:t xml:space="preserve">однако, согласно изменениям извещения о проведении открытого конкурса в электронной форме от </w:t>
      </w:r>
      <w:r>
        <w:rPr>
          <w:rStyle w:val="CharStyle3"/>
          <w:lang w:val="en-US" w:eastAsia="en-US"/>
        </w:rPr>
        <w:t xml:space="preserve">30.04.2026 </w:t>
      </w:r>
      <w:r>
        <w:rPr>
          <w:rStyle w:val="CharStyle3"/>
        </w:rPr>
        <w:t xml:space="preserve">№ИИ1 в ред. </w:t>
      </w:r>
      <w:r>
        <w:rPr>
          <w:rStyle w:val="CharStyle3"/>
          <w:lang w:val="en-US" w:eastAsia="en-US"/>
        </w:rPr>
        <w:t xml:space="preserve">№2 </w:t>
      </w:r>
      <w:r>
        <w:rPr>
          <w:rStyle w:val="CharStyle3"/>
        </w:rPr>
        <w:t xml:space="preserve">окончания срока подачи заявок </w:t>
      </w:r>
      <w:r>
        <w:rPr>
          <w:rStyle w:val="CharStyle3"/>
          <w:lang w:val="en-US" w:eastAsia="en-US"/>
        </w:rPr>
        <w:t>13.05.2026.</w:t>
      </w:r>
    </w:p>
    <w:p>
      <w:pPr>
        <w:pStyle w:val="Style2"/>
        <w:keepNext w:val="0"/>
        <w:keepLines w:val="0"/>
        <w:widowControl w:val="0"/>
        <w:shd w:val="clear" w:color="auto" w:fill="auto"/>
        <w:bidi w:val="0"/>
        <w:spacing w:before="0" w:after="0"/>
        <w:ind w:left="0" w:right="0" w:firstLine="700"/>
        <w:jc w:val="both"/>
      </w:pPr>
      <w:r>
        <w:rPr>
          <w:rStyle w:val="CharStyle3"/>
        </w:rPr>
        <w:t xml:space="preserve">В соответствии с ч. </w:t>
      </w:r>
      <w:r>
        <w:rPr>
          <w:rStyle w:val="CharStyle3"/>
          <w:lang w:val="en-US" w:eastAsia="en-US"/>
        </w:rPr>
        <w:t xml:space="preserve">4 </w:t>
      </w:r>
      <w:r>
        <w:rPr>
          <w:rStyle w:val="CharStyle3"/>
        </w:rPr>
        <w:t xml:space="preserve">ст. </w:t>
      </w:r>
      <w:r>
        <w:rPr>
          <w:rStyle w:val="CharStyle3"/>
          <w:lang w:val="en-US" w:eastAsia="en-US"/>
        </w:rPr>
        <w:t xml:space="preserve">42 </w:t>
      </w:r>
      <w:r>
        <w:rPr>
          <w:rStyle w:val="CharStyle3"/>
        </w:rPr>
        <w:t xml:space="preserve">Закона о контрактной системе Заказчик по собственной инициативе или в соответствии с запросом, предусмотренным ч. </w:t>
      </w:r>
      <w:r>
        <w:rPr>
          <w:rStyle w:val="CharStyle3"/>
          <w:lang w:val="en-US" w:eastAsia="en-US"/>
        </w:rPr>
        <w:t xml:space="preserve">5 </w:t>
      </w:r>
      <w:r>
        <w:rPr>
          <w:rStyle w:val="CharStyle3"/>
        </w:rPr>
        <w:t xml:space="preserve">ст. </w:t>
      </w:r>
      <w:r>
        <w:rPr>
          <w:rStyle w:val="CharStyle3"/>
          <w:lang w:val="en-US" w:eastAsia="en-US"/>
        </w:rPr>
        <w:t xml:space="preserve">42 </w:t>
      </w:r>
      <w:r>
        <w:rPr>
          <w:rStyle w:val="CharStyle3"/>
        </w:rPr>
        <w:t>Закона о контрактной системе, вправе внести изменения в извещение об осуществлении закупки, которые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и размещаются в единой информационной системе, не позднее чем за один рабочий день до даты окончания срока подачи заявок на участие в закупке. Изменение наименования объекта закупки и увеличение размера обеспечения заявок на участие в закупке не допускаются. При этом срок подачи заявок на участие в закупке должен быть продлен таким образом, чтобы со дня, следующего за днем размещения таких изменений, до даты окончания срока подачи заявок на участие в закупке данный срок составлял:</w:t>
      </w:r>
    </w:p>
    <w:p>
      <w:pPr>
        <w:pStyle w:val="Style2"/>
        <w:keepNext w:val="0"/>
        <w:keepLines w:val="0"/>
        <w:widowControl w:val="0"/>
        <w:numPr>
          <w:ilvl w:val="0"/>
          <w:numId w:val="5"/>
        </w:numPr>
        <w:shd w:val="clear" w:color="auto" w:fill="auto"/>
        <w:tabs>
          <w:tab w:pos="1125" w:val="left"/>
        </w:tabs>
        <w:bidi w:val="0"/>
        <w:spacing w:before="0" w:after="0"/>
        <w:ind w:left="0" w:right="0" w:firstLine="700"/>
        <w:jc w:val="both"/>
      </w:pPr>
      <w:r>
        <w:rPr>
          <w:rStyle w:val="CharStyle3"/>
        </w:rPr>
        <w:t xml:space="preserve">при проведении электронных конкурсов </w:t>
      </w:r>
      <w:r>
        <w:rPr>
          <w:rStyle w:val="CharStyle3"/>
          <w:lang w:val="en-US" w:eastAsia="en-US"/>
        </w:rPr>
        <w:t xml:space="preserve">- </w:t>
      </w:r>
      <w:r>
        <w:rPr>
          <w:rStyle w:val="CharStyle3"/>
        </w:rPr>
        <w:t>не менее десяти дней;</w:t>
      </w:r>
    </w:p>
    <w:p>
      <w:pPr>
        <w:pStyle w:val="Style2"/>
        <w:keepNext w:val="0"/>
        <w:keepLines w:val="0"/>
        <w:widowControl w:val="0"/>
        <w:numPr>
          <w:ilvl w:val="0"/>
          <w:numId w:val="5"/>
        </w:numPr>
        <w:shd w:val="clear" w:color="auto" w:fill="auto"/>
        <w:tabs>
          <w:tab w:pos="1125" w:val="left"/>
        </w:tabs>
        <w:bidi w:val="0"/>
        <w:spacing w:before="0" w:after="0"/>
        <w:ind w:left="0" w:right="0" w:firstLine="700"/>
        <w:jc w:val="both"/>
      </w:pPr>
      <w:r>
        <w:rPr>
          <w:rStyle w:val="CharStyle3"/>
        </w:rPr>
        <w:t xml:space="preserve">при проведении электронных аукционов </w:t>
      </w:r>
      <w:r>
        <w:rPr>
          <w:rStyle w:val="CharStyle3"/>
          <w:lang w:val="en-US" w:eastAsia="en-US"/>
        </w:rPr>
        <w:t xml:space="preserve">- </w:t>
      </w:r>
      <w:r>
        <w:rPr>
          <w:rStyle w:val="CharStyle3"/>
        </w:rPr>
        <w:t>не менее семи дней;</w:t>
      </w:r>
    </w:p>
    <w:p>
      <w:pPr>
        <w:pStyle w:val="Style2"/>
        <w:keepNext w:val="0"/>
        <w:keepLines w:val="0"/>
        <w:widowControl w:val="0"/>
        <w:numPr>
          <w:ilvl w:val="0"/>
          <w:numId w:val="5"/>
        </w:numPr>
        <w:shd w:val="clear" w:color="auto" w:fill="auto"/>
        <w:tabs>
          <w:tab w:pos="1116" w:val="left"/>
        </w:tabs>
        <w:bidi w:val="0"/>
        <w:spacing w:before="0" w:after="0"/>
        <w:ind w:left="0" w:right="0" w:firstLine="700"/>
        <w:jc w:val="both"/>
      </w:pPr>
      <w:r>
        <w:rPr>
          <w:rStyle w:val="CharStyle3"/>
        </w:rPr>
        <w:t xml:space="preserve">при проведении электронных аукционов,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w:t>
      </w:r>
      <w:r>
        <w:rPr>
          <w:rStyle w:val="CharStyle3"/>
          <w:lang w:val="en-US" w:eastAsia="en-US"/>
        </w:rPr>
        <w:t xml:space="preserve">- </w:t>
      </w:r>
      <w:r>
        <w:rPr>
          <w:rStyle w:val="CharStyle3"/>
        </w:rPr>
        <w:t>не менее трех дней;</w:t>
      </w:r>
    </w:p>
    <w:p>
      <w:pPr>
        <w:pStyle w:val="Style2"/>
        <w:keepNext w:val="0"/>
        <w:keepLines w:val="0"/>
        <w:widowControl w:val="0"/>
        <w:numPr>
          <w:ilvl w:val="0"/>
          <w:numId w:val="5"/>
        </w:numPr>
        <w:shd w:val="clear" w:color="auto" w:fill="auto"/>
        <w:tabs>
          <w:tab w:pos="1125" w:val="left"/>
        </w:tabs>
        <w:bidi w:val="0"/>
        <w:spacing w:before="0" w:after="0"/>
        <w:ind w:left="0" w:right="0" w:firstLine="700"/>
        <w:jc w:val="both"/>
      </w:pPr>
      <w:r>
        <w:rPr>
          <w:rStyle w:val="CharStyle3"/>
        </w:rPr>
        <w:t xml:space="preserve">при проведении электронных запросов котировок </w:t>
      </w:r>
      <w:r>
        <w:rPr>
          <w:rStyle w:val="CharStyle3"/>
          <w:lang w:val="en-US" w:eastAsia="en-US"/>
        </w:rPr>
        <w:t xml:space="preserve">- </w:t>
      </w:r>
      <w:r>
        <w:rPr>
          <w:rStyle w:val="CharStyle3"/>
        </w:rPr>
        <w:t>не менее трех дней.</w:t>
      </w:r>
    </w:p>
    <w:p>
      <w:pPr>
        <w:pStyle w:val="Style2"/>
        <w:keepNext w:val="0"/>
        <w:keepLines w:val="0"/>
        <w:widowControl w:val="0"/>
        <w:shd w:val="clear" w:color="auto" w:fill="auto"/>
        <w:bidi w:val="0"/>
        <w:spacing w:before="0" w:after="0"/>
        <w:ind w:left="0" w:right="0" w:firstLine="700"/>
        <w:jc w:val="both"/>
      </w:pPr>
      <w:r>
        <w:rPr>
          <w:rStyle w:val="CharStyle3"/>
        </w:rPr>
        <w:t xml:space="preserve">На заседании Комиссии Управления представитель Заказчика пояснил, что </w:t>
      </w:r>
      <w:r>
        <w:rPr>
          <w:rStyle w:val="CharStyle3"/>
          <w:lang w:val="en-US" w:eastAsia="en-US"/>
        </w:rPr>
        <w:t xml:space="preserve">27.04.2026 </w:t>
      </w:r>
      <w:r>
        <w:rPr>
          <w:rStyle w:val="CharStyle3"/>
        </w:rPr>
        <w:t xml:space="preserve">в единой информационной системе размещено извещение о проведении закупки, </w:t>
      </w:r>
      <w:r>
        <w:rPr>
          <w:rStyle w:val="CharStyle3"/>
          <w:lang w:val="en-US" w:eastAsia="en-US"/>
        </w:rPr>
        <w:t xml:space="preserve">13.05.2026 – </w:t>
      </w:r>
      <w:r>
        <w:rPr>
          <w:rStyle w:val="CharStyle3"/>
        </w:rPr>
        <w:t xml:space="preserve">дата окончания подачи заявок, </w:t>
      </w:r>
      <w:r>
        <w:rPr>
          <w:rStyle w:val="CharStyle3"/>
          <w:lang w:val="en-US" w:eastAsia="en-US"/>
        </w:rPr>
        <w:t xml:space="preserve">30.04.2026 </w:t>
      </w:r>
      <w:r>
        <w:rPr>
          <w:rStyle w:val="CharStyle3"/>
        </w:rPr>
        <w:t>в единой информационной системе размещены изменения извещения.</w:t>
      </w:r>
    </w:p>
    <w:p>
      <w:pPr>
        <w:pStyle w:val="Style2"/>
        <w:keepNext w:val="0"/>
        <w:keepLines w:val="0"/>
        <w:widowControl w:val="0"/>
        <w:shd w:val="clear" w:color="auto" w:fill="auto"/>
        <w:bidi w:val="0"/>
        <w:spacing w:before="0" w:after="0"/>
        <w:ind w:left="0" w:right="0" w:firstLine="700"/>
        <w:jc w:val="both"/>
      </w:pPr>
      <w:r>
        <w:rPr>
          <w:rStyle w:val="CharStyle3"/>
        </w:rPr>
        <w:t xml:space="preserve">Таким образом период с даты размещения изменений извещения до даты окончания подачи заявок составляет </w:t>
      </w:r>
      <w:r>
        <w:rPr>
          <w:rStyle w:val="CharStyle3"/>
          <w:lang w:val="en-US" w:eastAsia="en-US"/>
        </w:rPr>
        <w:t xml:space="preserve">12 </w:t>
      </w:r>
      <w:r>
        <w:rPr>
          <w:rStyle w:val="CharStyle3"/>
        </w:rPr>
        <w:t>календарных дней, что соответствует требованиям Закона о контрактной системе.</w:t>
      </w:r>
    </w:p>
    <w:p>
      <w:pPr>
        <w:pStyle w:val="Style2"/>
        <w:keepNext w:val="0"/>
        <w:keepLines w:val="0"/>
        <w:widowControl w:val="0"/>
        <w:shd w:val="clear" w:color="auto" w:fill="auto"/>
        <w:bidi w:val="0"/>
        <w:spacing w:before="0" w:after="0"/>
        <w:ind w:left="0" w:right="0" w:firstLine="700"/>
        <w:jc w:val="both"/>
      </w:pPr>
      <w:r>
        <w:rPr>
          <w:rStyle w:val="CharStyle3"/>
        </w:rPr>
        <w:t>Доказательств обратного в составе жалобы Заявителем не представлено.</w:t>
      </w:r>
    </w:p>
    <w:p>
      <w:pPr>
        <w:pStyle w:val="Style2"/>
        <w:keepNext w:val="0"/>
        <w:keepLines w:val="0"/>
        <w:widowControl w:val="0"/>
        <w:shd w:val="clear" w:color="auto" w:fill="auto"/>
        <w:bidi w:val="0"/>
        <w:spacing w:before="0" w:after="0"/>
        <w:ind w:left="0" w:right="0" w:firstLine="700"/>
        <w:jc w:val="both"/>
      </w:pPr>
      <w:r>
        <w:rPr>
          <w:rStyle w:val="CharStyle3"/>
        </w:rPr>
        <w:t>При этом, как отмечено ранее, на участие закупке подано две заявки участников, что свидетельствует о возможности подать заявку на условиях извещения.</w:t>
      </w:r>
    </w:p>
    <w:p>
      <w:pPr>
        <w:pStyle w:val="Style2"/>
        <w:keepNext w:val="0"/>
        <w:keepLines w:val="0"/>
        <w:widowControl w:val="0"/>
        <w:shd w:val="clear" w:color="auto" w:fill="auto"/>
        <w:bidi w:val="0"/>
        <w:spacing w:before="0" w:after="0"/>
        <w:ind w:left="0" w:right="0" w:firstLine="700"/>
        <w:jc w:val="both"/>
      </w:pPr>
      <w:r>
        <w:rPr>
          <w:rStyle w:val="CharStyle3"/>
        </w:rPr>
        <w:t>Таким образом, Комиссия Управления приходит к выводу, что данные довод</w:t>
      </w:r>
    </w:p>
    <w:p>
      <w:pPr>
        <w:pStyle w:val="Style2"/>
        <w:keepNext w:val="0"/>
        <w:keepLines w:val="0"/>
        <w:widowControl w:val="0"/>
        <w:shd w:val="clear" w:color="auto" w:fill="auto"/>
        <w:bidi w:val="0"/>
        <w:spacing w:before="0" w:after="0"/>
        <w:ind w:left="0" w:right="0" w:firstLine="0"/>
        <w:jc w:val="both"/>
      </w:pPr>
      <w:r>
        <w:rPr>
          <w:rStyle w:val="CharStyle3"/>
        </w:rPr>
        <w:t>жалобы Заявителя не нашел своего подтверждения и является необоснованным.</w:t>
      </w:r>
    </w:p>
    <w:p>
      <w:pPr>
        <w:pStyle w:val="Style2"/>
        <w:keepNext w:val="0"/>
        <w:keepLines w:val="0"/>
        <w:widowControl w:val="0"/>
        <w:numPr>
          <w:ilvl w:val="0"/>
          <w:numId w:val="7"/>
        </w:numPr>
        <w:shd w:val="clear" w:color="auto" w:fill="auto"/>
        <w:tabs>
          <w:tab w:pos="1098" w:val="left"/>
        </w:tabs>
        <w:bidi w:val="0"/>
        <w:spacing w:before="0" w:after="0"/>
        <w:ind w:left="0" w:right="0" w:firstLine="720"/>
        <w:jc w:val="both"/>
      </w:pPr>
      <w:r>
        <w:rPr>
          <w:rStyle w:val="CharStyle3"/>
        </w:rPr>
        <w:t>Заявитель в составе доводов жалобы указывает, что Заказчику необходимо однозначно установить сроки исполнения контракта, исключив противоречие между проектом контракта и техническим заданием.</w:t>
      </w:r>
    </w:p>
    <w:p>
      <w:pPr>
        <w:pStyle w:val="Style2"/>
        <w:keepNext w:val="0"/>
        <w:keepLines w:val="0"/>
        <w:widowControl w:val="0"/>
        <w:shd w:val="clear" w:color="auto" w:fill="auto"/>
        <w:bidi w:val="0"/>
        <w:spacing w:before="0" w:after="0"/>
        <w:ind w:left="0" w:right="0" w:firstLine="720"/>
        <w:jc w:val="both"/>
      </w:pPr>
      <w:r>
        <w:rPr>
          <w:rStyle w:val="CharStyle3"/>
        </w:rPr>
        <w:t>Комиссия Управления отмечает, что в составе жалобы не указано на какие- либо конкретные противоречия между описанием объекта закупки и положениями проекта контракта.</w:t>
      </w:r>
    </w:p>
    <w:p>
      <w:pPr>
        <w:pStyle w:val="Style2"/>
        <w:keepNext w:val="0"/>
        <w:keepLines w:val="0"/>
        <w:widowControl w:val="0"/>
        <w:shd w:val="clear" w:color="auto" w:fill="auto"/>
        <w:bidi w:val="0"/>
        <w:spacing w:before="0" w:after="0"/>
        <w:ind w:left="0" w:right="0" w:firstLine="720"/>
        <w:jc w:val="both"/>
      </w:pPr>
      <w:r>
        <w:rPr>
          <w:rStyle w:val="CharStyle3"/>
        </w:rPr>
        <w:t xml:space="preserve">При этом Комиссией Управления установлено, что согласно положения структурированной формы извещения срок исполнения контракта составляет </w:t>
      </w:r>
      <w:r>
        <w:rPr>
          <w:rStyle w:val="CharStyle3"/>
          <w:lang w:val="en-US" w:eastAsia="en-US"/>
        </w:rPr>
        <w:t>31.12.2026.</w:t>
      </w:r>
    </w:p>
    <w:p>
      <w:pPr>
        <w:pStyle w:val="Style2"/>
        <w:keepNext w:val="0"/>
        <w:keepLines w:val="0"/>
        <w:widowControl w:val="0"/>
        <w:shd w:val="clear" w:color="auto" w:fill="auto"/>
        <w:bidi w:val="0"/>
        <w:spacing w:before="0" w:after="0"/>
        <w:ind w:left="0" w:right="0" w:firstLine="720"/>
        <w:jc w:val="both"/>
      </w:pPr>
      <w:r>
        <w:rPr>
          <w:rStyle w:val="CharStyle3"/>
        </w:rPr>
        <w:t xml:space="preserve">Согласно пп. </w:t>
      </w:r>
      <w:r>
        <w:rPr>
          <w:rStyle w:val="CharStyle3"/>
          <w:lang w:val="en-US" w:eastAsia="en-US"/>
        </w:rPr>
        <w:t xml:space="preserve">2.3 </w:t>
      </w:r>
      <w:r>
        <w:rPr>
          <w:rStyle w:val="CharStyle3"/>
        </w:rPr>
        <w:t xml:space="preserve">проекта контракта Сроки оказания услуг: с даты подписания Контракта до </w:t>
      </w:r>
      <w:r>
        <w:rPr>
          <w:rStyle w:val="CharStyle3"/>
          <w:lang w:val="en-US" w:eastAsia="en-US"/>
        </w:rPr>
        <w:t xml:space="preserve">02.11.2026 </w:t>
      </w:r>
      <w:r>
        <w:rPr>
          <w:rStyle w:val="CharStyle3"/>
        </w:rPr>
        <w:t>г. (включительно), по заявкам Заказчика.</w:t>
      </w:r>
    </w:p>
    <w:p>
      <w:pPr>
        <w:pStyle w:val="Style2"/>
        <w:keepNext w:val="0"/>
        <w:keepLines w:val="0"/>
        <w:widowControl w:val="0"/>
        <w:shd w:val="clear" w:color="auto" w:fill="auto"/>
        <w:bidi w:val="0"/>
        <w:spacing w:before="0" w:after="0"/>
        <w:ind w:left="0" w:right="0" w:firstLine="720"/>
        <w:jc w:val="both"/>
      </w:pPr>
      <w:r>
        <w:rPr>
          <w:rStyle w:val="CharStyle3"/>
        </w:rPr>
        <w:t xml:space="preserve">Срок оказания услуг по каждой заявке: с даты направления заявки Исполнителю до даты предоставления результата оказания услуг Заказчику в соответствии с Приложением </w:t>
      </w:r>
      <w:r>
        <w:rPr>
          <w:rStyle w:val="CharStyle3"/>
          <w:lang w:val="en-US" w:eastAsia="en-US"/>
        </w:rPr>
        <w:t xml:space="preserve">№ 3 </w:t>
      </w:r>
      <w:r>
        <w:rPr>
          <w:rStyle w:val="CharStyle3"/>
        </w:rPr>
        <w:t>к Техническому заданию.</w:t>
      </w:r>
    </w:p>
    <w:p>
      <w:pPr>
        <w:pStyle w:val="Style2"/>
        <w:keepNext w:val="0"/>
        <w:keepLines w:val="0"/>
        <w:widowControl w:val="0"/>
        <w:shd w:val="clear" w:color="auto" w:fill="auto"/>
        <w:bidi w:val="0"/>
        <w:spacing w:before="0" w:after="0"/>
        <w:ind w:left="0" w:right="0" w:firstLine="720"/>
        <w:jc w:val="both"/>
      </w:pPr>
      <w:r>
        <w:rPr>
          <w:rStyle w:val="CharStyle3"/>
        </w:rPr>
        <w:t>На заседании Комиссии Управления представитель Заказчика пояснил, что при установлении даты окончания срока действия контракта должен учитывать сроки окончания исполнения контракта, установленные в контракте на основании положений Закона о контрактной системе, срок исполнения контракта включает в себя, помимо срока оказания услуг Исполнителем, также и срок направления Исполнителем документов о приемке, срок приемки оказанных услуг и оплату услуг по контракту Заказчиком, ввиду чего он по своей сути не должен совпадать со сроком оказания услуг.</w:t>
      </w:r>
    </w:p>
    <w:p>
      <w:pPr>
        <w:pStyle w:val="Style2"/>
        <w:keepNext w:val="0"/>
        <w:keepLines w:val="0"/>
        <w:widowControl w:val="0"/>
        <w:shd w:val="clear" w:color="auto" w:fill="auto"/>
        <w:bidi w:val="0"/>
        <w:spacing w:before="0" w:after="0"/>
        <w:ind w:left="0" w:right="0" w:firstLine="720"/>
        <w:jc w:val="both"/>
      </w:pPr>
      <w:r>
        <w:rPr>
          <w:rStyle w:val="CharStyle3"/>
        </w:rPr>
        <w:t>Комиссия Управления отмечает, что, согласно ч.1 ст.94 Закона о контрактной системе исполнение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Законом о контрактной системе, в том числе:</w:t>
      </w:r>
    </w:p>
    <w:p>
      <w:pPr>
        <w:pStyle w:val="Style2"/>
        <w:keepNext w:val="0"/>
        <w:keepLines w:val="0"/>
        <w:widowControl w:val="0"/>
        <w:numPr>
          <w:ilvl w:val="0"/>
          <w:numId w:val="9"/>
        </w:numPr>
        <w:shd w:val="clear" w:color="auto" w:fill="auto"/>
        <w:tabs>
          <w:tab w:pos="1098" w:val="left"/>
        </w:tabs>
        <w:bidi w:val="0"/>
        <w:spacing w:before="0" w:after="0"/>
        <w:ind w:left="0" w:right="0" w:firstLine="720"/>
        <w:jc w:val="both"/>
      </w:pPr>
      <w:r>
        <w:rPr>
          <w:rStyle w:val="CharStyle3"/>
        </w:rPr>
        <w:t>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Законом о контрактной системе экспертизы поставленного товара, результатов выполненной работы, оказанной услуги, отдельных этапов исполнения контракта;</w:t>
      </w:r>
    </w:p>
    <w:p>
      <w:pPr>
        <w:pStyle w:val="Style2"/>
        <w:keepNext w:val="0"/>
        <w:keepLines w:val="0"/>
        <w:widowControl w:val="0"/>
        <w:numPr>
          <w:ilvl w:val="0"/>
          <w:numId w:val="9"/>
        </w:numPr>
        <w:shd w:val="clear" w:color="auto" w:fill="auto"/>
        <w:tabs>
          <w:tab w:pos="1098" w:val="left"/>
        </w:tabs>
        <w:bidi w:val="0"/>
        <w:spacing w:before="0" w:after="0"/>
        <w:ind w:left="0" w:right="0" w:firstLine="720"/>
        <w:jc w:val="both"/>
      </w:pPr>
      <w:r>
        <w:rPr>
          <w:rStyle w:val="CharStyle3"/>
        </w:rPr>
        <w:t>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pPr>
        <w:pStyle w:val="Style2"/>
        <w:keepNext w:val="0"/>
        <w:keepLines w:val="0"/>
        <w:widowControl w:val="0"/>
        <w:numPr>
          <w:ilvl w:val="0"/>
          <w:numId w:val="9"/>
        </w:numPr>
        <w:shd w:val="clear" w:color="auto" w:fill="auto"/>
        <w:tabs>
          <w:tab w:pos="1098" w:val="left"/>
        </w:tabs>
        <w:bidi w:val="0"/>
        <w:spacing w:before="0" w:after="0"/>
        <w:ind w:left="0" w:right="0" w:firstLine="720"/>
        <w:jc w:val="both"/>
      </w:pPr>
      <w:r>
        <w:rPr>
          <w:rStyle w:val="CharStyle3"/>
        </w:rPr>
        <w:t>взаимодействие заказчика с поставщиком (подрядчиком, исполнителем) при исполнении, изменении, расторжении контракта в соответствии со ст.95 Закона о контрактной системе,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r>
        <w:br w:type="page"/>
      </w:r>
    </w:p>
    <w:p>
      <w:pPr>
        <w:pStyle w:val="Style2"/>
        <w:keepNext w:val="0"/>
        <w:keepLines w:val="0"/>
        <w:widowControl w:val="0"/>
        <w:shd w:val="clear" w:color="auto" w:fill="auto"/>
        <w:bidi w:val="0"/>
        <w:spacing w:before="0" w:after="0"/>
        <w:ind w:left="0" w:right="0" w:firstLine="720"/>
        <w:jc w:val="both"/>
      </w:pPr>
      <w:r>
        <w:rPr>
          <w:rStyle w:val="CharStyle3"/>
        </w:rPr>
        <w:t>Таким образом, Комиссия Управления приходит к выводу, что срок исполнения контракта включает в себя все этапы и меры, реализуемые после заключения контракта, в то время как срок поставки товара указывает исключительно срок отдельного этапа заключенного контракта.</w:t>
      </w:r>
    </w:p>
    <w:p>
      <w:pPr>
        <w:pStyle w:val="Style2"/>
        <w:keepNext w:val="0"/>
        <w:keepLines w:val="0"/>
        <w:widowControl w:val="0"/>
        <w:shd w:val="clear" w:color="auto" w:fill="auto"/>
        <w:bidi w:val="0"/>
        <w:spacing w:before="0" w:after="0"/>
        <w:ind w:left="0" w:right="0" w:firstLine="720"/>
        <w:jc w:val="both"/>
      </w:pPr>
      <w:r>
        <w:rPr>
          <w:rStyle w:val="CharStyle3"/>
        </w:rPr>
        <w:t>Таким образом, на основании имеющихся документов и сведений Комиссия Управления приходит к выводу, что довод жалобы Заявителя не нашел своего подтверждения и является необоснованным.</w:t>
      </w:r>
    </w:p>
    <w:p>
      <w:pPr>
        <w:pStyle w:val="Style2"/>
        <w:keepNext w:val="0"/>
        <w:keepLines w:val="0"/>
        <w:widowControl w:val="0"/>
        <w:shd w:val="clear" w:color="auto" w:fill="auto"/>
        <w:bidi w:val="0"/>
        <w:spacing w:before="0" w:after="640"/>
        <w:ind w:left="0" w:right="0" w:firstLine="720"/>
        <w:jc w:val="both"/>
      </w:pPr>
      <w:r>
        <w:rPr>
          <w:rStyle w:val="CharStyle3"/>
        </w:rPr>
        <w:t>Исследовав представленные материалы, руководствуясь Законом о контрактной системе, Комиссия Управления</w:t>
      </w:r>
    </w:p>
    <w:p>
      <w:pPr>
        <w:pStyle w:val="Style2"/>
        <w:keepNext w:val="0"/>
        <w:keepLines w:val="0"/>
        <w:widowControl w:val="0"/>
        <w:shd w:val="clear" w:color="auto" w:fill="auto"/>
        <w:bidi w:val="0"/>
        <w:spacing w:before="0" w:after="300" w:line="240" w:lineRule="auto"/>
        <w:ind w:left="0" w:right="0" w:firstLine="0"/>
        <w:jc w:val="center"/>
      </w:pPr>
      <w:r>
        <w:rPr>
          <w:rStyle w:val="CharStyle3"/>
          <w:b/>
          <w:bCs/>
        </w:rPr>
        <w:t>РЕШИЛА:</w:t>
      </w:r>
    </w:p>
    <w:p>
      <w:pPr>
        <w:pStyle w:val="Style2"/>
        <w:keepNext w:val="0"/>
        <w:keepLines w:val="0"/>
        <w:widowControl w:val="0"/>
        <w:numPr>
          <w:ilvl w:val="0"/>
          <w:numId w:val="11"/>
        </w:numPr>
        <w:shd w:val="clear" w:color="auto" w:fill="auto"/>
        <w:tabs>
          <w:tab w:pos="1083" w:val="left"/>
        </w:tabs>
        <w:bidi w:val="0"/>
        <w:spacing w:before="0" w:after="0" w:line="240" w:lineRule="auto"/>
        <w:ind w:left="0" w:right="0" w:firstLine="720"/>
        <w:jc w:val="both"/>
      </w:pPr>
      <w:r>
        <w:rPr>
          <w:rStyle w:val="CharStyle3"/>
        </w:rPr>
        <w:t>Признать жалобу ООО «МТ-Интеграция» на действия ФГБУ «Рослесинфорг» необоснованной.</w:t>
      </w:r>
    </w:p>
    <w:p>
      <w:pPr>
        <w:pStyle w:val="Style2"/>
        <w:keepNext w:val="0"/>
        <w:keepLines w:val="0"/>
        <w:widowControl w:val="0"/>
        <w:numPr>
          <w:ilvl w:val="0"/>
          <w:numId w:val="11"/>
        </w:numPr>
        <w:shd w:val="clear" w:color="auto" w:fill="auto"/>
        <w:tabs>
          <w:tab w:pos="1088" w:val="left"/>
        </w:tabs>
        <w:bidi w:val="0"/>
        <w:spacing w:before="0" w:after="300" w:line="240" w:lineRule="auto"/>
        <w:ind w:left="0" w:right="0" w:firstLine="720"/>
        <w:jc w:val="both"/>
      </w:pPr>
      <w:r>
        <w:rPr>
          <w:rStyle w:val="CharStyle3"/>
        </w:rPr>
        <w:t>Снять ограничения на определение поставщика (подрядчика, исполнителя), наложенные Московским УФАС России.</w:t>
      </w:r>
    </w:p>
    <w:p>
      <w:pPr>
        <w:pStyle w:val="Style2"/>
        <w:keepNext w:val="0"/>
        <w:keepLines w:val="0"/>
        <w:widowControl w:val="0"/>
        <w:shd w:val="clear" w:color="auto" w:fill="auto"/>
        <w:bidi w:val="0"/>
        <w:spacing w:before="0" w:after="0" w:line="262" w:lineRule="auto"/>
        <w:ind w:left="0" w:right="0" w:firstLine="720"/>
        <w:jc w:val="both"/>
      </w:pPr>
      <w:r>
        <w:rPr>
          <w:rStyle w:val="CharStyle3"/>
        </w:rPr>
        <w:t xml:space="preserve">Решение может быть обжаловано в судебном порядке в Арбитражном суде г. Москвы в течение </w:t>
      </w:r>
      <w:r>
        <w:rPr>
          <w:rStyle w:val="CharStyle3"/>
          <w:lang w:val="en-US" w:eastAsia="en-US"/>
        </w:rPr>
        <w:t xml:space="preserve">3 </w:t>
      </w:r>
      <w:r>
        <w:rPr>
          <w:rStyle w:val="CharStyle3"/>
        </w:rPr>
        <w:t xml:space="preserve">(трех) месяцев с даты его принятия в порядке, установленном гл. </w:t>
      </w:r>
      <w:r>
        <w:rPr>
          <w:rStyle w:val="CharStyle3"/>
          <w:lang w:val="en-US" w:eastAsia="en-US"/>
        </w:rPr>
        <w:t xml:space="preserve">24 </w:t>
      </w:r>
      <w:r>
        <w:rPr>
          <w:rStyle w:val="CharStyle3"/>
        </w:rPr>
        <w:t>АПК РФ.</w:t>
      </w:r>
    </w:p>
    <w:p>
      <w:pPr>
        <w:widowControl w:val="0"/>
        <w:spacing w:line="1" w:lineRule="exact"/>
        <w:sectPr>
          <w:headerReference w:type="default" r:id="rId7"/>
          <w:footerReference w:type="default" r:id="rId8"/>
          <w:footnotePr>
            <w:pos w:val="pageBottom"/>
            <w:numFmt w:val="decimal"/>
            <w:numRestart w:val="continuous"/>
          </w:footnotePr>
          <w:pgSz w:w="11900" w:h="16840"/>
          <w:pgMar w:top="1137" w:right="543" w:bottom="1385" w:left="1103" w:header="0" w:footer="3" w:gutter="0"/>
          <w:cols w:space="720"/>
          <w:noEndnote/>
          <w:rtlGutter w:val="0"/>
          <w:docGrid w:linePitch="360"/>
        </w:sectPr>
      </w:pPr>
      <w:r>
        <mc:AlternateContent>
          <mc:Choice Requires="wps">
            <w:drawing>
              <wp:anchor distT="342900" distB="192405" distL="0" distR="0" simplePos="0" relativeHeight="125829381" behindDoc="0" locked="0" layoutInCell="1" allowOverlap="1">
                <wp:simplePos x="0" y="0"/>
                <wp:positionH relativeFrom="page">
                  <wp:posOffset>738505</wp:posOffset>
                </wp:positionH>
                <wp:positionV relativeFrom="paragraph">
                  <wp:posOffset>342900</wp:posOffset>
                </wp:positionV>
                <wp:extent cx="1844040" cy="252730"/>
                <wp:wrapTopAndBottom/>
                <wp:docPr id="9" name="Shape 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wps:txbx>
                      <wps:bodyPr wrap="none" lIns="0" tIns="0" rIns="0" bIns="0">
                        <a:noAutoFit/>
                      </wps:bodyPr>
                    </wps:wsp>
                  </a:graphicData>
                </a:graphic>
              </wp:anchor>
            </w:drawing>
          </mc:Choice>
          <mc:Fallback>
            <w:pict>
              <v:shape id="_x0000_s1035" type="#_x0000_t202" style="position:absolute;margin-left:58.149999999999999pt;margin-top:27.pt;width:145.20000000000002pt;height:19.900000000000002pt;z-index:-125829372;mso-wrap-distance-left:0;mso-wrap-distance-top:27.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Председательствующий</w:t>
                      </w:r>
                    </w:p>
                  </w:txbxContent>
                </v:textbox>
                <w10:wrap type="topAndBottom" anchorx="page"/>
              </v:shape>
            </w:pict>
          </mc:Fallback>
        </mc:AlternateContent>
      </w:r>
      <w:r>
        <w:drawing>
          <wp:anchor distT="443230" distB="635" distL="0" distR="1816735" simplePos="0" relativeHeight="125829383" behindDoc="0" locked="0" layoutInCell="1" allowOverlap="1">
            <wp:simplePos x="0" y="0"/>
            <wp:positionH relativeFrom="page">
              <wp:posOffset>3063875</wp:posOffset>
            </wp:positionH>
            <wp:positionV relativeFrom="paragraph">
              <wp:posOffset>443230</wp:posOffset>
            </wp:positionV>
            <wp:extent cx="298450" cy="347345"/>
            <wp:wrapTopAndBottom/>
            <wp:docPr id="11" name="Shape 11"/>
            <a:graphic xmlns:a="http://schemas.openxmlformats.org/drawingml/2006/main">
              <a:graphicData uri="http://schemas.openxmlformats.org/drawingml/2006/picture">
                <pic:pic xmlns:pic="http://schemas.openxmlformats.org/drawingml/2006/picture">
                  <pic:nvPicPr>
                    <pic:cNvPr id="12" name="Picture box 12"/>
                    <pic:cNvPicPr/>
                  </pic:nvPicPr>
                  <pic:blipFill>
                    <a:blip r:embed="rId9"/>
                    <a:stretch/>
                  </pic:blipFill>
                  <pic:spPr>
                    <a:xfrm>
                      <a:ext cx="298450" cy="34734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3453765</wp:posOffset>
                </wp:positionH>
                <wp:positionV relativeFrom="paragraph">
                  <wp:posOffset>504190</wp:posOffset>
                </wp:positionV>
                <wp:extent cx="1722120" cy="259080"/>
                <wp:wrapNone/>
                <wp:docPr id="13" name="Shape 1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71.94999999999999pt;margin-top:39.700000000000003pt;width:135.59999999999999pt;height:20.400000000000002pt;z-index:251657729;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42900" distB="192405" distL="0" distR="0" simplePos="0" relativeHeight="125829384" behindDoc="0" locked="0" layoutInCell="1" allowOverlap="1">
                <wp:simplePos x="0" y="0"/>
                <wp:positionH relativeFrom="page">
                  <wp:posOffset>6054090</wp:posOffset>
                </wp:positionH>
                <wp:positionV relativeFrom="paragraph">
                  <wp:posOffset>342900</wp:posOffset>
                </wp:positionV>
                <wp:extent cx="1121410" cy="252730"/>
                <wp:wrapTopAndBottom/>
                <wp:docPr id="15" name="Shape 15"/>
                <a:graphic xmlns:a="http://schemas.openxmlformats.org/drawingml/2006/main">
                  <a:graphicData uri="http://schemas.microsoft.com/office/word/2010/wordprocessingShape">
                    <wps:wsp>
                      <wps:cNvSpPr txBox="1"/>
                      <wps:spPr>
                        <a:xfrm>
                          <a:ext cx="1121410" cy="2527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Д.С. Грешнева</w:t>
                            </w:r>
                          </w:p>
                        </w:txbxContent>
                      </wps:txbx>
                      <wps:bodyPr wrap="none" lIns="0" tIns="0" rIns="0" bIns="0">
                        <a:noAutoFit/>
                      </wps:bodyPr>
                    </wps:wsp>
                  </a:graphicData>
                </a:graphic>
              </wp:anchor>
            </w:drawing>
          </mc:Choice>
          <mc:Fallback>
            <w:pict>
              <v:shape id="_x0000_s1041" type="#_x0000_t202" style="position:absolute;margin-left:476.69999999999999pt;margin-top:27.pt;width:88.299999999999997pt;height:19.900000000000002pt;z-index:-125829369;mso-wrap-distance-left:0;mso-wrap-distance-top:27.pt;mso-wrap-distance-right:0;mso-wrap-distance-bottom:15.15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Д.С. Грешнева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Грешнева Дарья Сергеевна</w:t>
      </w:r>
    </w:p>
    <w:p>
      <w:pPr>
        <w:pStyle w:val="Style21"/>
        <w:keepNext w:val="0"/>
        <w:keepLines w:val="0"/>
        <w:widowControl w:val="0"/>
        <w:shd w:val="clear" w:color="auto" w:fill="auto"/>
        <w:bidi w:val="0"/>
        <w:spacing w:before="0" w:after="0" w:line="240" w:lineRule="auto"/>
        <w:ind w:right="0" w:firstLine="0"/>
        <w:jc w:val="both"/>
      </w:pPr>
      <w:r>
        <w:rPr>
          <w:rStyle w:val="CharStyle22"/>
          <w:color w:val="292929"/>
        </w:rPr>
        <w:t xml:space="preserve">Сертификат № </w:t>
      </w:r>
      <w:r>
        <w:rPr>
          <w:rStyle w:val="CharStyle22"/>
          <w:color w:val="5D5D5D"/>
        </w:rPr>
        <w:t>00831</w:t>
      </w:r>
      <w:r>
        <w:rPr>
          <w:rStyle w:val="CharStyle22"/>
          <w:lang w:val="en-US" w:eastAsia="en-US"/>
        </w:rPr>
        <w:t>B7545C61281C4BAB156778A683BFB</w:t>
      </w:r>
    </w:p>
    <w:p>
      <w:pPr>
        <w:pStyle w:val="Style21"/>
        <w:keepNext w:val="0"/>
        <w:keepLines w:val="0"/>
        <w:widowControl w:val="0"/>
        <w:shd w:val="clear" w:color="auto" w:fill="auto"/>
        <w:bidi w:val="0"/>
        <w:spacing w:before="0" w:after="0" w:line="240" w:lineRule="auto"/>
        <w:ind w:right="0" w:firstLine="0"/>
        <w:jc w:val="both"/>
      </w:pPr>
      <w:r>
        <w:rPr>
          <w:rStyle w:val="CharStyle22"/>
        </w:rPr>
        <w:t xml:space="preserve">Действителен с </w:t>
      </w:r>
      <w:r>
        <w:rPr>
          <w:rStyle w:val="CharStyle22"/>
          <w:color w:val="292929"/>
        </w:rPr>
        <w:t xml:space="preserve">17.07.2025 </w:t>
      </w:r>
      <w:r>
        <w:rPr>
          <w:rStyle w:val="CharStyle22"/>
          <w:color w:val="5D5D5D"/>
        </w:rPr>
        <w:t xml:space="preserve">по </w:t>
      </w:r>
      <w:r>
        <w:rPr>
          <w:rStyle w:val="CharStyle22"/>
        </w:rPr>
        <w:t>10.10.2026</w:t>
      </w:r>
    </w:p>
    <w:p>
      <w:pPr>
        <w:widowControl w:val="0"/>
        <w:spacing w:line="1" w:lineRule="exact"/>
        <w:sectPr>
          <w:footnotePr>
            <w:pos w:val="pageBottom"/>
            <w:numFmt w:val="decimal"/>
            <w:numRestart w:val="continuous"/>
          </w:footnotePr>
          <w:type w:val="continuous"/>
          <w:pgSz w:w="11900" w:h="16840"/>
          <w:pgMar w:top="1162" w:right="546" w:bottom="1508" w:left="1106" w:header="0" w:footer="3" w:gutter="0"/>
          <w:cols w:space="720"/>
          <w:noEndnote/>
          <w:rtlGutter w:val="0"/>
          <w:docGrid w:linePitch="360"/>
        </w:sectPr>
      </w:pPr>
      <w:r>
        <mc:AlternateContent>
          <mc:Choice Requires="wps">
            <w:drawing>
              <wp:anchor distT="114300" distB="191770" distL="0" distR="0" simplePos="0" relativeHeight="125829386" behindDoc="0" locked="0" layoutInCell="1" allowOverlap="1">
                <wp:simplePos x="0" y="0"/>
                <wp:positionH relativeFrom="page">
                  <wp:posOffset>735965</wp:posOffset>
                </wp:positionH>
                <wp:positionV relativeFrom="paragraph">
                  <wp:posOffset>114300</wp:posOffset>
                </wp:positionV>
                <wp:extent cx="1344295" cy="250190"/>
                <wp:wrapTopAndBottom/>
                <wp:docPr id="17" name="Shape 17"/>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wps:txbx>
                      <wps:bodyPr wrap="none" lIns="0" tIns="0" rIns="0" bIns="0">
                        <a:noAutoFit/>
                      </wps:bodyPr>
                    </wps:wsp>
                  </a:graphicData>
                </a:graphic>
              </wp:anchor>
            </w:drawing>
          </mc:Choice>
          <mc:Fallback>
            <w:pict>
              <v:shape id="_x0000_s1043" type="#_x0000_t202" style="position:absolute;margin-left:57.950000000000003pt;margin-top:9.pt;width:105.85000000000001pt;height:19.699999999999999pt;z-index:-125829367;mso-wrap-distance-left:0;mso-wrap-distance-top:9.pt;mso-wrap-distance-right:0;mso-wrap-distance-bottom:15.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Члены комиссии:</w:t>
                      </w:r>
                    </w:p>
                  </w:txbxContent>
                </v:textbox>
                <w10:wrap type="topAndBottom" anchorx="page"/>
              </v:shape>
            </w:pict>
          </mc:Fallback>
        </mc:AlternateContent>
      </w:r>
      <w:r>
        <w:drawing>
          <wp:anchor distT="212090" distB="0" distL="0" distR="1816735" simplePos="0" relativeHeight="125829388" behindDoc="0" locked="0" layoutInCell="1" allowOverlap="1">
            <wp:simplePos x="0" y="0"/>
            <wp:positionH relativeFrom="page">
              <wp:posOffset>3064510</wp:posOffset>
            </wp:positionH>
            <wp:positionV relativeFrom="paragraph">
              <wp:posOffset>212090</wp:posOffset>
            </wp:positionV>
            <wp:extent cx="298450" cy="347345"/>
            <wp:wrapTopAndBottom/>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1"/>
                    <a:stretch/>
                  </pic:blipFill>
                  <pic:spPr>
                    <a:xfrm>
                      <a:ext cx="298450" cy="347345"/>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3454400</wp:posOffset>
                </wp:positionH>
                <wp:positionV relativeFrom="paragraph">
                  <wp:posOffset>273050</wp:posOffset>
                </wp:positionV>
                <wp:extent cx="1722120" cy="259080"/>
                <wp:wrapNone/>
                <wp:docPr id="21" name="Shape 2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7" type="#_x0000_t202" style="position:absolute;margin-left:272.pt;margin-top:21.5pt;width:135.59999999999999pt;height:20.400000000000002pt;z-index:251657731;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14300" distB="191770" distL="0" distR="0" simplePos="0" relativeHeight="125829389" behindDoc="0" locked="0" layoutInCell="1" allowOverlap="1">
                <wp:simplePos x="0" y="0"/>
                <wp:positionH relativeFrom="page">
                  <wp:posOffset>6027420</wp:posOffset>
                </wp:positionH>
                <wp:positionV relativeFrom="paragraph">
                  <wp:posOffset>114300</wp:posOffset>
                </wp:positionV>
                <wp:extent cx="1115695" cy="250190"/>
                <wp:wrapTopAndBottom/>
                <wp:docPr id="23" name="Shape 23"/>
                <a:graphic xmlns:a="http://schemas.openxmlformats.org/drawingml/2006/main">
                  <a:graphicData uri="http://schemas.microsoft.com/office/word/2010/wordprocessingShape">
                    <wps:wsp>
                      <wps:cNvSpPr txBox="1"/>
                      <wps:spPr>
                        <a:xfrm>
                          <a:ext cx="1115695" cy="25019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wps:txbx>
                      <wps:bodyPr wrap="none" lIns="0" tIns="0" rIns="0" bIns="0">
                        <a:noAutoFit/>
                      </wps:bodyPr>
                    </wps:wsp>
                  </a:graphicData>
                </a:graphic>
              </wp:anchor>
            </w:drawing>
          </mc:Choice>
          <mc:Fallback>
            <w:pict>
              <v:shape id="_x0000_s1049" type="#_x0000_t202" style="position:absolute;margin-left:474.60000000000002pt;margin-top:9.pt;width:87.850000000000009pt;height:19.699999999999999pt;z-index:-125829364;mso-wrap-distance-left:0;mso-wrap-distance-top:9.pt;mso-wrap-distance-right:0;mso-wrap-distance-bottom:15.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left"/>
                      </w:pPr>
                      <w:r>
                        <w:rPr>
                          <w:rStyle w:val="CharStyle3"/>
                        </w:rPr>
                        <w:t>М.О. Мацнева</w:t>
                      </w:r>
                    </w:p>
                  </w:txbxContent>
                </v:textbox>
                <w10:wrap type="topAndBottom" anchorx="page"/>
              </v:shape>
            </w:pict>
          </mc:Fallback>
        </mc:AlternateConten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Кому выдан: </w:t>
      </w:r>
      <w:r>
        <w:rPr>
          <w:rStyle w:val="CharStyle22"/>
          <w:color w:val="000000"/>
        </w:rPr>
        <w:t>Мацнева Мария Олеговна</w:t>
      </w:r>
    </w:p>
    <w:p>
      <w:pPr>
        <w:pStyle w:val="Style21"/>
        <w:keepNext w:val="0"/>
        <w:keepLines w:val="0"/>
        <w:widowControl w:val="0"/>
        <w:shd w:val="clear" w:color="auto" w:fill="auto"/>
        <w:bidi w:val="0"/>
        <w:spacing w:before="0" w:after="0" w:line="240" w:lineRule="auto"/>
        <w:ind w:right="0" w:firstLine="0"/>
        <w:jc w:val="left"/>
      </w:pPr>
      <w:r>
        <w:rPr>
          <w:rStyle w:val="CharStyle22"/>
        </w:rPr>
        <w:t xml:space="preserve">Сертификат </w:t>
      </w:r>
      <w:r>
        <w:rPr>
          <w:rStyle w:val="CharStyle22"/>
          <w:color w:val="292929"/>
        </w:rPr>
        <w:t xml:space="preserve">№ </w:t>
      </w:r>
      <w:r>
        <w:rPr>
          <w:rStyle w:val="CharStyle22"/>
          <w:lang w:val="en-US" w:eastAsia="en-US"/>
        </w:rPr>
        <w:t>00FDA1C988AAB27A9A34756B8D5F1D853</w:t>
      </w:r>
      <w:r>
        <w:rPr>
          <w:rStyle w:val="CharStyle22"/>
          <w:lang w:val="en-US" w:eastAsia="en-US"/>
        </w:rPr>
        <w:t>A</w:t>
      </w:r>
    </w:p>
    <w:p>
      <w:pPr>
        <w:pStyle w:val="Style21"/>
        <w:keepNext w:val="0"/>
        <w:keepLines w:val="0"/>
        <w:widowControl w:val="0"/>
        <w:shd w:val="clear" w:color="auto" w:fill="auto"/>
        <w:bidi w:val="0"/>
        <w:spacing w:before="0" w:after="260" w:line="240" w:lineRule="auto"/>
        <w:ind w:right="0" w:firstLine="0"/>
        <w:jc w:val="left"/>
      </w:pPr>
      <w:r>
        <w:rPr>
          <w:rStyle w:val="CharStyle22"/>
        </w:rPr>
        <w:t xml:space="preserve">Действителен с 22.07.2025 </w:t>
      </w:r>
      <w:r>
        <w:rPr>
          <w:rStyle w:val="CharStyle22"/>
          <w:color w:val="5D5D5D"/>
        </w:rPr>
        <w:t xml:space="preserve">по </w:t>
      </w:r>
      <w:r>
        <w:rPr>
          <w:rStyle w:val="CharStyle22"/>
        </w:rPr>
        <w:t>15.10.2026</w:t>
      </w:r>
    </w:p>
    <w:p>
      <w:pPr>
        <w:pStyle w:val="Style2"/>
        <w:keepNext w:val="0"/>
        <w:keepLines w:val="0"/>
        <w:widowControl w:val="0"/>
        <w:shd w:val="clear" w:color="auto" w:fill="auto"/>
        <w:bidi w:val="0"/>
        <w:spacing w:before="0" w:after="370" w:line="240" w:lineRule="auto"/>
        <w:ind w:left="0" w:right="0" w:firstLine="560"/>
        <w:jc w:val="left"/>
      </w:pPr>
      <w:r>
        <w:drawing>
          <wp:anchor distT="0" distB="0" distL="114300" distR="1931035" simplePos="0" relativeHeight="125829391" behindDoc="0" locked="0" layoutInCell="1" allowOverlap="1">
            <wp:simplePos x="0" y="0"/>
            <wp:positionH relativeFrom="page">
              <wp:posOffset>3064510</wp:posOffset>
            </wp:positionH>
            <wp:positionV relativeFrom="paragraph">
              <wp:posOffset>88900</wp:posOffset>
            </wp:positionV>
            <wp:extent cx="298450" cy="347345"/>
            <wp:wrapSquare wrapText="right"/>
            <wp:docPr id="25" name="Shape 25"/>
            <a:graphic xmlns:a="http://schemas.openxmlformats.org/drawingml/2006/main">
              <a:graphicData uri="http://schemas.openxmlformats.org/drawingml/2006/picture">
                <pic:pic xmlns:pic="http://schemas.openxmlformats.org/drawingml/2006/picture">
                  <pic:nvPicPr>
                    <pic:cNvPr id="26" name="Picture box 26"/>
                    <pic:cNvPicPr/>
                  </pic:nvPicPr>
                  <pic:blipFill>
                    <a:blip r:embed="rId13"/>
                    <a:stretch/>
                  </pic:blipFill>
                  <pic:spPr>
                    <a:xfrm>
                      <a:ext cx="298450" cy="34734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3454400</wp:posOffset>
                </wp:positionH>
                <wp:positionV relativeFrom="paragraph">
                  <wp:posOffset>149860</wp:posOffset>
                </wp:positionV>
                <wp:extent cx="1722120" cy="259080"/>
                <wp:wrapNone/>
                <wp:docPr id="27" name="Shape 2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2.pt;margin-top:11.800000000000001pt;width:135.59999999999999pt;height:20.400000000000002pt;z-index:251657733;mso-wrap-distance-left:0;mso-wrap-distance-right:0;mso-position-horizontal-relative:page" filled="f" stroked="f">
                <v:textbox inset="0,0,0,0">
                  <w:txbxContent>
                    <w:p>
                      <w:pPr>
                        <w:pStyle w:val="Style14"/>
                        <w:keepNext w:val="0"/>
                        <w:keepLines w:val="0"/>
                        <w:widowControl w:val="0"/>
                        <w:shd w:val="clear" w:color="auto" w:fill="auto"/>
                        <w:bidi w:val="0"/>
                        <w:spacing w:before="0" w:after="0" w:line="240" w:lineRule="auto"/>
                        <w:ind w:left="0" w:right="0" w:firstLine="0"/>
                        <w:jc w:val="left"/>
                      </w:pPr>
                      <w:r>
                        <w:rPr>
                          <w:rStyle w:val="CharStyle15"/>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3"/>
        </w:rPr>
        <w:t>А.С. Гелмутдинова</w:t>
      </w:r>
    </w:p>
    <w:p>
      <w:pPr>
        <w:pStyle w:val="Style19"/>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0"/>
          <w:color w:val="FFFFFF"/>
        </w:rPr>
        <w:t>СВЕДЕНИЯ О СЕРТИФИКАТЕ ЭП</w:t>
      </w:r>
    </w:p>
    <w:p>
      <w:pPr>
        <w:pStyle w:val="Style21"/>
        <w:keepNext w:val="0"/>
        <w:keepLines w:val="0"/>
        <w:widowControl w:val="0"/>
        <w:shd w:val="clear" w:color="auto" w:fill="auto"/>
        <w:bidi w:val="0"/>
        <w:spacing w:before="0" w:after="0" w:line="266" w:lineRule="auto"/>
        <w:ind w:right="0" w:firstLine="0"/>
        <w:jc w:val="left"/>
      </w:pPr>
      <w:r>
        <w:rPr>
          <w:rStyle w:val="CharStyle22"/>
        </w:rPr>
        <w:t xml:space="preserve">Кому выдан: </w:t>
      </w:r>
      <w:r>
        <w:rPr>
          <w:rStyle w:val="CharStyle22"/>
          <w:color w:val="000000"/>
        </w:rPr>
        <w:t>ГЕЛМУТДИНОВА АНАСТАСИЯ СЕРГЕЕВНА</w:t>
      </w:r>
      <w:r>
        <w:rPr>
          <w:rStyle w:val="CharStyle22"/>
          <w:color w:val="000000"/>
        </w:rPr>
        <w:t xml:space="preserve"> </w:t>
      </w:r>
      <w:r>
        <w:rPr>
          <w:rStyle w:val="CharStyle22"/>
        </w:rPr>
        <w:t xml:space="preserve">Сертификат </w:t>
      </w:r>
      <w:r>
        <w:rPr>
          <w:rStyle w:val="CharStyle22"/>
          <w:color w:val="292929"/>
        </w:rPr>
        <w:t xml:space="preserve">№ </w:t>
      </w:r>
      <w:r>
        <w:rPr>
          <w:rStyle w:val="CharStyle22"/>
        </w:rPr>
        <w:t>723501СС21703599976371</w:t>
      </w:r>
      <w:r>
        <w:rPr>
          <w:rStyle w:val="CharStyle22"/>
          <w:lang w:val="en-US" w:eastAsia="en-US"/>
        </w:rPr>
        <w:t>4F5C652689</w:t>
      </w:r>
    </w:p>
    <w:p>
      <w:pPr>
        <w:pStyle w:val="Style21"/>
        <w:keepNext w:val="0"/>
        <w:keepLines w:val="0"/>
        <w:widowControl w:val="0"/>
        <w:shd w:val="clear" w:color="auto" w:fill="auto"/>
        <w:bidi w:val="0"/>
        <w:spacing w:before="0" w:after="900" w:line="266" w:lineRule="auto"/>
        <w:ind w:right="0" w:firstLine="0"/>
        <w:jc w:val="left"/>
      </w:pPr>
      <w:r>
        <w:rPr>
          <w:rStyle w:val="CharStyle22"/>
        </w:rPr>
        <w:t xml:space="preserve">Действителен с 09.02.2026 </w:t>
      </w:r>
      <w:r>
        <w:rPr>
          <w:rStyle w:val="CharStyle22"/>
          <w:color w:val="5D5D5D"/>
        </w:rPr>
        <w:t xml:space="preserve">по </w:t>
      </w:r>
      <w:r>
        <w:rPr>
          <w:rStyle w:val="CharStyle22"/>
        </w:rPr>
        <w:t>05.05.2027</w:t>
      </w:r>
    </w:p>
    <w:p>
      <w:pPr>
        <w:pStyle w:val="Style11"/>
        <w:keepNext w:val="0"/>
        <w:keepLines w:val="0"/>
        <w:widowControl w:val="0"/>
        <w:shd w:val="clear" w:color="auto" w:fill="auto"/>
        <w:bidi w:val="0"/>
        <w:spacing w:before="0" w:after="100" w:line="240" w:lineRule="auto"/>
        <w:ind w:left="0" w:right="0" w:firstLine="0"/>
        <w:jc w:val="left"/>
      </w:pPr>
      <w:r>
        <w:rPr>
          <w:rStyle w:val="CharStyle12"/>
        </w:rPr>
        <w:t>Исп.Мацнева М.О. тел.8(495)784-75-05</w:t>
      </w:r>
    </w:p>
    <w:sectPr>
      <w:footnotePr>
        <w:pos w:val="pageBottom"/>
        <w:numFmt w:val="decimal"/>
        <w:numRestart w:val="continuous"/>
      </w:footnotePr>
      <w:type w:val="continuous"/>
      <w:pgSz w:w="11900" w:h="16840"/>
      <w:pgMar w:top="1162" w:right="546" w:bottom="116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728345</wp:posOffset>
              </wp:positionH>
              <wp:positionV relativeFrom="page">
                <wp:posOffset>10094595</wp:posOffset>
              </wp:positionV>
              <wp:extent cx="722630" cy="103505"/>
              <wp:wrapNone/>
              <wp:docPr id="7" name="Shape 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2026-24993</w:t>
                          </w:r>
                        </w:p>
                      </w:txbxContent>
                    </wps:txbx>
                    <wps:bodyPr wrap="none" lIns="0" tIns="0" rIns="0" bIns="0">
                      <a:spAutoFit/>
                    </wps:bodyPr>
                  </wps:wsp>
                </a:graphicData>
              </a:graphic>
            </wp:anchor>
          </w:drawing>
        </mc:Choice>
        <mc:Fallback>
          <w:pict>
            <v:shape id="_x0000_s1033" type="#_x0000_t202" style="position:absolute;margin-left:57.350000000000001pt;margin-top:794.85000000000002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r>
                      <w:rPr>
                        <w:rStyle w:val="CharStyle17"/>
                        <w:sz w:val="24"/>
                        <w:szCs w:val="24"/>
                      </w:rPr>
                      <w:t>2026-24993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3925570</wp:posOffset>
              </wp:positionH>
              <wp:positionV relativeFrom="page">
                <wp:posOffset>478155</wp:posOffset>
              </wp:positionV>
              <wp:extent cx="69850" cy="69850"/>
              <wp:wrapNone/>
              <wp:docPr id="5" name="Shape 5"/>
              <a:graphic xmlns:a="http://schemas.openxmlformats.org/drawingml/2006/main">
                <a:graphicData uri="http://schemas.microsoft.com/office/word/2010/wordprocessingShape">
                  <wps:wsp>
                    <wps:cNvSpPr txBox="1"/>
                    <wps:spPr>
                      <a:xfrm>
                        <a:ext cx="69850" cy="69850"/>
                      </a:xfrm>
                      <a:prstGeom prst="rect"/>
                      <a:noFill/>
                    </wps:spPr>
                    <wps:txbx>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wps:txbx>
                    <wps:bodyPr wrap="none" lIns="0" tIns="0" rIns="0" bIns="0">
                      <a:spAutoFit/>
                    </wps:bodyPr>
                  </wps:wsp>
                </a:graphicData>
              </a:graphic>
            </wp:anchor>
          </w:drawing>
        </mc:Choice>
        <mc:Fallback>
          <w:pict>
            <v:shape id="_x0000_s1031" type="#_x0000_t202" style="position:absolute;margin-left:309.10000000000002pt;margin-top:37.649999999999999pt;width:5.5pt;height:5.5pt;z-index:-188744063;mso-wrap-style:none;mso-wrap-distance-left:0;mso-wrap-distance-right:0;mso-position-horizontal-relative:page;mso-position-vertical-relative:page" wrapcoords="0 0" filled="f" stroked="f">
              <v:textbox style="mso-fit-shape-to-text:t" inset="0,0,0,0">
                <w:txbxContent>
                  <w:p>
                    <w:pPr>
                      <w:pStyle w:val="Style16"/>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7"/>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3"/>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_"/>
    <w:basedOn w:val="DefaultParagraphFont"/>
    <w:link w:val="Style2"/>
    <w:rPr>
      <w:rFonts w:ascii="Times New Roman" w:eastAsia="Times New Roman" w:hAnsi="Times New Roman" w:cs="Times New Roman"/>
      <w:b w:val="0"/>
      <w:bCs w:val="0"/>
      <w:i w:val="0"/>
      <w:iCs w:val="0"/>
      <w:smallCaps w:val="0"/>
      <w:strike w:val="0"/>
      <w:sz w:val="28"/>
      <w:szCs w:val="28"/>
      <w:u w:val="none"/>
    </w:rPr>
  </w:style>
  <w:style w:type="character" w:customStyle="1" w:styleId="CharStyle5">
    <w:name w:val="Body text (3)_"/>
    <w:basedOn w:val="DefaultParagraphFont"/>
    <w:link w:val="Style4"/>
    <w:rPr>
      <w:rFonts w:ascii="Times New Roman" w:eastAsia="Times New Roman" w:hAnsi="Times New Roman" w:cs="Times New Roman"/>
      <w:b w:val="0"/>
      <w:bCs w:val="0"/>
      <w:i w:val="0"/>
      <w:iCs w:val="0"/>
      <w:smallCaps w:val="0"/>
      <w:strike w:val="0"/>
      <w:color w:val="46609B"/>
      <w:sz w:val="19"/>
      <w:szCs w:val="19"/>
      <w:u w:val="none"/>
    </w:rPr>
  </w:style>
  <w:style w:type="character" w:customStyle="1" w:styleId="CharStyle9">
    <w:name w:val="Heading #1_"/>
    <w:basedOn w:val="DefaultParagraphFont"/>
    <w:link w:val="Style8"/>
    <w:rPr>
      <w:rFonts w:ascii="Times New Roman" w:eastAsia="Times New Roman" w:hAnsi="Times New Roman" w:cs="Times New Roman"/>
      <w:b w:val="0"/>
      <w:bCs w:val="0"/>
      <w:i w:val="0"/>
      <w:iCs w:val="0"/>
      <w:smallCaps w:val="0"/>
      <w:strike w:val="0"/>
      <w:sz w:val="30"/>
      <w:szCs w:val="30"/>
      <w:u w:val="none"/>
    </w:rPr>
  </w:style>
  <w:style w:type="character" w:customStyle="1" w:styleId="CharStyle12">
    <w:name w:val="Body text (5)_"/>
    <w:basedOn w:val="DefaultParagraphFont"/>
    <w:link w:val="Style11"/>
    <w:rPr>
      <w:rFonts w:ascii="Times New Roman" w:eastAsia="Times New Roman" w:hAnsi="Times New Roman" w:cs="Times New Roman"/>
      <w:b w:val="0"/>
      <w:bCs w:val="0"/>
      <w:i w:val="0"/>
      <w:iCs w:val="0"/>
      <w:smallCaps w:val="0"/>
      <w:strike w:val="0"/>
      <w:sz w:val="22"/>
      <w:szCs w:val="22"/>
      <w:u w:val="none"/>
    </w:rPr>
  </w:style>
  <w:style w:type="character" w:customStyle="1" w:styleId="CharStyle15">
    <w:name w:val="Picture caption_"/>
    <w:basedOn w:val="DefaultParagraphFont"/>
    <w:link w:val="Style14"/>
    <w:rPr>
      <w:rFonts w:ascii="Georgia" w:eastAsia="Georgia" w:hAnsi="Georgia" w:cs="Georgia"/>
      <w:b w:val="0"/>
      <w:bCs w:val="0"/>
      <w:i w:val="0"/>
      <w:iCs w:val="0"/>
      <w:smallCaps w:val="0"/>
      <w:strike w:val="0"/>
      <w:color w:val="292929"/>
      <w:sz w:val="11"/>
      <w:szCs w:val="11"/>
      <w:u w:val="none"/>
    </w:rPr>
  </w:style>
  <w:style w:type="character" w:customStyle="1" w:styleId="CharStyle17">
    <w:name w:val="Header or footer (2)_"/>
    <w:basedOn w:val="DefaultParagraphFont"/>
    <w:link w:val="Style16"/>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20">
    <w:name w:val="Body text (4)_"/>
    <w:basedOn w:val="DefaultParagraphFont"/>
    <w:link w:val="Style19"/>
    <w:rPr>
      <w:rFonts w:ascii="Georgia" w:eastAsia="Georgia" w:hAnsi="Georgia" w:cs="Georgia"/>
      <w:b w:val="0"/>
      <w:bCs w:val="0"/>
      <w:i w:val="0"/>
      <w:iCs w:val="0"/>
      <w:smallCaps w:val="0"/>
      <w:strike w:val="0"/>
      <w:color w:val="EBEBEB"/>
      <w:sz w:val="12"/>
      <w:szCs w:val="12"/>
      <w:u w:val="none"/>
    </w:rPr>
  </w:style>
  <w:style w:type="character" w:customStyle="1" w:styleId="CharStyle22">
    <w:name w:val="Body text (2)_"/>
    <w:basedOn w:val="DefaultParagraphFont"/>
    <w:link w:val="Style21"/>
    <w:rPr>
      <w:rFonts w:ascii="Arial" w:eastAsia="Arial" w:hAnsi="Arial" w:cs="Arial"/>
      <w:b w:val="0"/>
      <w:bCs w:val="0"/>
      <w:i w:val="0"/>
      <w:iCs w:val="0"/>
      <w:smallCaps w:val="0"/>
      <w:strike w:val="0"/>
      <w:color w:val="434343"/>
      <w:sz w:val="12"/>
      <w:szCs w:val="12"/>
      <w:u w:val="none"/>
    </w:rPr>
  </w:style>
  <w:style w:type="paragraph" w:styleId="Style2">
    <w:name w:val="Body text"/>
    <w:basedOn w:val="Normal"/>
    <w:link w:val="CharStyle3"/>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4">
    <w:name w:val="Body text (3)"/>
    <w:basedOn w:val="Normal"/>
    <w:link w:val="CharStyle5"/>
    <w:pPr>
      <w:widowControl w:val="0"/>
      <w:shd w:val="clear" w:color="auto" w:fill="auto"/>
      <w:spacing w:after="140"/>
      <w:ind w:left="250"/>
    </w:pPr>
    <w:rPr>
      <w:rFonts w:ascii="Times New Roman" w:eastAsia="Times New Roman" w:hAnsi="Times New Roman" w:cs="Times New Roman"/>
      <w:b w:val="0"/>
      <w:bCs w:val="0"/>
      <w:i w:val="0"/>
      <w:iCs w:val="0"/>
      <w:smallCaps w:val="0"/>
      <w:strike w:val="0"/>
      <w:color w:val="46609B"/>
      <w:sz w:val="19"/>
      <w:szCs w:val="19"/>
      <w:u w:val="none"/>
    </w:rPr>
  </w:style>
  <w:style w:type="paragraph" w:customStyle="1" w:styleId="Style8">
    <w:name w:val="Heading #1"/>
    <w:basedOn w:val="Normal"/>
    <w:link w:val="CharStyle9"/>
    <w:pPr>
      <w:widowControl w:val="0"/>
      <w:shd w:val="clear" w:color="auto" w:fill="auto"/>
      <w:spacing w:after="1440"/>
      <w:ind w:firstLine="160"/>
      <w:outlineLvl w:val="0"/>
    </w:pPr>
    <w:rPr>
      <w:rFonts w:ascii="Times New Roman" w:eastAsia="Times New Roman" w:hAnsi="Times New Roman" w:cs="Times New Roman"/>
      <w:b w:val="0"/>
      <w:bCs w:val="0"/>
      <w:i w:val="0"/>
      <w:iCs w:val="0"/>
      <w:smallCaps w:val="0"/>
      <w:strike w:val="0"/>
      <w:sz w:val="30"/>
      <w:szCs w:val="30"/>
      <w:u w:val="none"/>
    </w:rPr>
  </w:style>
  <w:style w:type="paragraph" w:customStyle="1" w:styleId="Style11">
    <w:name w:val="Body text (5)"/>
    <w:basedOn w:val="Normal"/>
    <w:link w:val="CharStyle12"/>
    <w:pPr>
      <w:widowControl w:val="0"/>
      <w:shd w:val="clear" w:color="auto" w:fill="auto"/>
      <w:spacing w:after="140"/>
    </w:pPr>
    <w:rPr>
      <w:rFonts w:ascii="Times New Roman" w:eastAsia="Times New Roman" w:hAnsi="Times New Roman" w:cs="Times New Roman"/>
      <w:b w:val="0"/>
      <w:bCs w:val="0"/>
      <w:i w:val="0"/>
      <w:iCs w:val="0"/>
      <w:smallCaps w:val="0"/>
      <w:strike w:val="0"/>
      <w:sz w:val="22"/>
      <w:szCs w:val="22"/>
      <w:u w:val="none"/>
    </w:rPr>
  </w:style>
  <w:style w:type="paragraph" w:customStyle="1" w:styleId="Style14">
    <w:name w:val="Picture caption"/>
    <w:basedOn w:val="Normal"/>
    <w:link w:val="CharStyle15"/>
    <w:pPr>
      <w:widowControl w:val="0"/>
      <w:shd w:val="clear" w:color="auto" w:fill="auto"/>
    </w:pPr>
    <w:rPr>
      <w:rFonts w:ascii="Georgia" w:eastAsia="Georgia" w:hAnsi="Georgia" w:cs="Georgia"/>
      <w:b w:val="0"/>
      <w:bCs w:val="0"/>
      <w:i w:val="0"/>
      <w:iCs w:val="0"/>
      <w:smallCaps w:val="0"/>
      <w:strike w:val="0"/>
      <w:color w:val="292929"/>
      <w:sz w:val="11"/>
      <w:szCs w:val="11"/>
      <w:u w:val="none"/>
    </w:rPr>
  </w:style>
  <w:style w:type="paragraph" w:customStyle="1" w:styleId="Style16">
    <w:name w:val="Header or footer (2)"/>
    <w:basedOn w:val="Normal"/>
    <w:link w:val="CharStyle17"/>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9">
    <w:name w:val="Body text (4)"/>
    <w:basedOn w:val="Normal"/>
    <w:link w:val="CharStyle20"/>
    <w:pPr>
      <w:widowControl w:val="0"/>
      <w:shd w:val="clear" w:color="auto" w:fill="auto"/>
      <w:spacing w:after="100"/>
      <w:ind w:left="4400"/>
    </w:pPr>
    <w:rPr>
      <w:rFonts w:ascii="Georgia" w:eastAsia="Georgia" w:hAnsi="Georgia" w:cs="Georgia"/>
      <w:b w:val="0"/>
      <w:bCs w:val="0"/>
      <w:i w:val="0"/>
      <w:iCs w:val="0"/>
      <w:smallCaps w:val="0"/>
      <w:strike w:val="0"/>
      <w:color w:val="EBEBEB"/>
      <w:sz w:val="12"/>
      <w:szCs w:val="12"/>
      <w:u w:val="none"/>
    </w:rPr>
  </w:style>
  <w:style w:type="paragraph" w:customStyle="1" w:styleId="Style21">
    <w:name w:val="Body text (2)"/>
    <w:basedOn w:val="Normal"/>
    <w:link w:val="CharStyle22"/>
    <w:pPr>
      <w:widowControl w:val="0"/>
      <w:shd w:val="clear" w:color="auto" w:fill="auto"/>
      <w:ind w:left="3700"/>
    </w:pPr>
    <w:rPr>
      <w:rFonts w:ascii="Arial" w:eastAsia="Arial" w:hAnsi="Arial" w:cs="Arial"/>
      <w:b w:val="0"/>
      <w:bCs w:val="0"/>
      <w:i w:val="0"/>
      <w:iCs w:val="0"/>
      <w:smallCaps w:val="0"/>
      <w:strike w:val="0"/>
      <w:color w:val="434343"/>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image2.jpeg"/><Relationship Id="rId10" Type="http://schemas.openxmlformats.org/officeDocument/2006/relationships/image" Target="media/image2.jpeg" TargetMode="External"/><Relationship Id="rId11" Type="http://schemas.openxmlformats.org/officeDocument/2006/relationships/image" Target="media/image3.jpeg"/><Relationship Id="rId12" Type="http://schemas.openxmlformats.org/officeDocument/2006/relationships/image" Target="media/image3.jpeg" TargetMode="External"/><Relationship Id="rId13" Type="http://schemas.openxmlformats.org/officeDocument/2006/relationships/image" Target="media/image4.jpeg"/><Relationship Id="rId14" Type="http://schemas.openxmlformats.org/officeDocument/2006/relationships/image" Target="media/image4.jpeg" TargetMode="External"/></Relationships>
</file>