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Александра Невского,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Симферополь, Республика Крым, 295000</w:t>
        <w:br/>
        <w:t>тел. (499) 755-23-23 доб. 082-100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6"/>
          <w:lang w:val="en-US" w:eastAsia="en-US"/>
        </w:rPr>
        <w:t>to82@fas.gov.ru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2.05.2026</w:t>
        <w:tab/>
      </w:r>
      <w:r>
        <w:fldChar w:fldCharType="end"/>
      </w:r>
      <w:r>
        <w:rPr>
          <w:rStyle w:val="CharStyle11"/>
        </w:rPr>
        <w:t>№ АР/6582/26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 xml:space="preserve">Предписание по делу </w:t>
      </w:r>
      <w:r>
        <w:rPr>
          <w:rStyle w:val="CharStyle14"/>
          <w:sz w:val="24"/>
          <w:szCs w:val="24"/>
          <w:lang w:val="en-US" w:eastAsia="en-US"/>
        </w:rPr>
        <w:t>№082/06/105</w:t>
        <w:softHyphen/>
      </w:r>
      <w:r>
        <w:rPr>
          <w:rStyle w:val="CharStyle14"/>
          <w:sz w:val="24"/>
          <w:szCs w:val="24"/>
        </w:rPr>
      </w:r>
      <w:r>
        <w:rPr>
          <w:rStyle w:val="CharStyle14"/>
          <w:sz w:val="24"/>
          <w:szCs w:val="24"/>
          <w:lang w:val="en-US" w:eastAsia="en-US"/>
        </w:rPr>
        <w:t>962/2026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Оператор электронной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г. Москва, наб. Тараса Шевченко, д. 23А,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25 этаж, помещение 1, 121151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ИП Юферов Олег Игоревич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Костромская обл., пгт. Поназырево, пр-кт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Шатрова, д. 3, кв. 1, 157580 </w:t>
      </w:r>
      <w:r>
        <w:fldChar w:fldCharType="begin"/>
      </w:r>
      <w:r>
        <w:rPr/>
        <w:instrText> HYPERLINK "mailto:tendernyyo@mail.ru" </w:instrText>
      </w:r>
      <w:r>
        <w:fldChar w:fldCharType="separate"/>
      </w:r>
      <w:r>
        <w:rPr>
          <w:rStyle w:val="CharStyle14"/>
          <w:lang w:val="en-US" w:eastAsia="en-US"/>
        </w:rPr>
        <w:t>tendernyyo@mail.ru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Администрация Симферопольского района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Республики Крым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9" w:right="647" w:bottom="646" w:left="1135" w:header="0" w:footer="3" w:gutter="0"/>
          <w:pgNumType w:start="1"/>
          <w:cols w:num="2" w:space="720" w:equalWidth="0">
            <w:col w:w="4186" w:space="1085"/>
            <w:col w:w="4848"/>
          </w:cols>
          <w:noEndnote/>
          <w:rtlGutter w:val="0"/>
          <w:docGrid w:linePitch="360"/>
        </w:sectPr>
      </w:pPr>
      <w:r>
        <w:rPr>
          <w:rStyle w:val="CharStyle14"/>
        </w:rPr>
        <w:t xml:space="preserve">Республика Крым, Симферопольский р-н, с. Мирное, ул Белова, д. 3, 297505 </w:t>
      </w:r>
      <w:r>
        <w:fldChar w:fldCharType="begin"/>
      </w:r>
      <w:r>
        <w:rPr/>
        <w:instrText> HYPERLINK "mailto:zakupki@simfmo.rk.gov.ru" </w:instrText>
      </w:r>
      <w:r>
        <w:fldChar w:fldCharType="separate"/>
      </w:r>
      <w:r>
        <w:rPr>
          <w:rStyle w:val="CharStyle14"/>
          <w:lang w:val="en-US" w:eastAsia="en-US"/>
        </w:rPr>
        <w:t>zakupki@simfmo.rk.gov.ru</w:t>
      </w:r>
      <w:r>
        <w:fldChar w:fldCharType="end"/>
      </w: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0" w:bottom="64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Предписание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по делу №082/06/105-962/2026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  <w:b/>
          <w:bCs/>
        </w:rPr>
        <w:t>об устранении нарушений законодательства Российской Федерации</w:t>
        <w:br/>
        <w:t>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6097270</wp:posOffset>
                </wp:positionH>
                <wp:positionV relativeFrom="paragraph">
                  <wp:posOffset>12700</wp:posOffset>
                </wp:positionV>
                <wp:extent cx="1090930" cy="225425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г. Симферополь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80.10000000000002pt;margin-top:1.pt;width:85.900000000000006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г. Симферополь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sz w:val="24"/>
          <w:szCs w:val="24"/>
        </w:rPr>
        <w:t>Резолютивная часть предписания оглашена 19.05.2026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4"/>
          <w:sz w:val="24"/>
          <w:szCs w:val="24"/>
        </w:rPr>
        <w:t>Предписание в полном объеме изготовлено 22.05.2026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4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межрегиональное УФАС России) (далее –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председатель Комиссии – заместитель руководителя Крымского межрегионального УФАС России А.П. Рудакова,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консультант отдела контроля закупок Крымского межрегионального УФАС России Э.С. Аджислямова,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главный специалист-эксперт Крымского межрегионального УФАС России Э.Л. Халилова,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rStyle w:val="CharStyle14"/>
        </w:rPr>
        <w:t>на основании решения Комиссии по делу №082/06/105-962/2026 по итогам рассмотрения жалобы Заявителя по процедуре проведения закупки «Приобретение жилого помещения в муниципальную собственность на территории Симферопольского района для предоставления детям-сиротам и детям, оставшимся без попечения родителей, лицам из их числа по договорам найма специализированных жилых помещений» (извещение №0175300037226000020) (далее — Закупка), в соответствии с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536" w:bottom="646" w:left="1101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8"/>
        </w:rPr>
        <w:t>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14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Заказчику, комиссии Заказчика отменить итоговый протокол, составленный в ходе проведения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 уведомить участников закупки, подавших заявки на участие в Закупке, об отмене протокола, о новой дате рассмотрения заявок, поданных на участие в закупке.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Комиссии Заказчика рассмотреть заявки, поданные участниками закупки до окончания срока подачи заявок на участие в Закупке, в соответствии с требованиями законодательства Российской Федерации о контрактной системе в сфере закупок и с учетом решения по делу </w:t>
      </w:r>
      <w:r>
        <w:rPr>
          <w:rStyle w:val="CharStyle14"/>
          <w:lang w:val="en-US" w:eastAsia="en-US"/>
        </w:rPr>
        <w:t>№082/06/105-962/2026.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Заказчику, комиссии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</w:t>
      </w:r>
      <w:r>
        <w:rPr>
          <w:rStyle w:val="CharStyle14"/>
          <w:lang w:val="en-US" w:eastAsia="en-US"/>
        </w:rPr>
        <w:t>№082/06/105-962/2026.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Заказчику, комиссии Заказчика в срок до 22.06.2026г. исполнить настоящее предписание и представить в Крымское межрегиональное УФАС России подтверждение исполнения настоящего предписания в письменном виде, а также по электронной почте: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14"/>
          <w:b/>
          <w:bCs/>
          <w:u w:val="single"/>
          <w:lang w:val="en-US" w:eastAsia="en-US"/>
        </w:rPr>
        <w:t>to82@fas.gov.ru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Невыполнение в установленный срок предписания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или муниципальных нужд, его территориального органа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пятисот тысяч рублей в соответствии с частью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19.5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239" w:right="541" w:bottom="102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2860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697990" cy="23495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24.pt;width:133.69999999999999pt;height:18.5pt;z-index:-125829373;mso-wrap-distance-left:0;mso-wrap-distance-top:24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3545" distB="635" distL="0" distR="1816735" simplePos="0" relativeHeight="125829382" behindDoc="0" locked="0" layoutInCell="1" allowOverlap="1">
            <wp:simplePos x="0" y="0"/>
            <wp:positionH relativeFrom="page">
              <wp:posOffset>3333115</wp:posOffset>
            </wp:positionH>
            <wp:positionV relativeFrom="paragraph">
              <wp:posOffset>423545</wp:posOffset>
            </wp:positionV>
            <wp:extent cx="298450" cy="34734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3720465</wp:posOffset>
                </wp:positionH>
                <wp:positionV relativeFrom="paragraph">
                  <wp:posOffset>484505</wp:posOffset>
                </wp:positionV>
                <wp:extent cx="1725295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92.94999999999999pt;margin-top:38.149999999999999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228600" distL="0" distR="0" simplePos="0" relativeHeight="125829383" behindDoc="0" locked="0" layoutInCell="1" allowOverlap="1">
                <wp:simplePos x="0" y="0"/>
                <wp:positionH relativeFrom="page">
                  <wp:posOffset>6170930</wp:posOffset>
                </wp:positionH>
                <wp:positionV relativeFrom="paragraph">
                  <wp:posOffset>304800</wp:posOffset>
                </wp:positionV>
                <wp:extent cx="1021080" cy="2349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А.П. Рудакова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5.90000000000003pt;margin-top:24.pt;width:80.400000000000006pt;height:18.5pt;z-index:-125829370;mso-wrap-distance-left:0;mso-wrap-distance-top:24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А.П. Рудакова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Рудакова Анна Павловна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00BA9D090B51F51B7B58A4FE530CFAC1D</w:t>
      </w:r>
      <w:r>
        <w:rPr>
          <w:rStyle w:val="CharStyle25"/>
          <w:lang w:val="en-US" w:eastAsia="en-US"/>
        </w:rPr>
        <w:t>J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5"/>
        </w:rPr>
        <w:t xml:space="preserve">Действителен с 30.09.2025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24.12.2026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50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3311525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3701415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91.44999999999999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Э.С. Аджислямова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 xml:space="preserve">Аджислямова Эльвина Сейтасановна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00C475AD7EE6A067ACB6EA023E7079B93</w:t>
      </w:r>
      <w:r>
        <w:rPr>
          <w:rStyle w:val="CharStyle25"/>
          <w:lang w:val="en-US" w:eastAsia="en-US"/>
        </w:rPr>
        <w:t>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right="0" w:firstLine="20"/>
        <w:jc w:val="left"/>
      </w:pPr>
      <w:r>
        <w:rPr>
          <w:rStyle w:val="CharStyle25"/>
        </w:rPr>
        <w:t>Действителен с 20.10.2025 по 13.01.2027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960"/>
        <w:jc w:val="lef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3311525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3701415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91.44999999999999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Э.Л. Халилова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Халилова Эльзара Лемаровна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262CC982FDFF03A83738D0712409E9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5"/>
        </w:rPr>
        <w:t xml:space="preserve">Действителен с 12.11.2025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05.02.2027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39" w:right="541" w:bottom="102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63119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2026-7496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5pt;margin-top:804.30000000000007pt;width:49.70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2026-7496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63119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2026-7496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5pt;margin-top:788.20000000000005pt;width:49.7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2026-7496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485140</wp:posOffset>
              </wp:positionV>
              <wp:extent cx="73025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25pt;margin-top:38.200000000000003pt;width:5.75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4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ind w:left="4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