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20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по г. Москве</w:t>
      </w:r>
    </w:p>
    <w:p>
      <w:pPr>
        <w:pStyle w:val="Style5"/>
        <w:keepNext w:val="0"/>
        <w:keepLines w:val="0"/>
        <w:widowControl w:val="0"/>
        <w:shd w:val="clear" w:color="auto" w:fill="auto"/>
        <w:bidi w:val="0"/>
        <w:spacing w:before="0" w:after="260" w:line="240" w:lineRule="auto"/>
        <w:ind w:left="0" w:right="0" w:firstLine="0"/>
        <w:jc w:val="center"/>
      </w:pPr>
      <w:r>
        <w:rPr>
          <w:rStyle w:val="CharStyle6"/>
        </w:rPr>
        <w:t>Мясницкий проезд, д.4, стр. 1</w:t>
        <w:br/>
        <w:t>107078, г. Москва,</w:t>
        <w:br/>
        <w:t>тел. (495) 784-75-05, факс (495) 607-49-29</w:t>
        <w:br/>
        <w:t xml:space="preserve">факс (495) 607-42-92, </w:t>
      </w:r>
      <w:r>
        <w:rPr>
          <w:rStyle w:val="CharStyle6"/>
          <w:u w:val="single"/>
          <w:lang w:val="en-US" w:eastAsia="en-US"/>
        </w:rPr>
        <w:t xml:space="preserve">e-mail: </w:t>
      </w:r>
      <w:r>
        <w:fldChar w:fldCharType="begin"/>
      </w:r>
      <w:r>
        <w:rPr/>
        <w:instrText> HYPERLINK "mailto:to77@fas.gov.ru" </w:instrText>
      </w:r>
      <w:r>
        <w:fldChar w:fldCharType="separate"/>
      </w:r>
      <w:r>
        <w:rPr>
          <w:rStyle w:val="CharStyle6"/>
          <w:u w:val="single"/>
          <w:lang w:val="en-US" w:eastAsia="en-US"/>
        </w:rPr>
        <w:t>to77@fas.gov.ru</w:t>
      </w:r>
      <w:r>
        <w:fldChar w:fldCharType="end"/>
      </w:r>
    </w:p>
    <w:p>
      <w:pPr>
        <w:pStyle w:val="Style5"/>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both"/>
      </w:pPr>
      <w:r>
        <w:rPr>
          <w:rStyle w:val="CharStyle6"/>
        </w:rPr>
        <w:tab/>
        <w:t xml:space="preserve"> №</w:t>
        <w:tab/>
      </w:r>
    </w:p>
    <w:p>
      <w:pPr>
        <w:pStyle w:val="Style5"/>
        <w:keepNext w:val="0"/>
        <w:keepLines w:val="0"/>
        <w:widowControl w:val="0"/>
        <w:shd w:val="clear" w:color="auto" w:fill="auto"/>
        <w:bidi w:val="0"/>
        <w:spacing w:before="0" w:after="0" w:line="240" w:lineRule="auto"/>
        <w:ind w:left="0" w:right="0" w:firstLine="0"/>
        <w:jc w:val="center"/>
      </w:pPr>
      <w:r>
        <w:rPr>
          <w:rStyle w:val="CharStyle6"/>
        </w:rPr>
        <w:t xml:space="preserve">На№  от</w:t>
      </w:r>
    </w:p>
    <w:p>
      <w:pPr>
        <w:pStyle w:val="Style9"/>
        <w:keepNext w:val="0"/>
        <w:keepLines w:val="0"/>
        <w:widowControl w:val="0"/>
        <w:shd w:val="clear" w:color="auto" w:fill="auto"/>
        <w:bidi w:val="0"/>
        <w:spacing w:before="0" w:after="0" w:line="240" w:lineRule="auto"/>
        <w:ind w:left="0" w:right="0" w:firstLine="0"/>
        <w:jc w:val="left"/>
      </w:pPr>
      <w:r>
        <w:rPr>
          <w:rStyle w:val="CharStyle10"/>
        </w:rPr>
        <w:t>ФГБНУ «РНЦХ им. акад Б.В.</w:t>
      </w:r>
    </w:p>
    <w:p>
      <w:pPr>
        <w:pStyle w:val="Style9"/>
        <w:keepNext w:val="0"/>
        <w:keepLines w:val="0"/>
        <w:widowControl w:val="0"/>
        <w:shd w:val="clear" w:color="auto" w:fill="auto"/>
        <w:bidi w:val="0"/>
        <w:spacing w:before="0" w:after="280" w:line="240" w:lineRule="auto"/>
        <w:ind w:left="0" w:right="0" w:firstLine="0"/>
        <w:jc w:val="left"/>
      </w:pPr>
      <w:r>
        <w:rPr>
          <w:rStyle w:val="CharStyle10"/>
        </w:rPr>
        <w:t>Петровского»</w:t>
      </w:r>
    </w:p>
    <w:p>
      <w:pPr>
        <w:pStyle w:val="Style9"/>
        <w:keepNext w:val="0"/>
        <w:keepLines w:val="0"/>
        <w:widowControl w:val="0"/>
        <w:shd w:val="clear" w:color="auto" w:fill="auto"/>
        <w:bidi w:val="0"/>
        <w:spacing w:before="0" w:after="280" w:line="240" w:lineRule="auto"/>
        <w:ind w:left="0" w:right="0" w:firstLine="0"/>
        <w:jc w:val="left"/>
      </w:pPr>
      <w:r>
        <w:fldChar w:fldCharType="begin"/>
      </w:r>
      <w:r>
        <w:rPr/>
        <w:instrText> HYPERLINK "mailto:lyapin.aa@med.ru" </w:instrText>
      </w:r>
      <w:r>
        <w:fldChar w:fldCharType="separate"/>
      </w:r>
      <w:r>
        <w:rPr>
          <w:rStyle w:val="CharStyle10"/>
          <w:lang w:val="en-US" w:eastAsia="en-US"/>
        </w:rPr>
        <w:t>lyapin.aa@med.ru</w:t>
      </w:r>
      <w:r>
        <w:fldChar w:fldCharType="end"/>
      </w:r>
    </w:p>
    <w:p>
      <w:pPr>
        <w:pStyle w:val="Style9"/>
        <w:keepNext w:val="0"/>
        <w:keepLines w:val="0"/>
        <w:widowControl w:val="0"/>
        <w:shd w:val="clear" w:color="auto" w:fill="auto"/>
        <w:bidi w:val="0"/>
        <w:spacing w:before="0" w:after="280" w:line="240" w:lineRule="auto"/>
        <w:ind w:left="0" w:right="0" w:firstLine="0"/>
        <w:jc w:val="left"/>
      </w:pPr>
      <w:r>
        <w:rPr>
          <w:rStyle w:val="CharStyle10"/>
        </w:rPr>
        <w:t>ИП Кравченко А.В.</w:t>
      </w:r>
    </w:p>
    <w:p>
      <w:pPr>
        <w:pStyle w:val="Style9"/>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4" w:right="1909" w:bottom="708" w:left="1135" w:header="0" w:footer="3" w:gutter="0"/>
          <w:pgNumType w:start="1"/>
          <w:cols w:num="2" w:space="720" w:equalWidth="0">
            <w:col w:w="4066" w:space="1205"/>
            <w:col w:w="3586"/>
          </w:cols>
          <w:noEndnote/>
          <w:titlePg/>
          <w:rtlGutter w:val="0"/>
          <w:docGrid w:linePitch="360"/>
        </w:sectPr>
      </w:pPr>
      <w:r>
        <w:fldChar w:fldCharType="begin"/>
      </w:r>
      <w:r>
        <w:rPr/>
        <w:instrText> HYPERLINK "mailto:info@gosfarm.ru" </w:instrText>
      </w:r>
      <w:r>
        <w:fldChar w:fldCharType="separate"/>
      </w:r>
      <w:r>
        <w:rPr>
          <w:rStyle w:val="CharStyle10"/>
          <w:lang w:val="en-US" w:eastAsia="en-US"/>
        </w:rPr>
        <w:t>info@gosfarm.ru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28" w:after="2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02" w:right="0" w:bottom="953" w:left="0" w:header="0" w:footer="3" w:gutter="0"/>
          <w:cols w:space="720"/>
          <w:noEndnote/>
          <w:rtlGutter w:val="0"/>
          <w:docGrid w:linePitch="360"/>
        </w:sectPr>
      </w:pPr>
    </w:p>
    <w:p>
      <w:pPr>
        <w:pStyle w:val="Style9"/>
        <w:keepNext w:val="0"/>
        <w:keepLines w:val="0"/>
        <w:widowControl w:val="0"/>
        <w:shd w:val="clear" w:color="auto" w:fill="auto"/>
        <w:tabs>
          <w:tab w:pos="8875" w:val="left"/>
        </w:tabs>
        <w:bidi w:val="0"/>
        <w:spacing w:before="0" w:after="0" w:line="240" w:lineRule="auto"/>
        <w:ind w:left="0" w:right="0" w:firstLine="0"/>
        <w:jc w:val="center"/>
      </w:pPr>
      <w:r>
        <w:rPr>
          <w:rStyle w:val="CharStyle10"/>
          <w:b/>
          <w:bCs/>
        </w:rPr>
        <w:t>РЕШЕНИЕ</w:t>
        <w:br/>
        <w:t>по делу №077/06/105-6249/2026 о нарушении</w:t>
        <w:br/>
        <w:t>законодательства о контрактной системе</w:t>
        <w:br/>
        <w:t>18.05.2026</w:t>
        <w:tab/>
        <w:t>г. Москва</w:t>
      </w:r>
    </w:p>
    <w:p>
      <w:pPr>
        <w:pStyle w:val="Style9"/>
        <w:keepNext w:val="0"/>
        <w:keepLines w:val="0"/>
        <w:widowControl w:val="0"/>
        <w:shd w:val="clear" w:color="auto" w:fill="auto"/>
        <w:bidi w:val="0"/>
        <w:spacing w:before="0" w:after="0" w:line="240" w:lineRule="auto"/>
        <w:ind w:left="0" w:right="0" w:firstLine="700"/>
        <w:jc w:val="both"/>
      </w:pPr>
      <w:r>
        <w:rPr>
          <w:rStyle w:val="CharStyle1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9"/>
        <w:keepNext w:val="0"/>
        <w:keepLines w:val="0"/>
        <w:widowControl w:val="0"/>
        <w:shd w:val="clear" w:color="auto" w:fill="auto"/>
        <w:tabs>
          <w:tab w:pos="4415" w:val="left"/>
        </w:tabs>
        <w:bidi w:val="0"/>
        <w:spacing w:before="0" w:after="0" w:line="240" w:lineRule="auto"/>
        <w:ind w:left="0" w:right="0" w:firstLine="700"/>
        <w:jc w:val="both"/>
      </w:pPr>
      <w:r>
        <w:rPr>
          <w:rStyle w:val="CharStyle10"/>
        </w:rPr>
        <w:t>Председательствующего:</w:t>
        <w:tab/>
        <w:t>главного специалиста-эксперта отдела</w:t>
      </w:r>
    </w:p>
    <w:p>
      <w:pPr>
        <w:pStyle w:val="Style9"/>
        <w:keepNext w:val="0"/>
        <w:keepLines w:val="0"/>
        <w:widowControl w:val="0"/>
        <w:shd w:val="clear" w:color="auto" w:fill="auto"/>
        <w:bidi w:val="0"/>
        <w:spacing w:before="0" w:after="0" w:line="240" w:lineRule="auto"/>
        <w:ind w:left="0" w:right="0" w:firstLine="0"/>
        <w:jc w:val="both"/>
      </w:pPr>
      <w:r>
        <w:rPr>
          <w:rStyle w:val="CharStyle10"/>
        </w:rPr>
        <w:t>обжалования государственных закупок Е.Д. Мартьяновой,</w:t>
      </w:r>
    </w:p>
    <w:p>
      <w:pPr>
        <w:pStyle w:val="Style9"/>
        <w:keepNext w:val="0"/>
        <w:keepLines w:val="0"/>
        <w:widowControl w:val="0"/>
        <w:shd w:val="clear" w:color="auto" w:fill="auto"/>
        <w:bidi w:val="0"/>
        <w:spacing w:before="0" w:after="0" w:line="240" w:lineRule="auto"/>
        <w:ind w:left="0" w:right="0" w:firstLine="700"/>
        <w:jc w:val="both"/>
      </w:pPr>
      <w:r>
        <w:rPr>
          <w:rStyle w:val="CharStyle10"/>
        </w:rPr>
        <w:t>Членов Комиссии: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Главного государственного инспектора отдела обжалования государственных закупок А.А. Матюшенко,</w:t>
      </w:r>
    </w:p>
    <w:p>
      <w:pPr>
        <w:pStyle w:val="Style9"/>
        <w:keepNext w:val="0"/>
        <w:keepLines w:val="0"/>
        <w:widowControl w:val="0"/>
        <w:shd w:val="clear" w:color="auto" w:fill="auto"/>
        <w:bidi w:val="0"/>
        <w:spacing w:before="0" w:after="0" w:line="240" w:lineRule="auto"/>
        <w:ind w:left="0" w:right="0" w:firstLine="700"/>
        <w:jc w:val="both"/>
      </w:pPr>
      <w:r>
        <w:rPr>
          <w:rStyle w:val="CharStyle10"/>
        </w:rPr>
        <w:t>Специалиста-эксперта отдела обжалования государственных закупок А.А. Леоновой,</w:t>
      </w:r>
    </w:p>
    <w:p>
      <w:pPr>
        <w:pStyle w:val="Style9"/>
        <w:keepNext w:val="0"/>
        <w:keepLines w:val="0"/>
        <w:widowControl w:val="0"/>
        <w:shd w:val="clear" w:color="auto" w:fill="auto"/>
        <w:bidi w:val="0"/>
        <w:spacing w:before="0" w:after="0" w:line="240" w:lineRule="auto"/>
        <w:ind w:left="0" w:right="0" w:firstLine="700"/>
        <w:jc w:val="both"/>
      </w:pPr>
      <w:r>
        <w:rPr>
          <w:rStyle w:val="CharStyle10"/>
        </w:rPr>
        <w:t>рассмотрение жалоб проводилось дистанционно (посредством видео-конференц-связи),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при участии представителя ФГБНУ «РНЦХ им. акад Б.В. Петровского»: Ходакова Н.А. (дов.№01-исх/154 от 19.01.2026),</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отсутствие представителей ИП Кравченко А.В , о времени и порядке заседания Комиссии Управления уведомленных надлежащим образом посредством размещения сведений в Единой информационной системе,</w:t>
      </w:r>
    </w:p>
    <w:p>
      <w:pPr>
        <w:pStyle w:val="Style9"/>
        <w:keepNext w:val="0"/>
        <w:keepLines w:val="0"/>
        <w:widowControl w:val="0"/>
        <w:shd w:val="clear" w:color="auto" w:fill="auto"/>
        <w:tabs>
          <w:tab w:pos="7483" w:val="left"/>
        </w:tabs>
        <w:bidi w:val="0"/>
        <w:spacing w:before="0" w:after="0" w:line="240" w:lineRule="auto"/>
        <w:ind w:left="0" w:right="0" w:firstLine="700"/>
        <w:jc w:val="both"/>
      </w:pPr>
      <w:r>
        <w:rPr>
          <w:rStyle w:val="CharStyle10"/>
        </w:rPr>
        <w:t>рассмотрев жалобы ИП Кравченко А.В. (далее – Заявитель) на действия ФГБНУ «РНЦХ им. акад Б.В. Петровского» (далее - Заказчик) при проведении электроных аукционов на право заключения государственных контрактов на поставку медицинских расходных материалов для нужд ФГБНУ «РНЦХ им. акад. Б.В. Петровского» (Закупки №№0373100072126000754,</w:t>
        <w:tab/>
        <w:t>0373100072126000772)</w:t>
      </w:r>
    </w:p>
    <w:p>
      <w:pPr>
        <w:pStyle w:val="Style9"/>
        <w:keepNext w:val="0"/>
        <w:keepLines w:val="0"/>
        <w:widowControl w:val="0"/>
        <w:shd w:val="clear" w:color="auto" w:fill="auto"/>
        <w:bidi w:val="0"/>
        <w:spacing w:before="0" w:after="0" w:line="240" w:lineRule="auto"/>
        <w:ind w:left="0" w:right="0" w:firstLine="0"/>
        <w:jc w:val="both"/>
      </w:pPr>
      <w:r>
        <w:rPr>
          <w:rStyle w:val="CharStyle10"/>
        </w:rPr>
        <w:t>(далее – аукционы),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widowControl w:val="0"/>
        <w:spacing w:after="636" w:line="1" w:lineRule="exact"/>
      </w:pPr>
      <w:r>
        <w:drawing>
          <wp:anchor distT="0" distB="0" distL="0" distR="0" simplePos="0" relativeHeight="62914696" behindDoc="1" locked="0" layoutInCell="1" allowOverlap="1">
            <wp:simplePos x="0" y="0"/>
            <wp:positionH relativeFrom="page">
              <wp:posOffset>717550</wp:posOffset>
            </wp:positionH>
            <wp:positionV relativeFrom="paragraph">
              <wp:posOffset>114300</wp:posOffset>
            </wp:positionV>
            <wp:extent cx="1511935" cy="292735"/>
            <wp:wrapNone/>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1"/>
                    <a:stretch/>
                  </pic:blipFill>
                  <pic:spPr>
                    <a:xfrm>
                      <a:ext cx="1511935" cy="292735"/>
                    </a:xfrm>
                    <a:prstGeom prst="rect"/>
                  </pic:spPr>
                </pic:pic>
              </a:graphicData>
            </a:graphic>
          </wp:anchor>
        </w:drawing>
      </w:r>
    </w:p>
    <w:p>
      <w:pPr>
        <w:pStyle w:val="Style9"/>
        <w:keepNext w:val="0"/>
        <w:keepLines w:val="0"/>
        <w:widowControl w:val="0"/>
        <w:shd w:val="clear" w:color="auto" w:fill="auto"/>
        <w:bidi w:val="0"/>
        <w:spacing w:before="0" w:after="240" w:line="240" w:lineRule="auto"/>
        <w:ind w:left="0" w:right="0" w:firstLine="0"/>
        <w:jc w:val="center"/>
      </w:pPr>
      <w:r>
        <w:rPr>
          <w:rStyle w:val="CharStyle10"/>
          <w:b/>
          <w:bCs/>
        </w:rPr>
        <w:t>УСТАНОВИЛА:</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Московское УФАС России поступили жалобы Заявителя на действия Заказчика при проведении вышеуказанных аукционов.</w:t>
      </w:r>
    </w:p>
    <w:p>
      <w:pPr>
        <w:pStyle w:val="Style9"/>
        <w:keepNext w:val="0"/>
        <w:keepLines w:val="0"/>
        <w:widowControl w:val="0"/>
        <w:shd w:val="clear" w:color="auto" w:fill="auto"/>
        <w:bidi w:val="0"/>
        <w:spacing w:before="0" w:after="0" w:line="240" w:lineRule="auto"/>
        <w:ind w:left="0" w:right="0" w:firstLine="700"/>
        <w:jc w:val="both"/>
      </w:pPr>
      <w:r>
        <w:rPr>
          <w:rStyle w:val="CharStyle10"/>
        </w:rPr>
        <w:t>На заседании Комиссии Управления Заказчиком представлены документы и сведения, запрашиваемые Московским УФАС России.</w:t>
      </w:r>
    </w:p>
    <w:p>
      <w:pPr>
        <w:pStyle w:val="Style9"/>
        <w:keepNext w:val="0"/>
        <w:keepLines w:val="0"/>
        <w:widowControl w:val="0"/>
        <w:numPr>
          <w:ilvl w:val="0"/>
          <w:numId w:val="1"/>
        </w:numPr>
        <w:shd w:val="clear" w:color="auto" w:fill="auto"/>
        <w:tabs>
          <w:tab w:pos="1424" w:val="left"/>
        </w:tabs>
        <w:bidi w:val="0"/>
        <w:spacing w:before="0" w:after="0" w:line="240" w:lineRule="auto"/>
        <w:ind w:left="0" w:right="0" w:firstLine="700"/>
        <w:jc w:val="both"/>
      </w:pPr>
      <w:r>
        <w:rPr>
          <w:rStyle w:val="CharStyle10"/>
        </w:rPr>
        <w:t xml:space="preserve">В составе жалоб Заявитель указывает, что Заказчиком при описании объекта закупки неправомерно не применены позиции каталога товаров, работ, услуг для обеспечения государственных и муниципальных нужд (далее </w:t>
      </w:r>
      <w:r>
        <w:rPr>
          <w:rStyle w:val="CharStyle10"/>
          <w:lang w:val="en-US" w:eastAsia="en-US"/>
        </w:rPr>
        <w:t xml:space="preserve">– </w:t>
      </w:r>
      <w:r>
        <w:rPr>
          <w:rStyle w:val="CharStyle10"/>
        </w:rPr>
        <w:t xml:space="preserve">КТРУ), применены дополнительные, не предусмотренные позициями КТРУ, требования к характеристикам изделий, а также в одну закупку объединена поставка товаров разных кодов по общероссийскому классификатору продукции по видам экономической деятельности (далее </w:t>
      </w:r>
      <w:r>
        <w:rPr>
          <w:rStyle w:val="CharStyle10"/>
          <w:lang w:val="en-US" w:eastAsia="en-US"/>
        </w:rPr>
        <w:t xml:space="preserve">- </w:t>
      </w:r>
      <w:r>
        <w:rPr>
          <w:rStyle w:val="CharStyle10"/>
        </w:rPr>
        <w:t xml:space="preserve">ОКПД </w:t>
      </w:r>
      <w:r>
        <w:rPr>
          <w:rStyle w:val="CharStyle10"/>
          <w:lang w:val="en-US" w:eastAsia="en-US"/>
        </w:rPr>
        <w:t xml:space="preserve">2) </w:t>
      </w:r>
      <w:r>
        <w:rPr>
          <w:rStyle w:val="CharStyle10"/>
        </w:rPr>
        <w:t>и разных направлений.</w:t>
      </w:r>
    </w:p>
    <w:p>
      <w:pPr>
        <w:pStyle w:val="Style9"/>
        <w:keepNext w:val="0"/>
        <w:keepLines w:val="0"/>
        <w:widowControl w:val="0"/>
        <w:shd w:val="clear" w:color="auto" w:fill="auto"/>
        <w:bidi w:val="0"/>
        <w:spacing w:before="0" w:after="0" w:line="240" w:lineRule="auto"/>
        <w:ind w:left="0" w:right="0" w:firstLine="700"/>
        <w:jc w:val="both"/>
      </w:pPr>
      <w:r>
        <w:rPr>
          <w:rStyle w:val="CharStyle10"/>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9"/>
        <w:keepNext w:val="0"/>
        <w:keepLines w:val="0"/>
        <w:widowControl w:val="0"/>
        <w:numPr>
          <w:ilvl w:val="0"/>
          <w:numId w:val="3"/>
        </w:numPr>
        <w:shd w:val="clear" w:color="auto" w:fill="auto"/>
        <w:tabs>
          <w:tab w:pos="1439" w:val="left"/>
        </w:tabs>
        <w:bidi w:val="0"/>
        <w:spacing w:before="0" w:after="0" w:line="240" w:lineRule="auto"/>
        <w:ind w:left="0" w:right="0" w:firstLine="700"/>
        <w:jc w:val="both"/>
      </w:pPr>
      <w:r>
        <w:rPr>
          <w:rStyle w:val="CharStyle10"/>
        </w:rPr>
        <w:t>сопровождение такого указания словами «или эквивалент»;</w:t>
      </w:r>
    </w:p>
    <w:p>
      <w:pPr>
        <w:pStyle w:val="Style9"/>
        <w:keepNext w:val="0"/>
        <w:keepLines w:val="0"/>
        <w:widowControl w:val="0"/>
        <w:numPr>
          <w:ilvl w:val="0"/>
          <w:numId w:val="3"/>
        </w:numPr>
        <w:shd w:val="clear" w:color="auto" w:fill="auto"/>
        <w:tabs>
          <w:tab w:pos="1424" w:val="left"/>
        </w:tabs>
        <w:bidi w:val="0"/>
        <w:spacing w:before="0" w:after="0" w:line="240" w:lineRule="auto"/>
        <w:ind w:left="0" w:right="0" w:firstLine="700"/>
        <w:jc w:val="both"/>
      </w:pPr>
      <w:r>
        <w:rPr>
          <w:rStyle w:val="CharStyle10"/>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9"/>
        <w:keepNext w:val="0"/>
        <w:keepLines w:val="0"/>
        <w:widowControl w:val="0"/>
        <w:numPr>
          <w:ilvl w:val="0"/>
          <w:numId w:val="3"/>
        </w:numPr>
        <w:shd w:val="clear" w:color="auto" w:fill="auto"/>
        <w:tabs>
          <w:tab w:pos="1424" w:val="left"/>
        </w:tabs>
        <w:bidi w:val="0"/>
        <w:spacing w:before="0" w:after="0" w:line="240" w:lineRule="auto"/>
        <w:ind w:left="0" w:right="0" w:firstLine="700"/>
        <w:jc w:val="both"/>
      </w:pPr>
      <w:r>
        <w:rPr>
          <w:rStyle w:val="CharStyle10"/>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9"/>
        <w:keepNext w:val="0"/>
        <w:keepLines w:val="0"/>
        <w:widowControl w:val="0"/>
        <w:numPr>
          <w:ilvl w:val="0"/>
          <w:numId w:val="3"/>
        </w:numPr>
        <w:shd w:val="clear" w:color="auto" w:fill="auto"/>
        <w:tabs>
          <w:tab w:pos="1424" w:val="left"/>
        </w:tabs>
        <w:bidi w:val="0"/>
        <w:spacing w:before="0" w:after="0" w:line="240" w:lineRule="auto"/>
        <w:ind w:left="0" w:right="0" w:firstLine="700"/>
        <w:jc w:val="both"/>
      </w:pPr>
      <w:r>
        <w:rPr>
          <w:rStyle w:val="CharStyle10"/>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9"/>
        <w:keepNext w:val="0"/>
        <w:keepLines w:val="0"/>
        <w:widowControl w:val="0"/>
        <w:shd w:val="clear" w:color="auto" w:fill="auto"/>
        <w:bidi w:val="0"/>
        <w:spacing w:before="0" w:after="0" w:line="240" w:lineRule="auto"/>
        <w:ind w:left="0" w:right="0" w:firstLine="700"/>
        <w:jc w:val="both"/>
        <w:sectPr>
          <w:footnotePr>
            <w:pos w:val="pageBottom"/>
            <w:numFmt w:val="decimal"/>
            <w:numRestart w:val="continuous"/>
          </w:footnotePr>
          <w:type w:val="continuous"/>
          <w:pgSz w:w="11900" w:h="16840"/>
          <w:pgMar w:top="502" w:right="536" w:bottom="953" w:left="1106" w:header="0" w:footer="3" w:gutter="0"/>
          <w:cols w:space="720"/>
          <w:noEndnote/>
          <w:rtlGutter w:val="0"/>
          <w:docGrid w:linePitch="360"/>
        </w:sectPr>
      </w:pPr>
      <w:r>
        <w:rPr>
          <w:rStyle w:val="CharStyle10"/>
        </w:rPr>
        <w:t>Согласно ч.2 ст.33 Закона о контрактной системе описание объекта закупки в соответствии с требованиями, указанными в ч.1 ст.33 Закона о контрактной</w:t>
      </w:r>
    </w:p>
    <w:p>
      <w:pPr>
        <w:pStyle w:val="Style9"/>
        <w:keepNext w:val="0"/>
        <w:keepLines w:val="0"/>
        <w:widowControl w:val="0"/>
        <w:shd w:val="clear" w:color="auto" w:fill="auto"/>
        <w:bidi w:val="0"/>
        <w:spacing w:before="0" w:after="0" w:line="240" w:lineRule="auto"/>
        <w:ind w:left="0" w:right="0" w:firstLine="0"/>
        <w:jc w:val="both"/>
      </w:pPr>
      <w:r>
        <w:rPr>
          <w:rStyle w:val="CharStyle10"/>
        </w:rPr>
        <w:t>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Постановлением Правительства Российской Федерации от </w:t>
      </w:r>
      <w:r>
        <w:rPr>
          <w:rStyle w:val="CharStyle10"/>
          <w:lang w:val="en-US" w:eastAsia="en-US"/>
        </w:rPr>
        <w:t xml:space="preserve">08.02.2017 №145 </w:t>
      </w:r>
      <w:r>
        <w:rPr>
          <w:rStyle w:val="CharStyle10"/>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10"/>
          <w:lang w:val="en-US" w:eastAsia="en-US"/>
        </w:rPr>
        <w:t xml:space="preserve">— </w:t>
      </w:r>
      <w:r>
        <w:rPr>
          <w:rStyle w:val="CharStyle10"/>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10"/>
          <w:lang w:val="en-US" w:eastAsia="en-US"/>
        </w:rPr>
        <w:t xml:space="preserve">— </w:t>
      </w:r>
      <w:r>
        <w:rPr>
          <w:rStyle w:val="CharStyle10"/>
        </w:rPr>
        <w:t>Правила использования КТРУ).</w:t>
      </w:r>
    </w:p>
    <w:p>
      <w:pPr>
        <w:pStyle w:val="Style9"/>
        <w:keepNext w:val="0"/>
        <w:keepLines w:val="0"/>
        <w:widowControl w:val="0"/>
        <w:shd w:val="clear" w:color="auto" w:fill="auto"/>
        <w:bidi w:val="0"/>
        <w:spacing w:before="0" w:after="0" w:line="240" w:lineRule="auto"/>
        <w:ind w:left="0" w:right="0" w:firstLine="700"/>
        <w:jc w:val="both"/>
      </w:pPr>
      <w:r>
        <w:rPr>
          <w:rStyle w:val="CharStyle10"/>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9"/>
        <w:keepNext w:val="0"/>
        <w:keepLines w:val="0"/>
        <w:widowControl w:val="0"/>
        <w:shd w:val="clear" w:color="auto" w:fill="auto"/>
        <w:bidi w:val="0"/>
        <w:spacing w:before="0" w:after="0" w:line="240" w:lineRule="auto"/>
        <w:ind w:left="0" w:right="0" w:firstLine="700"/>
        <w:jc w:val="both"/>
      </w:pPr>
      <w:r>
        <w:rPr>
          <w:rStyle w:val="CharStyle10"/>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соответствии с пп.«а» п.2 Правил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9"/>
        <w:keepNext w:val="0"/>
        <w:keepLines w:val="0"/>
        <w:widowControl w:val="0"/>
        <w:numPr>
          <w:ilvl w:val="0"/>
          <w:numId w:val="5"/>
        </w:numPr>
        <w:shd w:val="clear" w:color="auto" w:fill="auto"/>
        <w:tabs>
          <w:tab w:pos="1377" w:val="left"/>
        </w:tabs>
        <w:bidi w:val="0"/>
        <w:spacing w:before="0" w:after="0" w:line="240" w:lineRule="auto"/>
        <w:ind w:left="0" w:right="0" w:firstLine="700"/>
        <w:jc w:val="both"/>
      </w:pPr>
      <w:r>
        <w:rPr>
          <w:rStyle w:val="CharStyle10"/>
        </w:rPr>
        <w:t>извещении об осуществлении закупки;</w:t>
      </w:r>
    </w:p>
    <w:p>
      <w:pPr>
        <w:pStyle w:val="Style9"/>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10"/>
        </w:rPr>
        <w:t xml:space="preserve">приглашении принять участие в определении поставщика (подрядчика, исполнителя) (далее </w:t>
      </w:r>
      <w:r>
        <w:rPr>
          <w:rStyle w:val="CharStyle10"/>
          <w:lang w:val="en-US" w:eastAsia="en-US"/>
        </w:rPr>
        <w:t xml:space="preserve">— </w:t>
      </w:r>
      <w:r>
        <w:rPr>
          <w:rStyle w:val="CharStyle10"/>
        </w:rPr>
        <w:t>приглашение);</w:t>
      </w:r>
    </w:p>
    <w:p>
      <w:pPr>
        <w:pStyle w:val="Style9"/>
        <w:keepNext w:val="0"/>
        <w:keepLines w:val="0"/>
        <w:widowControl w:val="0"/>
        <w:numPr>
          <w:ilvl w:val="0"/>
          <w:numId w:val="5"/>
        </w:numPr>
        <w:shd w:val="clear" w:color="auto" w:fill="auto"/>
        <w:tabs>
          <w:tab w:pos="1377" w:val="left"/>
          <w:tab w:pos="10204" w:val="right"/>
        </w:tabs>
        <w:bidi w:val="0"/>
        <w:spacing w:before="0" w:after="0" w:line="240" w:lineRule="auto"/>
        <w:ind w:left="0" w:right="0" w:firstLine="700"/>
        <w:jc w:val="both"/>
      </w:pPr>
      <w:r>
        <w:rPr>
          <w:rStyle w:val="CharStyle10"/>
        </w:rPr>
        <w:t>документации о закупке (в случае если</w:t>
        <w:tab/>
        <w:t>Федеральным законом</w:t>
      </w:r>
    </w:p>
    <w:p>
      <w:pPr>
        <w:pStyle w:val="Style9"/>
        <w:keepNext w:val="0"/>
        <w:keepLines w:val="0"/>
        <w:widowControl w:val="0"/>
        <w:shd w:val="clear" w:color="auto" w:fill="auto"/>
        <w:bidi w:val="0"/>
        <w:spacing w:before="0" w:after="0" w:line="240" w:lineRule="auto"/>
        <w:ind w:left="0" w:right="0" w:firstLine="0"/>
        <w:jc w:val="both"/>
      </w:pPr>
      <w:r>
        <w:rPr>
          <w:rStyle w:val="CharStyle10"/>
        </w:rPr>
        <w:t>предусмотрена документация о закупке);</w:t>
      </w:r>
    </w:p>
    <w:p>
      <w:pPr>
        <w:pStyle w:val="Style9"/>
        <w:keepNext w:val="0"/>
        <w:keepLines w:val="0"/>
        <w:widowControl w:val="0"/>
        <w:numPr>
          <w:ilvl w:val="0"/>
          <w:numId w:val="5"/>
        </w:numPr>
        <w:shd w:val="clear" w:color="auto" w:fill="auto"/>
        <w:tabs>
          <w:tab w:pos="1377" w:val="left"/>
        </w:tabs>
        <w:bidi w:val="0"/>
        <w:spacing w:before="0" w:after="0" w:line="240" w:lineRule="auto"/>
        <w:ind w:left="0" w:right="0" w:firstLine="700"/>
        <w:jc w:val="both"/>
      </w:pPr>
      <w:r>
        <w:rPr>
          <w:rStyle w:val="CharStyle10"/>
        </w:rPr>
        <w:t>контракте;</w:t>
      </w:r>
    </w:p>
    <w:p>
      <w:pPr>
        <w:pStyle w:val="Style9"/>
        <w:keepNext w:val="0"/>
        <w:keepLines w:val="0"/>
        <w:widowControl w:val="0"/>
        <w:numPr>
          <w:ilvl w:val="0"/>
          <w:numId w:val="5"/>
        </w:numPr>
        <w:shd w:val="clear" w:color="auto" w:fill="auto"/>
        <w:tabs>
          <w:tab w:pos="1377" w:val="left"/>
        </w:tabs>
        <w:bidi w:val="0"/>
        <w:spacing w:before="0" w:after="0" w:line="240" w:lineRule="auto"/>
        <w:ind w:left="0" w:right="0" w:firstLine="700"/>
        <w:jc w:val="both"/>
      </w:pPr>
      <w:r>
        <w:rPr>
          <w:rStyle w:val="CharStyle10"/>
        </w:rPr>
        <w:t>реестре контрактов, заключенных заказчиками.</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На основании п.4 Правил использования КТРУ Заказчики обязаны применять информацию, включенную в позицию каталога в соответствии с пп.«а» </w:t>
      </w:r>
      <w:r>
        <w:rPr>
          <w:rStyle w:val="CharStyle10"/>
          <w:lang w:val="en-US" w:eastAsia="en-US"/>
        </w:rPr>
        <w:t xml:space="preserve">- </w:t>
      </w:r>
      <w:r>
        <w:rPr>
          <w:rStyle w:val="CharStyle10"/>
        </w:rPr>
        <w:t xml:space="preserve">«г» и «е» </w:t>
      </w:r>
      <w:r>
        <w:rPr>
          <w:rStyle w:val="CharStyle10"/>
          <w:lang w:val="en-US" w:eastAsia="en-US"/>
        </w:rPr>
        <w:t xml:space="preserve">- </w:t>
      </w:r>
      <w:r>
        <w:rPr>
          <w:rStyle w:val="CharStyle10"/>
        </w:rPr>
        <w:t>«з» п.10 Правил формирования КТРУ.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9"/>
        <w:keepNext w:val="0"/>
        <w:keepLines w:val="0"/>
        <w:widowControl w:val="0"/>
        <w:numPr>
          <w:ilvl w:val="0"/>
          <w:numId w:val="7"/>
        </w:numPr>
        <w:shd w:val="clear" w:color="auto" w:fill="auto"/>
        <w:tabs>
          <w:tab w:pos="1377" w:val="left"/>
        </w:tabs>
        <w:bidi w:val="0"/>
        <w:spacing w:before="0" w:after="0" w:line="240" w:lineRule="auto"/>
        <w:ind w:left="0" w:right="0" w:firstLine="700"/>
        <w:jc w:val="both"/>
      </w:pPr>
      <w:r>
        <w:rPr>
          <w:rStyle w:val="CharStyle10"/>
        </w:rPr>
        <w:t>наименование товара, работы, услуги;</w:t>
      </w:r>
    </w:p>
    <w:p>
      <w:pPr>
        <w:pStyle w:val="Style9"/>
        <w:keepNext w:val="0"/>
        <w:keepLines w:val="0"/>
        <w:widowControl w:val="0"/>
        <w:numPr>
          <w:ilvl w:val="0"/>
          <w:numId w:val="7"/>
        </w:numPr>
        <w:shd w:val="clear" w:color="auto" w:fill="auto"/>
        <w:tabs>
          <w:tab w:pos="1416" w:val="left"/>
        </w:tabs>
        <w:bidi w:val="0"/>
        <w:spacing w:before="0" w:after="0" w:line="240" w:lineRule="auto"/>
        <w:ind w:left="0" w:right="0" w:firstLine="700"/>
        <w:jc w:val="both"/>
      </w:pPr>
      <w:r>
        <w:rPr>
          <w:rStyle w:val="CharStyle10"/>
        </w:rPr>
        <w:t>единицы измерения количества товара, объема выполняемой работы, оказываемой услуги (при наличии);</w:t>
      </w:r>
    </w:p>
    <w:p>
      <w:pPr>
        <w:pStyle w:val="Style9"/>
        <w:keepNext w:val="0"/>
        <w:keepLines w:val="0"/>
        <w:widowControl w:val="0"/>
        <w:numPr>
          <w:ilvl w:val="0"/>
          <w:numId w:val="7"/>
        </w:numPr>
        <w:shd w:val="clear" w:color="auto" w:fill="auto"/>
        <w:tabs>
          <w:tab w:pos="1416" w:val="left"/>
        </w:tabs>
        <w:bidi w:val="0"/>
        <w:spacing w:before="0" w:after="0" w:line="348" w:lineRule="auto"/>
        <w:ind w:left="0" w:right="0" w:firstLine="700"/>
        <w:jc w:val="both"/>
        <w:rPr>
          <w:sz w:val="24"/>
          <w:szCs w:val="24"/>
        </w:rPr>
      </w:pPr>
      <w:r>
        <w:rPr>
          <w:rStyle w:val="CharStyle10"/>
        </w:rPr>
        <w:t xml:space="preserve">описание товара, работы, услуги (при наличии такого описания в </w:t>
      </w:r>
      <w:r>
        <w:rPr>
          <w:rStyle w:val="CharStyle10"/>
          <w:sz w:val="24"/>
          <w:szCs w:val="24"/>
          <w:lang w:val="en-US" w:eastAsia="en-US"/>
        </w:rPr>
        <w:t>2026-25548</w:t>
      </w:r>
    </w:p>
    <w:p>
      <w:pPr>
        <w:pStyle w:val="Style9"/>
        <w:keepNext w:val="0"/>
        <w:keepLines w:val="0"/>
        <w:widowControl w:val="0"/>
        <w:shd w:val="clear" w:color="auto" w:fill="auto"/>
        <w:bidi w:val="0"/>
        <w:spacing w:before="0" w:after="0" w:line="257" w:lineRule="auto"/>
        <w:ind w:left="0" w:right="0" w:firstLine="0"/>
        <w:jc w:val="both"/>
      </w:pPr>
      <w:r>
        <w:rPr>
          <w:rStyle w:val="CharStyle10"/>
        </w:rPr>
        <w:t>позиции).</w:t>
      </w:r>
    </w:p>
    <w:p>
      <w:pPr>
        <w:pStyle w:val="Style9"/>
        <w:keepNext w:val="0"/>
        <w:keepLines w:val="0"/>
        <w:widowControl w:val="0"/>
        <w:shd w:val="clear" w:color="auto" w:fill="auto"/>
        <w:bidi w:val="0"/>
        <w:spacing w:before="0" w:after="0" w:line="257" w:lineRule="auto"/>
        <w:ind w:left="0" w:right="0" w:firstLine="700"/>
        <w:jc w:val="both"/>
      </w:pPr>
      <w:r>
        <w:rPr>
          <w:rStyle w:val="CharStyle10"/>
        </w:rPr>
        <w:t>П.5 Правил использования КТРУ в том числе определено, что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в позиции каталога, за исключением случаев:</w:t>
      </w:r>
    </w:p>
    <w:p>
      <w:pPr>
        <w:pStyle w:val="Style9"/>
        <w:keepNext w:val="0"/>
        <w:keepLines w:val="0"/>
        <w:widowControl w:val="0"/>
        <w:numPr>
          <w:ilvl w:val="0"/>
          <w:numId w:val="9"/>
        </w:numPr>
        <w:shd w:val="clear" w:color="auto" w:fill="auto"/>
        <w:tabs>
          <w:tab w:pos="1426" w:val="left"/>
        </w:tabs>
        <w:bidi w:val="0"/>
        <w:spacing w:before="0" w:after="0" w:line="257" w:lineRule="auto"/>
        <w:ind w:left="0" w:right="0" w:firstLine="700"/>
        <w:jc w:val="both"/>
      </w:pPr>
      <w:r>
        <w:rPr>
          <w:rStyle w:val="CharStyle10"/>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10"/>
          <w:lang w:val="en-US" w:eastAsia="en-US"/>
        </w:rPr>
        <w:t xml:space="preserve">25, 26 </w:t>
      </w:r>
      <w:r>
        <w:rPr>
          <w:rStyle w:val="CharStyle10"/>
        </w:rPr>
        <w:t xml:space="preserve">и </w:t>
      </w:r>
      <w:r>
        <w:rPr>
          <w:rStyle w:val="CharStyle10"/>
          <w:lang w:val="en-US" w:eastAsia="en-US"/>
        </w:rPr>
        <w:t xml:space="preserve">32 </w:t>
      </w:r>
      <w:r>
        <w:rPr>
          <w:rStyle w:val="CharStyle10"/>
        </w:rPr>
        <w:t xml:space="preserve">приложения </w:t>
      </w:r>
      <w:r>
        <w:rPr>
          <w:rStyle w:val="CharStyle10"/>
          <w:lang w:val="en-US" w:eastAsia="en-US"/>
        </w:rPr>
        <w:t xml:space="preserve">№1 </w:t>
      </w:r>
      <w:r>
        <w:rPr>
          <w:rStyle w:val="CharStyle10"/>
        </w:rPr>
        <w:t xml:space="preserve">к постановлению Правительства Российской Федерации от </w:t>
      </w:r>
      <w:r>
        <w:rPr>
          <w:rStyle w:val="CharStyle10"/>
          <w:lang w:val="en-US" w:eastAsia="en-US"/>
        </w:rPr>
        <w:t xml:space="preserve">23 </w:t>
      </w:r>
      <w:r>
        <w:rPr>
          <w:rStyle w:val="CharStyle10"/>
        </w:rPr>
        <w:t xml:space="preserve">декабря </w:t>
      </w:r>
      <w:r>
        <w:rPr>
          <w:rStyle w:val="CharStyle10"/>
          <w:lang w:val="en-US" w:eastAsia="en-US"/>
        </w:rPr>
        <w:t xml:space="preserve">2024 </w:t>
      </w:r>
      <w:r>
        <w:rPr>
          <w:rStyle w:val="CharStyle10"/>
        </w:rPr>
        <w:t xml:space="preserve">г. </w:t>
      </w:r>
      <w:r>
        <w:rPr>
          <w:rStyle w:val="CharStyle10"/>
          <w:lang w:val="en-US" w:eastAsia="en-US"/>
        </w:rPr>
        <w:t xml:space="preserve">№1875 </w:t>
      </w:r>
      <w:r>
        <w:rPr>
          <w:rStyle w:val="CharStyle10"/>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0"/>
          <w:lang w:val="en-US" w:eastAsia="en-US"/>
        </w:rPr>
        <w:t xml:space="preserve">— </w:t>
      </w:r>
      <w:r>
        <w:rPr>
          <w:rStyle w:val="CharStyle10"/>
        </w:rPr>
        <w:t xml:space="preserve">Постановление№1875), позициях </w:t>
      </w:r>
      <w:r>
        <w:rPr>
          <w:rStyle w:val="CharStyle10"/>
          <w:lang w:val="en-US" w:eastAsia="en-US"/>
        </w:rPr>
        <w:t xml:space="preserve">191 - 361 </w:t>
      </w:r>
      <w:r>
        <w:rPr>
          <w:rStyle w:val="CharStyle10"/>
        </w:rPr>
        <w:t xml:space="preserve">приложения </w:t>
      </w:r>
      <w:r>
        <w:rPr>
          <w:rStyle w:val="CharStyle10"/>
          <w:lang w:val="en-US" w:eastAsia="en-US"/>
        </w:rPr>
        <w:t xml:space="preserve">№2 </w:t>
      </w:r>
      <w:r>
        <w:rPr>
          <w:rStyle w:val="CharStyle10"/>
        </w:rPr>
        <w:t xml:space="preserve">к Постановлению </w:t>
      </w:r>
      <w:r>
        <w:rPr>
          <w:rStyle w:val="CharStyle10"/>
          <w:lang w:val="en-US" w:eastAsia="en-US"/>
        </w:rPr>
        <w:t xml:space="preserve">№1875, </w:t>
      </w:r>
      <w:r>
        <w:rPr>
          <w:rStyle w:val="CharStyle10"/>
        </w:rPr>
        <w:t xml:space="preserve">применяются предусмотренные п.1 Постановления </w:t>
      </w:r>
      <w:r>
        <w:rPr>
          <w:rStyle w:val="CharStyle10"/>
          <w:lang w:val="en-US" w:eastAsia="en-US"/>
        </w:rPr>
        <w:t xml:space="preserve">№1875 </w:t>
      </w:r>
      <w:r>
        <w:rPr>
          <w:rStyle w:val="CharStyle10"/>
        </w:rPr>
        <w:t>запрет, ограничение соответственно;</w:t>
      </w:r>
    </w:p>
    <w:p>
      <w:pPr>
        <w:pStyle w:val="Style9"/>
        <w:keepNext w:val="0"/>
        <w:keepLines w:val="0"/>
        <w:widowControl w:val="0"/>
        <w:numPr>
          <w:ilvl w:val="0"/>
          <w:numId w:val="9"/>
        </w:numPr>
        <w:shd w:val="clear" w:color="auto" w:fill="auto"/>
        <w:tabs>
          <w:tab w:pos="1426" w:val="left"/>
        </w:tabs>
        <w:bidi w:val="0"/>
        <w:spacing w:before="0" w:after="0" w:line="257" w:lineRule="auto"/>
        <w:ind w:left="0" w:right="0" w:firstLine="700"/>
        <w:jc w:val="both"/>
      </w:pPr>
      <w:r>
        <w:rPr>
          <w:rStyle w:val="CharStyle10"/>
        </w:rPr>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ч.5 ст.33 Закона о контрактной системе.</w:t>
      </w:r>
    </w:p>
    <w:p>
      <w:pPr>
        <w:pStyle w:val="Style9"/>
        <w:keepNext w:val="0"/>
        <w:keepLines w:val="0"/>
        <w:widowControl w:val="0"/>
        <w:numPr>
          <w:ilvl w:val="0"/>
          <w:numId w:val="9"/>
        </w:numPr>
        <w:shd w:val="clear" w:color="auto" w:fill="auto"/>
        <w:tabs>
          <w:tab w:pos="1426" w:val="left"/>
        </w:tabs>
        <w:bidi w:val="0"/>
        <w:spacing w:before="0" w:after="0" w:line="257" w:lineRule="auto"/>
        <w:ind w:left="0" w:right="0" w:firstLine="700"/>
        <w:jc w:val="both"/>
      </w:pPr>
      <w:r>
        <w:rPr>
          <w:rStyle w:val="CharStyle10"/>
        </w:rPr>
        <w:t>6 Правил использования КТРУ установлено, что в случае предоставления дополнительной информации, предусмотренной п.5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9"/>
        <w:keepNext w:val="0"/>
        <w:keepLines w:val="0"/>
        <w:widowControl w:val="0"/>
        <w:shd w:val="clear" w:color="auto" w:fill="auto"/>
        <w:bidi w:val="0"/>
        <w:spacing w:before="0" w:after="0" w:line="257" w:lineRule="auto"/>
        <w:ind w:left="0" w:right="0" w:firstLine="700"/>
        <w:jc w:val="both"/>
      </w:pPr>
      <w:r>
        <w:rPr>
          <w:rStyle w:val="CharStyle10"/>
        </w:rPr>
        <w:t>Согласно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9"/>
        <w:keepNext w:val="0"/>
        <w:keepLines w:val="0"/>
        <w:widowControl w:val="0"/>
        <w:shd w:val="clear" w:color="auto" w:fill="auto"/>
        <w:bidi w:val="0"/>
        <w:spacing w:before="0" w:after="120" w:line="257" w:lineRule="auto"/>
        <w:ind w:left="0" w:right="0" w:firstLine="700"/>
        <w:jc w:val="both"/>
      </w:pPr>
      <w:r>
        <w:rPr>
          <w:rStyle w:val="CharStyle10"/>
        </w:rPr>
        <w:t xml:space="preserve">Комиссией Управления установлено, что, согласно извещению об осуществлении закупки </w:t>
      </w:r>
      <w:r>
        <w:rPr>
          <w:rStyle w:val="CharStyle10"/>
          <w:lang w:val="en-US" w:eastAsia="en-US"/>
        </w:rPr>
        <w:t xml:space="preserve">№0373100072126000754 </w:t>
      </w:r>
      <w:r>
        <w:rPr>
          <w:rStyle w:val="CharStyle10"/>
        </w:rPr>
        <w:t>Заказчиком закупается исключительно изделие «Инструмент для внутрисосудистой визуализации коронарных и периферических кровеносных сосудов», при этом при описании объекта закупки позиция КТРУ не применялась.</w:t>
      </w:r>
    </w:p>
    <w:p>
      <w:pPr>
        <w:pStyle w:val="Style13"/>
        <w:keepNext w:val="0"/>
        <w:keepLines w:val="0"/>
        <w:widowControl w:val="0"/>
        <w:shd w:val="clear" w:color="auto" w:fill="auto"/>
        <w:bidi w:val="0"/>
        <w:spacing w:before="0" w:line="300" w:lineRule="auto"/>
        <w:ind w:left="0" w:right="0" w:firstLine="0"/>
        <w:jc w:val="both"/>
        <w:rPr>
          <w:sz w:val="24"/>
          <w:szCs w:val="24"/>
        </w:rPr>
      </w:pPr>
      <w:r>
        <w:rPr>
          <w:rStyle w:val="CharStyle14"/>
          <w:sz w:val="24"/>
          <w:szCs w:val="24"/>
          <w:lang w:val="en-US" w:eastAsia="en-US"/>
        </w:rPr>
        <w:t>2026-25548</w:t>
      </w:r>
    </w:p>
    <w:p>
      <w:pPr>
        <w:pStyle w:val="Style9"/>
        <w:keepNext w:val="0"/>
        <w:keepLines w:val="0"/>
        <w:widowControl w:val="0"/>
        <w:shd w:val="clear" w:color="auto" w:fill="auto"/>
        <w:bidi w:val="0"/>
        <w:spacing w:before="0" w:after="0" w:line="259" w:lineRule="auto"/>
        <w:ind w:left="0" w:right="0" w:firstLine="700"/>
        <w:jc w:val="both"/>
      </w:pPr>
      <w:r>
        <w:rPr>
          <w:rStyle w:val="CharStyle10"/>
        </w:rPr>
        <w:t xml:space="preserve">Также Комиссией Управления установлено, что, согласно извещению об осуществлении закупки </w:t>
      </w:r>
      <w:r>
        <w:rPr>
          <w:rStyle w:val="CharStyle10"/>
          <w:lang w:val="en-US" w:eastAsia="en-US"/>
        </w:rPr>
        <w:t xml:space="preserve">№0373100072126000772, </w:t>
      </w:r>
      <w:r>
        <w:rPr>
          <w:rStyle w:val="CharStyle10"/>
        </w:rPr>
        <w:t>Заказчиком закупаются изделия «Проводник с датчиком давления», «Катетер для внутрисосудистых ультразвуковых исследований», «Управляемый проводник», при этом при описании объекта закупки позиции КТРУ не применялась.</w:t>
      </w:r>
    </w:p>
    <w:p>
      <w:pPr>
        <w:pStyle w:val="Style9"/>
        <w:keepNext w:val="0"/>
        <w:keepLines w:val="0"/>
        <w:widowControl w:val="0"/>
        <w:shd w:val="clear" w:color="auto" w:fill="auto"/>
        <w:bidi w:val="0"/>
        <w:spacing w:before="0" w:after="0" w:line="259" w:lineRule="auto"/>
        <w:ind w:left="0" w:right="0" w:firstLine="700"/>
        <w:jc w:val="both"/>
      </w:pPr>
      <w:r>
        <w:rPr>
          <w:rStyle w:val="CharStyle10"/>
        </w:rPr>
        <w:t>Таким образом, Комиссия Управления приходит к выводу, что указание в описании объекта закупки требований к характеристикам закупаемых изделий, не предусмотренных используемой позиций КТРУ, не противоречит пп.«а» п.5, п.6 Правил использования КТРУ, так как, в рассматриваемом случае, пп.«а» п.5, п.6 Правил использования КТРУ не подлежат применению, ввиду неприменения Заказчиком при описании изделия позиций КТРУ.</w:t>
      </w:r>
    </w:p>
    <w:p>
      <w:pPr>
        <w:pStyle w:val="Style9"/>
        <w:keepNext w:val="0"/>
        <w:keepLines w:val="0"/>
        <w:widowControl w:val="0"/>
        <w:shd w:val="clear" w:color="auto" w:fill="auto"/>
        <w:bidi w:val="0"/>
        <w:spacing w:before="0" w:after="0" w:line="259" w:lineRule="auto"/>
        <w:ind w:left="0" w:right="0" w:firstLine="700"/>
        <w:jc w:val="both"/>
      </w:pPr>
      <w:r>
        <w:rPr>
          <w:rStyle w:val="CharStyle10"/>
        </w:rPr>
        <w:t>Вместе с этим, 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на заседание Комиссии Управления представитель Заявителя не явился, при этом в составе жалоб Заявителем, не представлено документов и сведений, подтверждающие доводы жалоб, в частности указание на позиции КТРУ, которые соответствуют объекту закупки, а также не указано в связи с чем закупаемые товары неправомерно закупать в рамках одного лота, ввиду чего у Комиссии Управления отсутствуют правовые основания для признания Заказчика нарушившим положения Законе о контрактной системе.</w:t>
      </w:r>
    </w:p>
    <w:p>
      <w:pPr>
        <w:pStyle w:val="Style9"/>
        <w:keepNext w:val="0"/>
        <w:keepLines w:val="0"/>
        <w:widowControl w:val="0"/>
        <w:shd w:val="clear" w:color="auto" w:fill="auto"/>
        <w:bidi w:val="0"/>
        <w:spacing w:before="0" w:after="0" w:line="259" w:lineRule="auto"/>
        <w:ind w:left="0" w:right="0" w:firstLine="700"/>
        <w:jc w:val="both"/>
      </w:pPr>
      <w:r>
        <w:rPr>
          <w:rStyle w:val="CharStyle10"/>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9"/>
        <w:keepNext w:val="0"/>
        <w:keepLines w:val="0"/>
        <w:widowControl w:val="0"/>
        <w:numPr>
          <w:ilvl w:val="0"/>
          <w:numId w:val="11"/>
        </w:numPr>
        <w:shd w:val="clear" w:color="auto" w:fill="auto"/>
        <w:tabs>
          <w:tab w:pos="946" w:val="left"/>
        </w:tabs>
        <w:bidi w:val="0"/>
        <w:spacing w:before="0" w:after="0" w:line="259" w:lineRule="auto"/>
        <w:ind w:left="0" w:right="0" w:firstLine="700"/>
        <w:jc w:val="both"/>
      </w:pPr>
      <w:r>
        <w:rPr>
          <w:rStyle w:val="CharStyle10"/>
          <w:lang w:val="en-US" w:eastAsia="en-US"/>
        </w:rPr>
        <w:t xml:space="preserve">. </w:t>
      </w:r>
      <w:r>
        <w:rPr>
          <w:rStyle w:val="CharStyle10"/>
        </w:rPr>
        <w:t>Также в составе жалоб Заявитель указывает, что в извещении об осуществлении закупки Заказчиком неправомерно установлено требование к наличию у участника закупки лицензии и членства в саморегулируемой организации.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силу ч.1 ст.49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На основании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 </w:t>
      </w:r>
      <w:r>
        <w:rPr>
          <w:rStyle w:val="CharStyle10"/>
          <w:lang w:val="en-US" w:eastAsia="en-US"/>
        </w:rPr>
        <w:t xml:space="preserve">4, 5, 18, 30, 42, 49, 54 </w:t>
      </w:r>
      <w:r>
        <w:rPr>
          <w:rStyle w:val="CharStyle10"/>
        </w:rPr>
        <w:t xml:space="preserve">и </w:t>
      </w:r>
      <w:r>
        <w:rPr>
          <w:rStyle w:val="CharStyle10"/>
          <w:lang w:val="en-US" w:eastAsia="en-US"/>
        </w:rPr>
        <w:t xml:space="preserve">59 </w:t>
      </w:r>
      <w:r>
        <w:rPr>
          <w:rStyle w:val="CharStyle10"/>
        </w:rPr>
        <w:t>ч.1 ст.93 Закона о контрактной системе,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9"/>
        <w:keepNext w:val="0"/>
        <w:keepLines w:val="0"/>
        <w:widowControl w:val="0"/>
        <w:shd w:val="clear" w:color="auto" w:fill="auto"/>
        <w:bidi w:val="0"/>
        <w:spacing w:before="0" w:after="0" w:line="269" w:lineRule="auto"/>
        <w:ind w:left="0" w:right="0" w:firstLine="700"/>
        <w:jc w:val="both"/>
        <w:rPr>
          <w:sz w:val="24"/>
          <w:szCs w:val="24"/>
        </w:rPr>
      </w:pPr>
      <w:r>
        <w:rPr>
          <w:rStyle w:val="CharStyle10"/>
        </w:rPr>
        <w:t xml:space="preserve">Согласно ч.5 ст.31 Закона о контрактной системе информация об установленных требованиях в соответствии с частями </w:t>
      </w:r>
      <w:r>
        <w:rPr>
          <w:rStyle w:val="CharStyle10"/>
          <w:lang w:val="en-US" w:eastAsia="en-US"/>
        </w:rPr>
        <w:t xml:space="preserve">1, 1.1, 2 </w:t>
      </w:r>
      <w:r>
        <w:rPr>
          <w:rStyle w:val="CharStyle10"/>
        </w:rPr>
        <w:t xml:space="preserve">и </w:t>
      </w:r>
      <w:r>
        <w:rPr>
          <w:rStyle w:val="CharStyle10"/>
          <w:lang w:val="en-US" w:eastAsia="en-US"/>
        </w:rPr>
        <w:t xml:space="preserve">2.1 </w:t>
      </w:r>
      <w:r>
        <w:rPr>
          <w:rStyle w:val="CharStyle10"/>
        </w:rPr>
        <w:t xml:space="preserve">ст.31 Закона о контрактной системе указывается заказчиком в извещении об осуществлении </w:t>
      </w:r>
      <w:r>
        <w:rPr>
          <w:rStyle w:val="CharStyle10"/>
          <w:sz w:val="24"/>
          <w:szCs w:val="24"/>
          <w:lang w:val="en-US" w:eastAsia="en-US"/>
        </w:rPr>
        <w:t>2026-25548</w:t>
      </w:r>
    </w:p>
    <w:p>
      <w:pPr>
        <w:pStyle w:val="Style9"/>
        <w:keepNext w:val="0"/>
        <w:keepLines w:val="0"/>
        <w:widowControl w:val="0"/>
        <w:shd w:val="clear" w:color="auto" w:fill="auto"/>
        <w:bidi w:val="0"/>
        <w:spacing w:before="0" w:after="0" w:line="240" w:lineRule="auto"/>
        <w:ind w:left="0" w:right="0" w:firstLine="0"/>
        <w:jc w:val="both"/>
      </w:pPr>
      <w:r>
        <w:rPr>
          <w:rStyle w:val="CharStyle10"/>
        </w:rPr>
        <w:t>закупки и документации о закупке (в случае, если Законом о контрактной системе предусмотрена документация о закупке).</w:t>
      </w:r>
    </w:p>
    <w:p>
      <w:pPr>
        <w:pStyle w:val="Style9"/>
        <w:keepNext w:val="0"/>
        <w:keepLines w:val="0"/>
        <w:widowControl w:val="0"/>
        <w:shd w:val="clear" w:color="auto" w:fill="auto"/>
        <w:bidi w:val="0"/>
        <w:spacing w:before="0" w:after="0" w:line="240" w:lineRule="auto"/>
        <w:ind w:left="0" w:right="0" w:firstLine="660"/>
        <w:jc w:val="both"/>
      </w:pPr>
      <w:r>
        <w:rPr>
          <w:rStyle w:val="CharStyle10"/>
        </w:rPr>
        <w:t xml:space="preserve">П.12 ч.1 ст.42 Закона о контрактной системе установлено, что извещение об осуществлении закупки, должно содержать требования, предъявляемые к участникам закупки в соответствии с ч.1 ст.31 Закона о контрактной системе, требования, предъявляемые к участникам закупки в соответствии с ч.2 и </w:t>
      </w:r>
      <w:r>
        <w:rPr>
          <w:rStyle w:val="CharStyle10"/>
          <w:lang w:val="en-US" w:eastAsia="en-US"/>
        </w:rPr>
        <w:t xml:space="preserve">2.1 </w:t>
      </w:r>
      <w:r>
        <w:rPr>
          <w:rStyle w:val="CharStyle10"/>
        </w:rPr>
        <w:t>(при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9"/>
        <w:keepNext w:val="0"/>
        <w:keepLines w:val="0"/>
        <w:widowControl w:val="0"/>
        <w:shd w:val="clear" w:color="auto" w:fill="auto"/>
        <w:bidi w:val="0"/>
        <w:spacing w:before="0" w:after="0" w:line="240" w:lineRule="auto"/>
        <w:ind w:left="0" w:right="0" w:firstLine="660"/>
        <w:jc w:val="both"/>
      </w:pPr>
      <w:r>
        <w:rPr>
          <w:rStyle w:val="CharStyle10"/>
        </w:rPr>
        <w:t>Комиссией Управления определено, что, вопреки доводам жалобы, в извещении об осуществлении закупки Заказчиком не установлены требования к правоспособности участников закупки в соответствии с п.1 ч.1 ст.31 Закона о контрактной системе.</w:t>
      </w:r>
    </w:p>
    <w:p>
      <w:pPr>
        <w:pStyle w:val="Style9"/>
        <w:keepNext w:val="0"/>
        <w:keepLines w:val="0"/>
        <w:widowControl w:val="0"/>
        <w:shd w:val="clear" w:color="auto" w:fill="auto"/>
        <w:bidi w:val="0"/>
        <w:spacing w:before="0" w:after="0" w:line="240" w:lineRule="auto"/>
        <w:ind w:left="0" w:right="0" w:firstLine="660"/>
        <w:jc w:val="both"/>
      </w:pPr>
      <w:r>
        <w:rPr>
          <w:rStyle w:val="CharStyle10"/>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9"/>
        <w:keepNext w:val="0"/>
        <w:keepLines w:val="0"/>
        <w:widowControl w:val="0"/>
        <w:numPr>
          <w:ilvl w:val="0"/>
          <w:numId w:val="11"/>
        </w:numPr>
        <w:shd w:val="clear" w:color="auto" w:fill="auto"/>
        <w:tabs>
          <w:tab w:pos="889" w:val="left"/>
        </w:tabs>
        <w:bidi w:val="0"/>
        <w:spacing w:before="0" w:after="0" w:line="240" w:lineRule="auto"/>
        <w:ind w:left="0" w:right="0" w:firstLine="660"/>
        <w:jc w:val="both"/>
      </w:pPr>
      <w:r>
        <w:rPr>
          <w:rStyle w:val="CharStyle10"/>
          <w:lang w:val="en-US" w:eastAsia="en-US"/>
        </w:rPr>
        <w:t xml:space="preserve">. </w:t>
      </w:r>
      <w:r>
        <w:rPr>
          <w:rStyle w:val="CharStyle10"/>
        </w:rPr>
        <w:t>В составе жалоб Заявитель также указывает, что характеристики, указанные в описании объекта закупки, по совокупности не подходят под описание какого-либо оборудования, поставляемого в Российскую Федерацию и имеющего регистрационное удостоверение. При этом Заявитель полагает, что требуемые характеристики возможно присутствуют только у одного производителя, но данная информация не подтверждена.</w:t>
      </w:r>
    </w:p>
    <w:p>
      <w:pPr>
        <w:pStyle w:val="Style9"/>
        <w:keepNext w:val="0"/>
        <w:keepLines w:val="0"/>
        <w:widowControl w:val="0"/>
        <w:shd w:val="clear" w:color="auto" w:fill="auto"/>
        <w:bidi w:val="0"/>
        <w:spacing w:before="0" w:after="0" w:line="240" w:lineRule="auto"/>
        <w:ind w:left="0" w:right="0" w:firstLine="660"/>
        <w:jc w:val="both"/>
      </w:pPr>
      <w:r>
        <w:rPr>
          <w:rStyle w:val="CharStyle10"/>
        </w:rPr>
        <w:t>Также Заявитель в составе жалобы указывает на то, что Заказчиком неправомерно указан товарный знак единственного производителя и/или указание на конкретную модель единственного производителя.</w:t>
      </w:r>
    </w:p>
    <w:p>
      <w:pPr>
        <w:pStyle w:val="Style9"/>
        <w:keepNext w:val="0"/>
        <w:keepLines w:val="0"/>
        <w:widowControl w:val="0"/>
        <w:shd w:val="clear" w:color="auto" w:fill="auto"/>
        <w:bidi w:val="0"/>
        <w:spacing w:before="0" w:after="0" w:line="240" w:lineRule="auto"/>
        <w:ind w:left="0" w:right="0" w:firstLine="660"/>
        <w:jc w:val="both"/>
      </w:pPr>
      <w:r>
        <w:rPr>
          <w:rStyle w:val="CharStyle10"/>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Заказчиком представлены пояснения, что требования к закупаемому изделию установлены в соответствии с потребностью учреждения, при этом, вопреки доводам жалобы, совокупности требований извещения, соответствуют товары нескольких производителей, например:</w:t>
      </w:r>
    </w:p>
    <w:p>
      <w:pPr>
        <w:pStyle w:val="Style9"/>
        <w:keepNext w:val="0"/>
        <w:keepLines w:val="0"/>
        <w:widowControl w:val="0"/>
        <w:numPr>
          <w:ilvl w:val="0"/>
          <w:numId w:val="11"/>
        </w:numPr>
        <w:shd w:val="clear" w:color="auto" w:fill="auto"/>
        <w:tabs>
          <w:tab w:pos="865" w:val="left"/>
        </w:tabs>
        <w:bidi w:val="0"/>
        <w:spacing w:before="0" w:after="0" w:line="240" w:lineRule="auto"/>
        <w:ind w:left="0" w:right="0" w:firstLine="660"/>
        <w:jc w:val="both"/>
      </w:pPr>
      <w:r>
        <w:rPr>
          <w:rStyle w:val="CharStyle10"/>
        </w:rPr>
        <w:t xml:space="preserve">по закупочной процедуре </w:t>
      </w:r>
      <w:r>
        <w:rPr>
          <w:rStyle w:val="CharStyle10"/>
          <w:lang w:val="en-US" w:eastAsia="en-US"/>
        </w:rPr>
        <w:t xml:space="preserve">№0373100072126000754 </w:t>
      </w:r>
      <w:r>
        <w:rPr>
          <w:rStyle w:val="CharStyle10"/>
        </w:rPr>
        <w:t xml:space="preserve">соответствуют изделия производства компании </w:t>
      </w:r>
      <w:r>
        <w:rPr>
          <w:rStyle w:val="CharStyle10"/>
          <w:lang w:val="en-US" w:eastAsia="en-US"/>
        </w:rPr>
        <w:t xml:space="preserve">«Abbott Medical» </w:t>
      </w:r>
      <w:r>
        <w:rPr>
          <w:rStyle w:val="CharStyle10"/>
        </w:rPr>
        <w:t xml:space="preserve">(регистрационное удостоверение №ФСЗ </w:t>
      </w:r>
      <w:r>
        <w:rPr>
          <w:rStyle w:val="CharStyle10"/>
          <w:lang w:val="en-US" w:eastAsia="en-US"/>
        </w:rPr>
        <w:t xml:space="preserve">2012/13218 </w:t>
      </w:r>
      <w:r>
        <w:rPr>
          <w:rStyle w:val="CharStyle10"/>
        </w:rPr>
        <w:t xml:space="preserve">от </w:t>
      </w:r>
      <w:r>
        <w:rPr>
          <w:rStyle w:val="CharStyle10"/>
          <w:lang w:val="en-US" w:eastAsia="en-US"/>
        </w:rPr>
        <w:t xml:space="preserve">24.09.2025), </w:t>
      </w:r>
      <w:r>
        <w:rPr>
          <w:rStyle w:val="CharStyle10"/>
        </w:rPr>
        <w:t xml:space="preserve">изделия производства компании «Шеньчжень Виволайт Медикал Девайс энд Технолоджи Ко., Лтд». (регистрационное удостоверение №РЗН </w:t>
      </w:r>
      <w:r>
        <w:rPr>
          <w:rStyle w:val="CharStyle10"/>
          <w:lang w:val="en-US" w:eastAsia="en-US"/>
        </w:rPr>
        <w:t xml:space="preserve">2024/23991 </w:t>
      </w:r>
      <w:r>
        <w:rPr>
          <w:rStyle w:val="CharStyle10"/>
        </w:rPr>
        <w:t xml:space="preserve">от </w:t>
      </w:r>
      <w:r>
        <w:rPr>
          <w:rStyle w:val="CharStyle10"/>
          <w:lang w:val="en-US" w:eastAsia="en-US"/>
        </w:rPr>
        <w:t>18.11.2024);</w:t>
      </w:r>
    </w:p>
    <w:p>
      <w:pPr>
        <w:pStyle w:val="Style9"/>
        <w:keepNext w:val="0"/>
        <w:keepLines w:val="0"/>
        <w:widowControl w:val="0"/>
        <w:numPr>
          <w:ilvl w:val="0"/>
          <w:numId w:val="11"/>
        </w:numPr>
        <w:shd w:val="clear" w:color="auto" w:fill="auto"/>
        <w:tabs>
          <w:tab w:pos="1476" w:val="left"/>
        </w:tabs>
        <w:bidi w:val="0"/>
        <w:spacing w:before="0" w:after="0" w:line="240" w:lineRule="auto"/>
        <w:ind w:left="0" w:right="0" w:firstLine="660"/>
        <w:jc w:val="both"/>
      </w:pPr>
      <w:r>
        <w:rPr>
          <w:rStyle w:val="CharStyle10"/>
        </w:rPr>
        <w:t xml:space="preserve">по закупочной процедуре </w:t>
      </w:r>
      <w:r>
        <w:rPr>
          <w:rStyle w:val="CharStyle10"/>
          <w:lang w:val="en-US" w:eastAsia="en-US"/>
        </w:rPr>
        <w:t>№0373100072126000772:</w:t>
      </w:r>
    </w:p>
    <w:p>
      <w:pPr>
        <w:pStyle w:val="Style9"/>
        <w:keepNext w:val="0"/>
        <w:keepLines w:val="0"/>
        <w:widowControl w:val="0"/>
        <w:numPr>
          <w:ilvl w:val="0"/>
          <w:numId w:val="11"/>
        </w:numPr>
        <w:shd w:val="clear" w:color="auto" w:fill="auto"/>
        <w:tabs>
          <w:tab w:pos="2136" w:val="left"/>
        </w:tabs>
        <w:bidi w:val="0"/>
        <w:spacing w:before="0" w:after="0" w:line="305" w:lineRule="auto"/>
        <w:ind w:left="0" w:right="0" w:firstLine="1440"/>
        <w:jc w:val="both"/>
        <w:rPr>
          <w:sz w:val="24"/>
          <w:szCs w:val="24"/>
        </w:rPr>
        <w:sectPr>
          <w:headerReference w:type="default" r:id="rId13"/>
          <w:footerReference w:type="default" r:id="rId14"/>
          <w:footnotePr>
            <w:pos w:val="pageBottom"/>
            <w:numFmt w:val="decimal"/>
            <w:numRestart w:val="continuous"/>
          </w:footnotePr>
          <w:pgSz w:w="11900" w:h="16840"/>
          <w:pgMar w:top="1138" w:right="547" w:bottom="591" w:left="1104" w:header="0" w:footer="163" w:gutter="0"/>
          <w:cols w:space="720"/>
          <w:noEndnote/>
          <w:rtlGutter w:val="0"/>
          <w:docGrid w:linePitch="360"/>
        </w:sectPr>
      </w:pPr>
      <w:r>
        <w:rPr>
          <w:rStyle w:val="CharStyle10"/>
        </w:rPr>
        <w:t xml:space="preserve">по товарной позиции «Проводник с датчиком давления» соответствуют изделия «Инструменты для внутрисосудистой визуализации и внутрисосудистого измерения давления, в наборах» (регистрационное </w:t>
      </w:r>
      <w:r>
        <w:rPr>
          <w:rStyle w:val="CharStyle10"/>
          <w:sz w:val="24"/>
          <w:szCs w:val="24"/>
          <w:lang w:val="en-US" w:eastAsia="en-US"/>
        </w:rPr>
        <w:t>2026-25548</w:t>
      </w:r>
    </w:p>
    <w:p>
      <w:pPr>
        <w:pStyle w:val="Style9"/>
        <w:keepNext w:val="0"/>
        <w:keepLines w:val="0"/>
        <w:widowControl w:val="0"/>
        <w:shd w:val="clear" w:color="auto" w:fill="auto"/>
        <w:bidi w:val="0"/>
        <w:spacing w:before="0" w:after="0" w:line="240" w:lineRule="auto"/>
        <w:ind w:left="0" w:right="0" w:firstLine="0"/>
        <w:jc w:val="both"/>
      </w:pPr>
      <w:r>
        <w:rPr>
          <w:rStyle w:val="CharStyle10"/>
        </w:rPr>
        <w:t xml:space="preserve">удостоверение №ФСЗ </w:t>
      </w:r>
      <w:r>
        <w:rPr>
          <w:rStyle w:val="CharStyle10"/>
          <w:lang w:val="en-US" w:eastAsia="en-US"/>
        </w:rPr>
        <w:t xml:space="preserve">2012/13218 </w:t>
      </w:r>
      <w:r>
        <w:rPr>
          <w:rStyle w:val="CharStyle10"/>
        </w:rPr>
        <w:t xml:space="preserve">от </w:t>
      </w:r>
      <w:r>
        <w:rPr>
          <w:rStyle w:val="CharStyle10"/>
          <w:lang w:val="en-US" w:eastAsia="en-US"/>
        </w:rPr>
        <w:t xml:space="preserve">24.09.2025), </w:t>
      </w:r>
      <w:r>
        <w:rPr>
          <w:rStyle w:val="CharStyle10"/>
        </w:rPr>
        <w:t xml:space="preserve">«Проводник </w:t>
      </w:r>
      <w:r>
        <w:rPr>
          <w:rStyle w:val="CharStyle10"/>
          <w:lang w:val="en-US" w:eastAsia="en-US"/>
        </w:rPr>
        <w:t xml:space="preserve">Comet II </w:t>
      </w:r>
      <w:r>
        <w:rPr>
          <w:rStyle w:val="CharStyle10"/>
        </w:rPr>
        <w:t xml:space="preserve">для определения давления в коронарных сосудах: длина проводника </w:t>
      </w:r>
      <w:r>
        <w:rPr>
          <w:rStyle w:val="CharStyle10"/>
          <w:lang w:val="en-US" w:eastAsia="en-US"/>
        </w:rPr>
        <w:t xml:space="preserve">185 </w:t>
      </w:r>
      <w:r>
        <w:rPr>
          <w:rStyle w:val="CharStyle10"/>
        </w:rPr>
        <w:t xml:space="preserve">см, диаметр проводника </w:t>
      </w:r>
      <w:r>
        <w:rPr>
          <w:rStyle w:val="CharStyle10"/>
          <w:lang w:val="en-US" w:eastAsia="en-US"/>
        </w:rPr>
        <w:t xml:space="preserve">0,014 </w:t>
      </w:r>
      <w:r>
        <w:rPr>
          <w:rStyle w:val="CharStyle10"/>
        </w:rPr>
        <w:t xml:space="preserve">дюймов </w:t>
      </w:r>
      <w:r>
        <w:rPr>
          <w:rStyle w:val="CharStyle10"/>
          <w:lang w:val="en-US" w:eastAsia="en-US"/>
        </w:rPr>
        <w:t xml:space="preserve">(0,36 </w:t>
      </w:r>
      <w:r>
        <w:rPr>
          <w:rStyle w:val="CharStyle10"/>
        </w:rPr>
        <w:t xml:space="preserve">мм), в комплекте с устройством для вращения» (регистрационное удостоверение №РЗН </w:t>
      </w:r>
      <w:r>
        <w:rPr>
          <w:rStyle w:val="CharStyle10"/>
          <w:lang w:val="en-US" w:eastAsia="en-US"/>
        </w:rPr>
        <w:t xml:space="preserve">2022/17213 </w:t>
      </w:r>
      <w:r>
        <w:rPr>
          <w:rStyle w:val="CharStyle10"/>
        </w:rPr>
        <w:t xml:space="preserve">от </w:t>
      </w:r>
      <w:r>
        <w:rPr>
          <w:rStyle w:val="CharStyle10"/>
          <w:lang w:val="en-US" w:eastAsia="en-US"/>
        </w:rPr>
        <w:t>30.04.2026);</w:t>
      </w:r>
    </w:p>
    <w:p>
      <w:pPr>
        <w:pStyle w:val="Style9"/>
        <w:keepNext w:val="0"/>
        <w:keepLines w:val="0"/>
        <w:widowControl w:val="0"/>
        <w:numPr>
          <w:ilvl w:val="0"/>
          <w:numId w:val="11"/>
        </w:numPr>
        <w:shd w:val="clear" w:color="auto" w:fill="auto"/>
        <w:tabs>
          <w:tab w:pos="2131" w:val="left"/>
        </w:tabs>
        <w:bidi w:val="0"/>
        <w:spacing w:before="0" w:after="0" w:line="240" w:lineRule="auto"/>
        <w:ind w:left="0" w:right="0" w:firstLine="1440"/>
        <w:jc w:val="both"/>
      </w:pPr>
      <w:r>
        <w:rPr>
          <w:rStyle w:val="CharStyle10"/>
        </w:rPr>
        <w:t xml:space="preserve">по товарной позиции «Катетер для внутрисосудистых ультразвуковых исследований» соответствуют изделия «Катетер для внутрисосудистых ультразвуковых исследований» (регистрационное удостоверение №РЗН </w:t>
      </w:r>
      <w:r>
        <w:rPr>
          <w:rStyle w:val="CharStyle10"/>
          <w:lang w:val="en-US" w:eastAsia="en-US"/>
        </w:rPr>
        <w:t xml:space="preserve">2017/5858 14.08.2025), </w:t>
      </w:r>
      <w:r>
        <w:rPr>
          <w:rStyle w:val="CharStyle10"/>
        </w:rPr>
        <w:t xml:space="preserve">изделие «Катетер внутрисосудистый, визуализирующий, однократного применения» (регистрационное удостоверение №РЗН </w:t>
      </w:r>
      <w:r>
        <w:rPr>
          <w:rStyle w:val="CharStyle10"/>
          <w:lang w:val="en-US" w:eastAsia="en-US"/>
        </w:rPr>
        <w:t xml:space="preserve">2024/23991 </w:t>
      </w:r>
      <w:r>
        <w:rPr>
          <w:rStyle w:val="CharStyle10"/>
        </w:rPr>
        <w:t xml:space="preserve">от </w:t>
      </w:r>
      <w:r>
        <w:rPr>
          <w:rStyle w:val="CharStyle10"/>
          <w:lang w:val="en-US" w:eastAsia="en-US"/>
        </w:rPr>
        <w:t>18.11.2024)</w:t>
      </w:r>
    </w:p>
    <w:p>
      <w:pPr>
        <w:pStyle w:val="Style9"/>
        <w:keepNext w:val="0"/>
        <w:keepLines w:val="0"/>
        <w:widowControl w:val="0"/>
        <w:numPr>
          <w:ilvl w:val="0"/>
          <w:numId w:val="11"/>
        </w:numPr>
        <w:shd w:val="clear" w:color="auto" w:fill="auto"/>
        <w:tabs>
          <w:tab w:pos="2131" w:val="left"/>
        </w:tabs>
        <w:bidi w:val="0"/>
        <w:spacing w:before="0" w:after="0" w:line="240" w:lineRule="auto"/>
        <w:ind w:left="0" w:right="0" w:firstLine="1440"/>
        <w:jc w:val="both"/>
      </w:pPr>
      <w:r>
        <w:rPr>
          <w:rStyle w:val="CharStyle10"/>
        </w:rPr>
        <w:t xml:space="preserve">по товарной позиции «Управляемый проводник» соответствуют изделия «Проводник с датчиком давления </w:t>
      </w:r>
      <w:r>
        <w:rPr>
          <w:rStyle w:val="CharStyle10"/>
          <w:lang w:val="en-US" w:eastAsia="en-US"/>
        </w:rPr>
        <w:t xml:space="preserve">OmniWire» </w:t>
      </w:r>
      <w:r>
        <w:rPr>
          <w:rStyle w:val="CharStyle10"/>
        </w:rPr>
        <w:t xml:space="preserve">(регистрационное удостоверение №РЗН </w:t>
      </w:r>
      <w:r>
        <w:rPr>
          <w:rStyle w:val="CharStyle10"/>
          <w:lang w:val="en-US" w:eastAsia="en-US"/>
        </w:rPr>
        <w:t xml:space="preserve">2023/21858 </w:t>
      </w:r>
      <w:r>
        <w:rPr>
          <w:rStyle w:val="CharStyle10"/>
        </w:rPr>
        <w:t xml:space="preserve">от </w:t>
      </w:r>
      <w:r>
        <w:rPr>
          <w:rStyle w:val="CharStyle10"/>
          <w:lang w:val="en-US" w:eastAsia="en-US"/>
        </w:rPr>
        <w:t xml:space="preserve">25.03.2026), </w:t>
      </w:r>
      <w:r>
        <w:rPr>
          <w:rStyle w:val="CharStyle10"/>
        </w:rPr>
        <w:t xml:space="preserve">изделие «Регулируемые проводники </w:t>
      </w:r>
      <w:r>
        <w:rPr>
          <w:rStyle w:val="CharStyle10"/>
          <w:lang w:val="en-US" w:eastAsia="en-US"/>
        </w:rPr>
        <w:t xml:space="preserve">True Form» </w:t>
      </w:r>
      <w:r>
        <w:rPr>
          <w:rStyle w:val="CharStyle10"/>
        </w:rPr>
        <w:t xml:space="preserve">(регистрационное удостоверение №РЗН </w:t>
      </w:r>
      <w:r>
        <w:rPr>
          <w:rStyle w:val="CharStyle10"/>
          <w:lang w:val="en-US" w:eastAsia="en-US"/>
        </w:rPr>
        <w:t xml:space="preserve">2020/9710 </w:t>
      </w:r>
      <w:r>
        <w:rPr>
          <w:rStyle w:val="CharStyle10"/>
        </w:rPr>
        <w:t xml:space="preserve">от </w:t>
      </w:r>
      <w:r>
        <w:rPr>
          <w:rStyle w:val="CharStyle10"/>
          <w:lang w:val="en-US" w:eastAsia="en-US"/>
        </w:rPr>
        <w:t>05.02.2026).</w:t>
      </w:r>
    </w:p>
    <w:p>
      <w:pPr>
        <w:pStyle w:val="Style9"/>
        <w:keepNext w:val="0"/>
        <w:keepLines w:val="0"/>
        <w:widowControl w:val="0"/>
        <w:shd w:val="clear" w:color="auto" w:fill="auto"/>
        <w:bidi w:val="0"/>
        <w:spacing w:before="0" w:after="0" w:line="240" w:lineRule="auto"/>
        <w:ind w:left="0" w:right="0" w:firstLine="640"/>
        <w:jc w:val="both"/>
      </w:pPr>
      <w:r>
        <w:rPr>
          <w:rStyle w:val="CharStyle10"/>
        </w:rPr>
        <w:t>Вместе с этим на заседание Комиссии Управления представитель Заявителя не явился, при этом в составе жалоб Заявителем, не представлено документов и сведений, позволяющих Комиссии Управления установить факт соответствия совокупности требований извещения оборудованию конкретного производителя, в том числе, в жалобе не представлена информация о таком оборудовании, либо информации о производителе такого оборудования, о требованиях к характеристикам закупаемого оборудования, установленных в описании объекта закупки, которые не позволяют предложить к поставке оборудование иных производителей или характеристики, вовсе не соответствующие каким-либо из существующих изделий и свидетельствующих о наличии ограничений количества участников закупки.</w:t>
      </w:r>
    </w:p>
    <w:p>
      <w:pPr>
        <w:pStyle w:val="Style9"/>
        <w:keepNext w:val="0"/>
        <w:keepLines w:val="0"/>
        <w:widowControl w:val="0"/>
        <w:shd w:val="clear" w:color="auto" w:fill="auto"/>
        <w:bidi w:val="0"/>
        <w:spacing w:before="0" w:after="0" w:line="240" w:lineRule="auto"/>
        <w:ind w:left="0" w:right="0" w:firstLine="640"/>
        <w:jc w:val="both"/>
      </w:pPr>
      <w:r>
        <w:rPr>
          <w:rStyle w:val="CharStyle10"/>
        </w:rPr>
        <w:t>Кроме того, в составе жалоб Заявителем также не представлено каких-либо сведений, указывающих на несоответствие вышеуказанного оборудования требованиям извещения.</w:t>
      </w:r>
    </w:p>
    <w:p>
      <w:pPr>
        <w:pStyle w:val="Style9"/>
        <w:keepNext w:val="0"/>
        <w:keepLines w:val="0"/>
        <w:widowControl w:val="0"/>
        <w:shd w:val="clear" w:color="auto" w:fill="auto"/>
        <w:bidi w:val="0"/>
        <w:spacing w:before="0" w:after="0" w:line="240" w:lineRule="auto"/>
        <w:ind w:left="0" w:right="0" w:firstLine="640"/>
        <w:jc w:val="both"/>
      </w:pPr>
      <w:r>
        <w:rPr>
          <w:rStyle w:val="CharStyle10"/>
        </w:rPr>
        <w:t>Ввиду вышеизложенного у Комиссии Управления отсутствуют правовые основания считать Заказчика нарушившим положения Закона о контрактной системе.</w:t>
      </w:r>
    </w:p>
    <w:p>
      <w:pPr>
        <w:pStyle w:val="Style9"/>
        <w:keepNext w:val="0"/>
        <w:keepLines w:val="0"/>
        <w:widowControl w:val="0"/>
        <w:shd w:val="clear" w:color="auto" w:fill="auto"/>
        <w:bidi w:val="0"/>
        <w:spacing w:before="0" w:after="0" w:line="240" w:lineRule="auto"/>
        <w:ind w:left="0" w:right="0" w:firstLine="640"/>
        <w:jc w:val="both"/>
      </w:pPr>
      <w:r>
        <w:rPr>
          <w:rStyle w:val="CharStyle10"/>
        </w:rPr>
        <w:t>Иного на заседании Комиссии Управления не выявлено.</w:t>
      </w:r>
    </w:p>
    <w:p>
      <w:pPr>
        <w:pStyle w:val="Style9"/>
        <w:keepNext w:val="0"/>
        <w:keepLines w:val="0"/>
        <w:widowControl w:val="0"/>
        <w:shd w:val="clear" w:color="auto" w:fill="auto"/>
        <w:bidi w:val="0"/>
        <w:spacing w:before="0" w:after="0" w:line="240" w:lineRule="auto"/>
        <w:ind w:left="0" w:right="0" w:firstLine="640"/>
        <w:jc w:val="both"/>
      </w:pPr>
      <w:r>
        <w:rPr>
          <w:rStyle w:val="CharStyle10"/>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9"/>
        <w:keepNext w:val="0"/>
        <w:keepLines w:val="0"/>
        <w:widowControl w:val="0"/>
        <w:shd w:val="clear" w:color="auto" w:fill="auto"/>
        <w:bidi w:val="0"/>
        <w:spacing w:before="0" w:after="0" w:line="240" w:lineRule="auto"/>
        <w:ind w:left="0" w:right="0" w:firstLine="640"/>
        <w:jc w:val="both"/>
      </w:pPr>
      <w:r>
        <w:rPr>
          <w:rStyle w:val="CharStyle10"/>
          <w:lang w:val="en-US" w:eastAsia="en-US"/>
        </w:rPr>
        <w:t xml:space="preserve">4 </w:t>
      </w:r>
      <w:r>
        <w:rPr>
          <w:rStyle w:val="CharStyle10"/>
        </w:rPr>
        <w:t xml:space="preserve">Также в составе жалоб Заявитель указывает, что Заказчик установил (не применил) ограничение допуска по Постановлению Правительства РФ от </w:t>
      </w:r>
      <w:r>
        <w:rPr>
          <w:rStyle w:val="CharStyle10"/>
          <w:lang w:val="en-US" w:eastAsia="en-US"/>
        </w:rPr>
        <w:t xml:space="preserve">23.12.2024 №1875 </w:t>
      </w:r>
      <w:r>
        <w:rPr>
          <w:rStyle w:val="CharStyle10"/>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0"/>
          <w:lang w:val="en-US" w:eastAsia="en-US"/>
        </w:rPr>
        <w:t xml:space="preserve">— </w:t>
      </w:r>
      <w:r>
        <w:rPr>
          <w:rStyle w:val="CharStyle10"/>
        </w:rPr>
        <w:t xml:space="preserve">Постановление </w:t>
      </w:r>
      <w:r>
        <w:rPr>
          <w:rStyle w:val="CharStyle10"/>
          <w:lang w:val="en-US" w:eastAsia="en-US"/>
        </w:rPr>
        <w:t xml:space="preserve">№1875), </w:t>
      </w:r>
      <w:r>
        <w:rPr>
          <w:rStyle w:val="CharStyle10"/>
        </w:rPr>
        <w:t>однако технические характеристики в извещении не соответствуют ни одному товару российского</w:t>
      </w:r>
    </w:p>
    <w:p>
      <w:pPr>
        <w:pStyle w:val="Style9"/>
        <w:keepNext w:val="0"/>
        <w:keepLines w:val="0"/>
        <w:widowControl w:val="0"/>
        <w:shd w:val="clear" w:color="auto" w:fill="auto"/>
        <w:bidi w:val="0"/>
        <w:spacing w:before="0" w:after="0" w:line="252" w:lineRule="auto"/>
        <w:ind w:left="0" w:right="0" w:firstLine="0"/>
        <w:jc w:val="both"/>
      </w:pPr>
      <w:r>
        <w:rPr>
          <w:rStyle w:val="CharStyle10"/>
        </w:rPr>
        <w:t>производства.</w:t>
      </w:r>
    </w:p>
    <w:p>
      <w:pPr>
        <w:pStyle w:val="Style9"/>
        <w:keepNext w:val="0"/>
        <w:keepLines w:val="0"/>
        <w:widowControl w:val="0"/>
        <w:shd w:val="clear" w:color="auto" w:fill="auto"/>
        <w:bidi w:val="0"/>
        <w:spacing w:before="0" w:after="0" w:line="252" w:lineRule="auto"/>
        <w:ind w:left="0" w:right="0" w:firstLine="700"/>
        <w:jc w:val="both"/>
      </w:pPr>
      <w:r>
        <w:rPr>
          <w:rStyle w:val="CharStyle10"/>
        </w:rPr>
        <w:t xml:space="preserve">В силу ч.1.1 ст. </w:t>
      </w:r>
      <w:r>
        <w:rPr>
          <w:rStyle w:val="CharStyle10"/>
          <w:lang w:val="en-US" w:eastAsia="en-US"/>
        </w:rPr>
        <w:t xml:space="preserve">33 </w:t>
      </w:r>
      <w:r>
        <w:rPr>
          <w:rStyle w:val="CharStyle10"/>
        </w:rPr>
        <w:t xml:space="preserve">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 </w:t>
      </w:r>
      <w:r>
        <w:rPr>
          <w:rStyle w:val="CharStyle10"/>
          <w:lang w:val="en-US" w:eastAsia="en-US"/>
        </w:rPr>
        <w:t xml:space="preserve">1 </w:t>
      </w:r>
      <w:r>
        <w:rPr>
          <w:rStyle w:val="CharStyle10"/>
        </w:rPr>
        <w:t xml:space="preserve">ч. </w:t>
      </w:r>
      <w:r>
        <w:rPr>
          <w:rStyle w:val="CharStyle10"/>
          <w:lang w:val="en-US" w:eastAsia="en-US"/>
        </w:rPr>
        <w:t xml:space="preserve">2 </w:t>
      </w:r>
      <w:r>
        <w:rPr>
          <w:rStyle w:val="CharStyle10"/>
        </w:rPr>
        <w:t xml:space="preserve">ст. </w:t>
      </w:r>
      <w:r>
        <w:rPr>
          <w:rStyle w:val="CharStyle10"/>
          <w:lang w:val="en-US" w:eastAsia="en-US"/>
        </w:rPr>
        <w:t xml:space="preserve">14 </w:t>
      </w:r>
      <w:r>
        <w:rPr>
          <w:rStyle w:val="CharStyle10"/>
        </w:rPr>
        <w:t>Закона о контрактной системе запрет, ограничение или преимущество, указываются характеристики товара российского происхождения.</w:t>
      </w:r>
    </w:p>
    <w:p>
      <w:pPr>
        <w:pStyle w:val="Style9"/>
        <w:keepNext w:val="0"/>
        <w:keepLines w:val="0"/>
        <w:widowControl w:val="0"/>
        <w:shd w:val="clear" w:color="auto" w:fill="auto"/>
        <w:bidi w:val="0"/>
        <w:spacing w:before="0" w:after="0" w:line="252" w:lineRule="auto"/>
        <w:ind w:left="0" w:right="0" w:firstLine="700"/>
        <w:jc w:val="both"/>
      </w:pPr>
      <w:r>
        <w:rPr>
          <w:rStyle w:val="CharStyle10"/>
        </w:rPr>
        <w:t>П.1 ч.2 ст.14 Закона о контрактной системе определено, что Правительство Российской Федерации, вправе с учетом положений ч.3 ст.14 Закона о контрактной системе принимать меры, устанавливающие:</w:t>
      </w:r>
    </w:p>
    <w:p>
      <w:pPr>
        <w:pStyle w:val="Style9"/>
        <w:keepNext w:val="0"/>
        <w:keepLines w:val="0"/>
        <w:widowControl w:val="0"/>
        <w:numPr>
          <w:ilvl w:val="0"/>
          <w:numId w:val="13"/>
        </w:numPr>
        <w:shd w:val="clear" w:color="auto" w:fill="auto"/>
        <w:tabs>
          <w:tab w:pos="1423" w:val="left"/>
        </w:tabs>
        <w:bidi w:val="0"/>
        <w:spacing w:before="0" w:after="0" w:line="252" w:lineRule="auto"/>
        <w:ind w:left="0" w:right="0" w:firstLine="700"/>
        <w:jc w:val="both"/>
      </w:pPr>
      <w:r>
        <w:rPr>
          <w:rStyle w:val="CharStyle10"/>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9"/>
        <w:keepNext w:val="0"/>
        <w:keepLines w:val="0"/>
        <w:widowControl w:val="0"/>
        <w:numPr>
          <w:ilvl w:val="0"/>
          <w:numId w:val="13"/>
        </w:numPr>
        <w:shd w:val="clear" w:color="auto" w:fill="auto"/>
        <w:tabs>
          <w:tab w:pos="1423" w:val="left"/>
        </w:tabs>
        <w:bidi w:val="0"/>
        <w:spacing w:before="0" w:after="0" w:line="252" w:lineRule="auto"/>
        <w:ind w:left="0" w:right="0" w:firstLine="700"/>
        <w:jc w:val="both"/>
      </w:pPr>
      <w:r>
        <w:rPr>
          <w:rStyle w:val="CharStyle10"/>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9"/>
        <w:keepNext w:val="0"/>
        <w:keepLines w:val="0"/>
        <w:widowControl w:val="0"/>
        <w:numPr>
          <w:ilvl w:val="0"/>
          <w:numId w:val="13"/>
        </w:numPr>
        <w:shd w:val="clear" w:color="auto" w:fill="auto"/>
        <w:tabs>
          <w:tab w:pos="1423" w:val="left"/>
        </w:tabs>
        <w:bidi w:val="0"/>
        <w:spacing w:before="0" w:after="0" w:line="252" w:lineRule="auto"/>
        <w:ind w:left="0" w:right="0" w:firstLine="700"/>
        <w:jc w:val="both"/>
      </w:pPr>
      <w:r>
        <w:rPr>
          <w:rStyle w:val="CharStyle10"/>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9"/>
        <w:keepNext w:val="0"/>
        <w:keepLines w:val="0"/>
        <w:widowControl w:val="0"/>
        <w:shd w:val="clear" w:color="auto" w:fill="auto"/>
        <w:bidi w:val="0"/>
        <w:spacing w:before="0" w:after="0" w:line="252" w:lineRule="auto"/>
        <w:ind w:left="0" w:right="0" w:firstLine="700"/>
        <w:jc w:val="both"/>
      </w:pPr>
      <w:r>
        <w:rPr>
          <w:rStyle w:val="CharStyle10"/>
        </w:rPr>
        <w:t xml:space="preserve">П.1 Постановления </w:t>
      </w:r>
      <w:r>
        <w:rPr>
          <w:rStyle w:val="CharStyle10"/>
          <w:lang w:val="en-US" w:eastAsia="en-US"/>
        </w:rPr>
        <w:t xml:space="preserve">№ 1875 </w:t>
      </w:r>
      <w:r>
        <w:rPr>
          <w:rStyle w:val="CharStyle10"/>
        </w:rPr>
        <w:t>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w:t>
      </w:r>
    </w:p>
    <w:p>
      <w:pPr>
        <w:pStyle w:val="Style9"/>
        <w:keepNext w:val="0"/>
        <w:keepLines w:val="0"/>
        <w:widowControl w:val="0"/>
        <w:numPr>
          <w:ilvl w:val="0"/>
          <w:numId w:val="15"/>
        </w:numPr>
        <w:shd w:val="clear" w:color="auto" w:fill="auto"/>
        <w:tabs>
          <w:tab w:pos="1423" w:val="left"/>
        </w:tabs>
        <w:bidi w:val="0"/>
        <w:spacing w:before="0" w:after="0" w:line="252" w:lineRule="auto"/>
        <w:ind w:left="0" w:right="0" w:firstLine="700"/>
        <w:jc w:val="both"/>
      </w:pPr>
      <w:r>
        <w:rPr>
          <w:rStyle w:val="CharStyle10"/>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10"/>
          <w:lang w:val="en-US" w:eastAsia="en-US"/>
        </w:rPr>
        <w:t xml:space="preserve">- </w:t>
      </w:r>
      <w:r>
        <w:rPr>
          <w:rStyle w:val="CharStyle10"/>
        </w:rPr>
        <w:t xml:space="preserve">иностранные лица), по перечню согласно приложению </w:t>
      </w:r>
      <w:r>
        <w:rPr>
          <w:rStyle w:val="CharStyle10"/>
          <w:lang w:val="en-US" w:eastAsia="en-US"/>
        </w:rPr>
        <w:t xml:space="preserve">№1, </w:t>
      </w:r>
      <w:r>
        <w:rPr>
          <w:rStyle w:val="CharStyle10"/>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9"/>
        <w:keepNext w:val="0"/>
        <w:keepLines w:val="0"/>
        <w:widowControl w:val="0"/>
        <w:numPr>
          <w:ilvl w:val="0"/>
          <w:numId w:val="15"/>
        </w:numPr>
        <w:shd w:val="clear" w:color="auto" w:fill="auto"/>
        <w:tabs>
          <w:tab w:pos="1423" w:val="left"/>
        </w:tabs>
        <w:bidi w:val="0"/>
        <w:spacing w:before="0" w:after="0" w:line="252" w:lineRule="auto"/>
        <w:ind w:left="0" w:right="0" w:firstLine="700"/>
        <w:jc w:val="both"/>
      </w:pPr>
      <w:r>
        <w:rPr>
          <w:rStyle w:val="CharStyle10"/>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0"/>
          <w:lang w:val="en-US" w:eastAsia="en-US"/>
        </w:rPr>
        <w:t>№2;</w:t>
      </w:r>
    </w:p>
    <w:p>
      <w:pPr>
        <w:pStyle w:val="Style9"/>
        <w:keepNext w:val="0"/>
        <w:keepLines w:val="0"/>
        <w:widowControl w:val="0"/>
        <w:numPr>
          <w:ilvl w:val="0"/>
          <w:numId w:val="15"/>
        </w:numPr>
        <w:shd w:val="clear" w:color="auto" w:fill="auto"/>
        <w:tabs>
          <w:tab w:pos="1423" w:val="left"/>
        </w:tabs>
        <w:bidi w:val="0"/>
        <w:spacing w:before="0" w:after="0" w:line="252" w:lineRule="auto"/>
        <w:ind w:left="0" w:right="0" w:firstLine="700"/>
        <w:jc w:val="both"/>
      </w:pPr>
      <w:r>
        <w:rPr>
          <w:rStyle w:val="CharStyle10"/>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9"/>
        <w:keepNext w:val="0"/>
        <w:keepLines w:val="0"/>
        <w:widowControl w:val="0"/>
        <w:shd w:val="clear" w:color="auto" w:fill="auto"/>
        <w:bidi w:val="0"/>
        <w:spacing w:before="0" w:after="0" w:line="240" w:lineRule="auto"/>
        <w:ind w:left="0" w:right="0" w:firstLine="680"/>
        <w:jc w:val="both"/>
      </w:pPr>
      <w:r>
        <w:rPr>
          <w:rStyle w:val="CharStyle10"/>
        </w:rPr>
        <w:t>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9"/>
        <w:keepNext w:val="0"/>
        <w:keepLines w:val="0"/>
        <w:widowControl w:val="0"/>
        <w:shd w:val="clear" w:color="auto" w:fill="auto"/>
        <w:bidi w:val="0"/>
        <w:spacing w:before="0" w:after="0" w:line="240" w:lineRule="auto"/>
        <w:ind w:left="0" w:right="0" w:firstLine="680"/>
        <w:jc w:val="both"/>
      </w:pPr>
      <w:r>
        <w:rPr>
          <w:rStyle w:val="CharStyle10"/>
        </w:rPr>
        <w:t xml:space="preserve">Комиссией Управления установлено, что, согласно извещениям об осуществлении закупок, в отношении закупаемых изделий Заказчиком установлены ограничения, предусмотренные п.1 Постановления </w:t>
      </w:r>
      <w:r>
        <w:rPr>
          <w:rStyle w:val="CharStyle10"/>
          <w:lang w:val="en-US" w:eastAsia="en-US"/>
        </w:rPr>
        <w:t>№1875.</w:t>
      </w:r>
    </w:p>
    <w:p>
      <w:pPr>
        <w:pStyle w:val="Style9"/>
        <w:keepNext w:val="0"/>
        <w:keepLines w:val="0"/>
        <w:widowControl w:val="0"/>
        <w:shd w:val="clear" w:color="auto" w:fill="auto"/>
        <w:bidi w:val="0"/>
        <w:spacing w:before="0" w:after="0" w:line="240" w:lineRule="auto"/>
        <w:ind w:left="0" w:right="0" w:firstLine="680"/>
        <w:jc w:val="both"/>
      </w:pPr>
      <w:r>
        <w:rPr>
          <w:rStyle w:val="CharStyle10"/>
        </w:rPr>
        <w:t xml:space="preserve">Абз.4 пп.«а» п.7 Постановления </w:t>
      </w:r>
      <w:r>
        <w:rPr>
          <w:rStyle w:val="CharStyle10"/>
          <w:lang w:val="en-US" w:eastAsia="en-US"/>
        </w:rPr>
        <w:t xml:space="preserve">№1875 </w:t>
      </w:r>
      <w:r>
        <w:rPr>
          <w:rStyle w:val="CharStyle10"/>
        </w:rPr>
        <w:t xml:space="preserve">установлено, что 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 при осуществлении закупки товаров, указанных в позициях </w:t>
      </w:r>
      <w:r>
        <w:rPr>
          <w:rStyle w:val="CharStyle10"/>
          <w:lang w:val="en-US" w:eastAsia="en-US"/>
        </w:rPr>
        <w:t xml:space="preserve">1 - 433 </w:t>
      </w:r>
      <w:r>
        <w:rPr>
          <w:rStyle w:val="CharStyle10"/>
        </w:rPr>
        <w:t xml:space="preserve">приложения </w:t>
      </w:r>
      <w:r>
        <w:rPr>
          <w:rStyle w:val="CharStyle10"/>
          <w:lang w:val="en-US" w:eastAsia="en-US"/>
        </w:rPr>
        <w:t xml:space="preserve">№2 </w:t>
      </w:r>
      <w:r>
        <w:rPr>
          <w:rStyle w:val="CharStyle10"/>
        </w:rPr>
        <w:t xml:space="preserve">к Постановлению№1875, </w:t>
      </w:r>
      <w:r>
        <w:rPr>
          <w:rStyle w:val="CharStyle10"/>
          <w:lang w:val="en-US" w:eastAsia="en-US"/>
        </w:rPr>
        <w:t xml:space="preserve">- </w:t>
      </w:r>
      <w:r>
        <w:rPr>
          <w:rStyle w:val="CharStyle10"/>
        </w:rPr>
        <w:t xml:space="preserve">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w:t>
      </w:r>
      <w:r>
        <w:rPr>
          <w:rStyle w:val="CharStyle10"/>
          <w:lang w:val="en-US" w:eastAsia="en-US"/>
        </w:rPr>
        <w:t xml:space="preserve">034-2014 </w:t>
      </w:r>
      <w:r>
        <w:rPr>
          <w:rStyle w:val="CharStyle10"/>
        </w:rPr>
        <w:t xml:space="preserve">(КПЕС </w:t>
      </w:r>
      <w:r>
        <w:rPr>
          <w:rStyle w:val="CharStyle10"/>
          <w:lang w:val="en-US" w:eastAsia="en-US"/>
        </w:rPr>
        <w:t xml:space="preserve">2008), </w:t>
      </w:r>
      <w:r>
        <w:rPr>
          <w:rStyle w:val="CharStyle10"/>
        </w:rPr>
        <w:t>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9"/>
        <w:keepNext w:val="0"/>
        <w:keepLines w:val="0"/>
        <w:widowControl w:val="0"/>
        <w:shd w:val="clear" w:color="auto" w:fill="auto"/>
        <w:bidi w:val="0"/>
        <w:spacing w:before="0" w:after="0" w:line="240" w:lineRule="auto"/>
        <w:ind w:left="0" w:right="0" w:firstLine="680"/>
        <w:jc w:val="both"/>
      </w:pPr>
      <w:r>
        <w:rPr>
          <w:rStyle w:val="CharStyle10"/>
        </w:rPr>
        <w:t xml:space="preserve">Комиссией Управления установлено, что в составе извещения Заказчиком размещены уведомления об отсутствии закупаемого товара в реестре российской промышленной продукции и декларации факта отсутствия в реестре российской промышленной продукции такого товара в соответствии с п.7 Постановления </w:t>
      </w:r>
      <w:r>
        <w:rPr>
          <w:rStyle w:val="CharStyle10"/>
          <w:lang w:val="en-US" w:eastAsia="en-US"/>
        </w:rPr>
        <w:t>№1875.</w:t>
      </w:r>
    </w:p>
    <w:p>
      <w:pPr>
        <w:pStyle w:val="Style9"/>
        <w:keepNext w:val="0"/>
        <w:keepLines w:val="0"/>
        <w:widowControl w:val="0"/>
        <w:shd w:val="clear" w:color="auto" w:fill="auto"/>
        <w:bidi w:val="0"/>
        <w:spacing w:before="0" w:after="0" w:line="240" w:lineRule="auto"/>
        <w:ind w:left="0" w:right="0" w:firstLine="640"/>
        <w:jc w:val="both"/>
      </w:pPr>
      <w:r>
        <w:rPr>
          <w:rStyle w:val="CharStyle10"/>
        </w:rPr>
        <w:t>На основании вышеизложенного Комиссия Управления приходит к выводу,</w:t>
      </w:r>
    </w:p>
    <w:p>
      <w:pPr>
        <w:pStyle w:val="Style9"/>
        <w:keepNext w:val="0"/>
        <w:keepLines w:val="0"/>
        <w:widowControl w:val="0"/>
        <w:shd w:val="clear" w:color="auto" w:fill="auto"/>
        <w:bidi w:val="0"/>
        <w:spacing w:before="0" w:after="0" w:line="240" w:lineRule="auto"/>
        <w:ind w:left="0" w:right="0" w:firstLine="0"/>
        <w:jc w:val="both"/>
      </w:pPr>
      <w:r>
        <w:rPr>
          <w:rStyle w:val="CharStyle10"/>
        </w:rPr>
        <w:t>что данный довод жалобы Заявителя не нашел своего подтверждения и является необоснованным.</w:t>
      </w:r>
    </w:p>
    <w:p>
      <w:pPr>
        <w:pStyle w:val="Style9"/>
        <w:keepNext w:val="0"/>
        <w:keepLines w:val="0"/>
        <w:widowControl w:val="0"/>
        <w:numPr>
          <w:ilvl w:val="0"/>
          <w:numId w:val="17"/>
        </w:numPr>
        <w:shd w:val="clear" w:color="auto" w:fill="auto"/>
        <w:tabs>
          <w:tab w:pos="1421" w:val="left"/>
        </w:tabs>
        <w:bidi w:val="0"/>
        <w:spacing w:before="0" w:after="0" w:line="240" w:lineRule="auto"/>
        <w:ind w:left="0" w:right="0" w:firstLine="700"/>
        <w:jc w:val="both"/>
      </w:pPr>
      <w:r>
        <w:rPr>
          <w:rStyle w:val="CharStyle10"/>
        </w:rPr>
        <w:t>Также в составе жалоб Заявитель указывает, что структурированная форма извещения сформирована Заказчиком в нарушение положений Закона о контрактной системе, так как в составе извещения в отдельном файле отсутствует описание объекта закупки, в четком соответствии с описанием объекта закупки отраженном в структурированной форме извещения.</w:t>
      </w:r>
    </w:p>
    <w:p>
      <w:pPr>
        <w:pStyle w:val="Style9"/>
        <w:keepNext w:val="0"/>
        <w:keepLines w:val="0"/>
        <w:widowControl w:val="0"/>
        <w:shd w:val="clear" w:color="auto" w:fill="auto"/>
        <w:bidi w:val="0"/>
        <w:spacing w:before="0" w:after="0" w:line="240" w:lineRule="auto"/>
        <w:ind w:left="0" w:right="0" w:firstLine="700"/>
        <w:jc w:val="both"/>
      </w:pPr>
      <w:r>
        <w:rPr>
          <w:rStyle w:val="CharStyle10"/>
        </w:rPr>
        <w:t>Вместе с этим Комиссией Управления установлено, что в составе жалобы, а также на заседании Комиссии Управления Заявителем, не указаны положения извещения, описания объекта закупки, являющиеся противоречивыми и/или неполными в той или иной части,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rStyle w:val="CharStyle10"/>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9"/>
        <w:keepNext w:val="0"/>
        <w:keepLines w:val="0"/>
        <w:widowControl w:val="0"/>
        <w:numPr>
          <w:ilvl w:val="0"/>
          <w:numId w:val="17"/>
        </w:numPr>
        <w:shd w:val="clear" w:color="auto" w:fill="auto"/>
        <w:tabs>
          <w:tab w:pos="1421" w:val="left"/>
        </w:tabs>
        <w:bidi w:val="0"/>
        <w:spacing w:before="0" w:after="0" w:line="240" w:lineRule="auto"/>
        <w:ind w:left="0" w:right="0" w:firstLine="700"/>
        <w:jc w:val="both"/>
      </w:pPr>
      <w:r>
        <w:rPr>
          <w:rStyle w:val="CharStyle10"/>
          <w:lang w:val="en-US" w:eastAsia="en-US"/>
        </w:rPr>
        <w:t xml:space="preserve">. </w:t>
      </w:r>
      <w:r>
        <w:rPr>
          <w:rStyle w:val="CharStyle10"/>
        </w:rPr>
        <w:t>Также в составе жалоб Заявитель указывает, что в извещении не указаны контактные данные лица Заказчика, являющегося конечным получателем изделия, при этом, по мнению Заявителя, в извещении подлежат указанию контактные данные лица, являющегося конечным получателем изделий.</w:t>
      </w:r>
    </w:p>
    <w:p>
      <w:pPr>
        <w:pStyle w:val="Style9"/>
        <w:keepNext w:val="0"/>
        <w:keepLines w:val="0"/>
        <w:widowControl w:val="0"/>
        <w:shd w:val="clear" w:color="auto" w:fill="auto"/>
        <w:bidi w:val="0"/>
        <w:spacing w:before="0" w:after="0" w:line="240" w:lineRule="auto"/>
        <w:ind w:left="0" w:right="0" w:firstLine="700"/>
        <w:jc w:val="both"/>
      </w:pPr>
      <w:r>
        <w:rPr>
          <w:rStyle w:val="CharStyle10"/>
        </w:rPr>
        <w:t>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9"/>
        <w:keepNext w:val="0"/>
        <w:keepLines w:val="0"/>
        <w:widowControl w:val="0"/>
        <w:shd w:val="clear" w:color="auto" w:fill="auto"/>
        <w:bidi w:val="0"/>
        <w:spacing w:before="0" w:after="0" w:line="240" w:lineRule="auto"/>
        <w:ind w:left="0" w:right="0" w:firstLine="700"/>
        <w:jc w:val="both"/>
      </w:pPr>
      <w:r>
        <w:rPr>
          <w:rStyle w:val="CharStyle10"/>
        </w:rPr>
        <w:t>Комиссией Управления установлено, что в составе извещения Заказчиком размещена информация, предусмотренная п.1 ч.1 ст.42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Комиссия Управления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п.1 ч.1 ст.42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rStyle w:val="CharStyle10"/>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9"/>
        <w:keepNext w:val="0"/>
        <w:keepLines w:val="0"/>
        <w:widowControl w:val="0"/>
        <w:numPr>
          <w:ilvl w:val="0"/>
          <w:numId w:val="17"/>
        </w:numPr>
        <w:shd w:val="clear" w:color="auto" w:fill="auto"/>
        <w:tabs>
          <w:tab w:pos="1421" w:val="left"/>
        </w:tabs>
        <w:bidi w:val="0"/>
        <w:spacing w:before="0" w:after="0" w:line="240" w:lineRule="auto"/>
        <w:ind w:left="0" w:right="0" w:firstLine="700"/>
        <w:jc w:val="both"/>
      </w:pPr>
      <w:r>
        <w:rPr>
          <w:rStyle w:val="CharStyle10"/>
          <w:lang w:val="en-US" w:eastAsia="en-US"/>
        </w:rPr>
        <w:t xml:space="preserve">. </w:t>
      </w:r>
      <w:r>
        <w:rPr>
          <w:rStyle w:val="CharStyle10"/>
        </w:rPr>
        <w:t>Наряду с этим в составе жалоб Заявитель указывает, что в извещении, в том числе, в проекте контракта, не содержится сведений о сроке действия и окончания контракта, а извещение об осуществлении закупки размещено в нарушение ч.3 ст.42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Более того, в жалобе Заявитель обжалует действия Заказчика в использовании сторонних программных продуктов, помимо ЕИС, для взаимодействия Заказчика при исполнении контракта.</w:t>
      </w:r>
    </w:p>
    <w:p>
      <w:pPr>
        <w:pStyle w:val="Style9"/>
        <w:keepNext w:val="0"/>
        <w:keepLines w:val="0"/>
        <w:widowControl w:val="0"/>
        <w:numPr>
          <w:ilvl w:val="0"/>
          <w:numId w:val="17"/>
        </w:numPr>
        <w:shd w:val="clear" w:color="auto" w:fill="auto"/>
        <w:tabs>
          <w:tab w:pos="1421" w:val="left"/>
        </w:tabs>
        <w:bidi w:val="0"/>
        <w:spacing w:before="0" w:after="0" w:line="240" w:lineRule="auto"/>
        <w:ind w:left="0" w:right="0" w:firstLine="700"/>
        <w:jc w:val="both"/>
      </w:pPr>
      <w:r>
        <w:rPr>
          <w:rStyle w:val="CharStyle10"/>
        </w:rPr>
        <w:t>.1 ст.34 Закона о контрактной системе предусмотрено, что контракт заключается на условиях, предусмотренных извещением об осуществлении</w:t>
      </w:r>
    </w:p>
    <w:p>
      <w:pPr>
        <w:pStyle w:val="Style9"/>
        <w:keepNext w:val="0"/>
        <w:keepLines w:val="0"/>
        <w:widowControl w:val="0"/>
        <w:shd w:val="clear" w:color="auto" w:fill="auto"/>
        <w:bidi w:val="0"/>
        <w:spacing w:before="0" w:after="0" w:line="240" w:lineRule="auto"/>
        <w:ind w:left="0" w:right="0" w:firstLine="0"/>
        <w:jc w:val="both"/>
      </w:pPr>
      <w:r>
        <w:rPr>
          <w:rStyle w:val="CharStyle10"/>
        </w:rPr>
        <w:t>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9"/>
        <w:keepNext w:val="0"/>
        <w:keepLines w:val="0"/>
        <w:widowControl w:val="0"/>
        <w:shd w:val="clear" w:color="auto" w:fill="auto"/>
        <w:bidi w:val="0"/>
        <w:spacing w:before="0" w:after="0" w:line="240" w:lineRule="auto"/>
        <w:ind w:left="0" w:right="0" w:firstLine="700"/>
        <w:jc w:val="both"/>
      </w:pPr>
      <w:r>
        <w:rPr>
          <w:rStyle w:val="CharStyle10"/>
        </w:rPr>
        <w:t>На основании п.8 ч.1 ст.42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9"/>
        <w:keepNext w:val="0"/>
        <w:keepLines w:val="0"/>
        <w:widowControl w:val="0"/>
        <w:shd w:val="clear" w:color="auto" w:fill="auto"/>
        <w:bidi w:val="0"/>
        <w:spacing w:before="0" w:after="0" w:line="240" w:lineRule="auto"/>
        <w:ind w:left="0" w:right="0" w:firstLine="700"/>
        <w:jc w:val="both"/>
      </w:pPr>
      <w:r>
        <w:rPr>
          <w:rStyle w:val="CharStyle10"/>
        </w:rPr>
        <w:t>Согласно п.21 ч.1 ст.42 Закона о контрактной системе извещение об осуществлении закупки должно содержать дата и время окончания срока подачи заявок на участие в закупке. Такая дата не может приходиться на нерабочий день.</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силу п.5 ч.2 ст.42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w:t>
      </w:r>
    </w:p>
    <w:p>
      <w:pPr>
        <w:pStyle w:val="Style9"/>
        <w:keepNext w:val="0"/>
        <w:keepLines w:val="0"/>
        <w:widowControl w:val="0"/>
        <w:shd w:val="clear" w:color="auto" w:fill="auto"/>
        <w:bidi w:val="0"/>
        <w:spacing w:before="0" w:after="0" w:line="240" w:lineRule="auto"/>
        <w:ind w:left="0" w:right="0" w:firstLine="700"/>
        <w:jc w:val="both"/>
      </w:pPr>
      <w:r>
        <w:rPr>
          <w:rStyle w:val="CharStyle10"/>
        </w:rPr>
        <w:t>На основании ч.3 ст.42 Закона о контрактной системе извещение об осуществлении закупки размещается при проведении:</w:t>
      </w:r>
    </w:p>
    <w:p>
      <w:pPr>
        <w:pStyle w:val="Style9"/>
        <w:keepNext w:val="0"/>
        <w:keepLines w:val="0"/>
        <w:widowControl w:val="0"/>
        <w:numPr>
          <w:ilvl w:val="0"/>
          <w:numId w:val="19"/>
        </w:numPr>
        <w:shd w:val="clear" w:color="auto" w:fill="auto"/>
        <w:tabs>
          <w:tab w:pos="1411" w:val="left"/>
        </w:tabs>
        <w:bidi w:val="0"/>
        <w:spacing w:before="0" w:after="0" w:line="240" w:lineRule="auto"/>
        <w:ind w:left="0" w:right="0" w:firstLine="700"/>
        <w:jc w:val="both"/>
      </w:pPr>
      <w:r>
        <w:rPr>
          <w:rStyle w:val="CharStyle10"/>
        </w:rPr>
        <w:t>электронного конкурса не менее чем за пятнадцать дней до даты окончания срока подачи заявок на участие в закупке;</w:t>
      </w:r>
    </w:p>
    <w:p>
      <w:pPr>
        <w:pStyle w:val="Style9"/>
        <w:keepNext w:val="0"/>
        <w:keepLines w:val="0"/>
        <w:widowControl w:val="0"/>
        <w:numPr>
          <w:ilvl w:val="0"/>
          <w:numId w:val="19"/>
        </w:numPr>
        <w:shd w:val="clear" w:color="auto" w:fill="auto"/>
        <w:tabs>
          <w:tab w:pos="1411" w:val="left"/>
        </w:tabs>
        <w:bidi w:val="0"/>
        <w:spacing w:before="0" w:after="0" w:line="240" w:lineRule="auto"/>
        <w:ind w:left="0" w:right="0" w:firstLine="700"/>
        <w:jc w:val="both"/>
      </w:pPr>
      <w:r>
        <w:rPr>
          <w:rStyle w:val="CharStyle10"/>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9"/>
        <w:keepNext w:val="0"/>
        <w:keepLines w:val="0"/>
        <w:widowControl w:val="0"/>
        <w:numPr>
          <w:ilvl w:val="0"/>
          <w:numId w:val="19"/>
        </w:numPr>
        <w:shd w:val="clear" w:color="auto" w:fill="auto"/>
        <w:tabs>
          <w:tab w:pos="1411" w:val="left"/>
        </w:tabs>
        <w:bidi w:val="0"/>
        <w:spacing w:before="0" w:after="0" w:line="240" w:lineRule="auto"/>
        <w:ind w:left="0" w:right="0" w:firstLine="700"/>
        <w:jc w:val="both"/>
      </w:pPr>
      <w:r>
        <w:rPr>
          <w:rStyle w:val="CharStyle10"/>
        </w:rPr>
        <w:t>электронного запроса котировок не менее чем за четыре рабочих дня до даты окончания срока подачи заявок на участие в закупке.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Комиссией Управления установлено, что в составе извещения Заказчиком размещены сведения о дате начала исполнения контракта, сроке исполнения контракта. Также Комиссией Управления установлено, что извещение размещено Заказчиком в соответствии с требованиями ч.3 ст.42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Вместе с этим в составе жалобы Заявителем не указано документов и сведений, свидетельствующих о нарушении в действиях Заказчика Закона о контрактной системе, а также указаний на конкретные положения проекта государственного контракта противоречащие требованиям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Исходя из вышеизложенного, в отсутствие доказательств обратного Комиссия Управления приходит к выводу, что Заказчик действовал правомерно при формировании извещения.</w:t>
      </w:r>
    </w:p>
    <w:p>
      <w:pPr>
        <w:pStyle w:val="Style9"/>
        <w:keepNext w:val="0"/>
        <w:keepLines w:val="0"/>
        <w:widowControl w:val="0"/>
        <w:shd w:val="clear" w:color="auto" w:fill="auto"/>
        <w:bidi w:val="0"/>
        <w:spacing w:before="0" w:after="0" w:line="240" w:lineRule="auto"/>
        <w:ind w:left="0" w:right="0" w:firstLine="700"/>
        <w:jc w:val="both"/>
      </w:pPr>
      <w:r>
        <w:rPr>
          <w:rStyle w:val="CharStyle10"/>
        </w:rPr>
        <w:t>Таким образом, Комиссия Управления также приходит к выводу, что довод</w:t>
      </w:r>
    </w:p>
    <w:p>
      <w:pPr>
        <w:pStyle w:val="Style9"/>
        <w:keepNext w:val="0"/>
        <w:keepLines w:val="0"/>
        <w:widowControl w:val="0"/>
        <w:shd w:val="clear" w:color="auto" w:fill="auto"/>
        <w:bidi w:val="0"/>
        <w:spacing w:before="0" w:after="0" w:line="240" w:lineRule="auto"/>
        <w:ind w:left="0" w:right="0" w:firstLine="0"/>
        <w:jc w:val="both"/>
      </w:pPr>
      <w:r>
        <w:rPr>
          <w:rStyle w:val="CharStyle10"/>
        </w:rPr>
        <w:t>жалобы не нашел своего подтверждения и является необоснованным.</w:t>
      </w:r>
    </w:p>
    <w:p>
      <w:pPr>
        <w:pStyle w:val="Style9"/>
        <w:keepNext w:val="0"/>
        <w:keepLines w:val="0"/>
        <w:widowControl w:val="0"/>
        <w:numPr>
          <w:ilvl w:val="0"/>
          <w:numId w:val="21"/>
        </w:numPr>
        <w:shd w:val="clear" w:color="auto" w:fill="auto"/>
        <w:tabs>
          <w:tab w:pos="1411" w:val="left"/>
        </w:tabs>
        <w:bidi w:val="0"/>
        <w:spacing w:before="0" w:after="0" w:line="240" w:lineRule="auto"/>
        <w:ind w:left="0" w:right="0" w:firstLine="700"/>
        <w:jc w:val="both"/>
      </w:pPr>
      <w:r>
        <w:rPr>
          <w:rStyle w:val="CharStyle10"/>
        </w:rPr>
        <w:t xml:space="preserve">Также в составе жалоб Заявитель ходатайствует о направлении жалобы в органы финансового контроля, Министерство здравоохранения Российской Федерации для рассмотрения доводов жалобы, относящихся к компетенции данных органов, в частности проведения проверки обоснования начальной (максимальной) цены контракта и исполнения положений Постановления </w:t>
      </w:r>
      <w:r>
        <w:rPr>
          <w:rStyle w:val="CharStyle10"/>
          <w:lang w:val="en-US" w:eastAsia="en-US"/>
        </w:rPr>
        <w:t>№2014.</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Вместе с этим Комиссия Управления отмечает, что жалоба Заявителя не перенаправлялась в органы финансового контроля, Министерство здравоохранения Российской Федерации, так как была принята к рассмотрению Московским УФАС России в рамках главы </w:t>
      </w:r>
      <w:r>
        <w:rPr>
          <w:rStyle w:val="CharStyle10"/>
          <w:lang w:val="en-US" w:eastAsia="en-US"/>
        </w:rPr>
        <w:t xml:space="preserve">6 </w:t>
      </w:r>
      <w:r>
        <w:rPr>
          <w:rStyle w:val="CharStyle10"/>
        </w:rPr>
        <w:t>Закона о контрактной системе, доводы, относящихся к компетенции органов финансового контроля, Министерства промышленности и торговли Российской Федерации, оставлены Комиссией Управления без рассмотрения, ввиду чего Заявитель вправе самостоятельно подать жалобу в соответствующие органы.</w:t>
      </w:r>
    </w:p>
    <w:p>
      <w:pPr>
        <w:pStyle w:val="Style9"/>
        <w:keepNext w:val="0"/>
        <w:keepLines w:val="0"/>
        <w:widowControl w:val="0"/>
        <w:shd w:val="clear" w:color="auto" w:fill="auto"/>
        <w:bidi w:val="0"/>
        <w:spacing w:before="0" w:after="0" w:line="240" w:lineRule="auto"/>
        <w:ind w:left="0" w:right="0" w:firstLine="700"/>
        <w:jc w:val="both"/>
      </w:pPr>
      <w:r>
        <w:rPr>
          <w:rStyle w:val="CharStyle10"/>
        </w:rPr>
        <w:t>Также Комиссия Управления отмечает, что направление жалобы по ведомственной принадлежности осуществляется в рамках предварительного рассмотрения жалобы, при этом в рамках предварительного рассмотрения данной жалобы установлено, что жалоба подлежит рассмотрению Комиссией Управления, в 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p>
    <w:p>
      <w:pPr>
        <w:pStyle w:val="Style9"/>
        <w:keepNext w:val="0"/>
        <w:keepLines w:val="0"/>
        <w:widowControl w:val="0"/>
        <w:shd w:val="clear" w:color="auto" w:fill="auto"/>
        <w:bidi w:val="0"/>
        <w:spacing w:before="0" w:after="0" w:line="240" w:lineRule="auto"/>
        <w:ind w:left="0" w:right="0" w:firstLine="700"/>
        <w:jc w:val="both"/>
      </w:pPr>
      <w:r>
        <w:rPr>
          <w:rStyle w:val="CharStyle10"/>
        </w:rPr>
        <w:t>На основании вышеизложенного Комиссией Управления принято решение об отказе в удовлетворении вышеуказанного ходатайства.</w:t>
      </w:r>
    </w:p>
    <w:p>
      <w:pPr>
        <w:pStyle w:val="Style9"/>
        <w:keepNext w:val="0"/>
        <w:keepLines w:val="0"/>
        <w:widowControl w:val="0"/>
        <w:shd w:val="clear" w:color="auto" w:fill="auto"/>
        <w:bidi w:val="0"/>
        <w:spacing w:before="0" w:after="0" w:line="240" w:lineRule="auto"/>
        <w:ind w:left="0" w:right="0" w:firstLine="700"/>
        <w:jc w:val="both"/>
        <w:sectPr>
          <w:headerReference w:type="default" r:id="rId15"/>
          <w:footerReference w:type="default" r:id="rId16"/>
          <w:footnotePr>
            <w:pos w:val="pageBottom"/>
            <w:numFmt w:val="decimal"/>
            <w:numRestart w:val="continuous"/>
          </w:footnotePr>
          <w:pgSz w:w="11900" w:h="16840"/>
          <w:pgMar w:top="1162" w:right="550" w:bottom="1162" w:left="1102" w:header="0" w:footer="3" w:gutter="0"/>
          <w:cols w:space="720"/>
          <w:noEndnote/>
          <w:rtlGutter w:val="0"/>
          <w:docGrid w:linePitch="360"/>
        </w:sectPr>
      </w:pPr>
      <w:r>
        <w:rPr>
          <w:rStyle w:val="CharStyle10"/>
        </w:rPr>
        <w:t>Исследовав представленные материалы, руководствуясь Законом о контрактной системе, Комиссия Управления</w:t>
      </w:r>
    </w:p>
    <w:p>
      <w:pPr>
        <w:pStyle w:val="Style9"/>
        <w:keepNext w:val="0"/>
        <w:keepLines w:val="0"/>
        <w:widowControl w:val="0"/>
        <w:shd w:val="clear" w:color="auto" w:fill="auto"/>
        <w:bidi w:val="0"/>
        <w:spacing w:before="0" w:after="280" w:line="240" w:lineRule="auto"/>
        <w:ind w:left="0" w:right="0" w:firstLine="0"/>
        <w:jc w:val="center"/>
      </w:pPr>
      <w:r>
        <w:rPr>
          <w:rStyle w:val="CharStyle10"/>
          <w:b/>
          <w:bCs/>
        </w:rPr>
        <w:t>РЕШИЛА:</w:t>
      </w:r>
    </w:p>
    <w:p>
      <w:pPr>
        <w:pStyle w:val="Style9"/>
        <w:keepNext w:val="0"/>
        <w:keepLines w:val="0"/>
        <w:widowControl w:val="0"/>
        <w:numPr>
          <w:ilvl w:val="0"/>
          <w:numId w:val="23"/>
        </w:numPr>
        <w:shd w:val="clear" w:color="auto" w:fill="auto"/>
        <w:tabs>
          <w:tab w:pos="1411" w:val="left"/>
        </w:tabs>
        <w:bidi w:val="0"/>
        <w:spacing w:before="0" w:after="0" w:line="240" w:lineRule="auto"/>
        <w:ind w:left="0" w:right="0" w:firstLine="700"/>
        <w:jc w:val="both"/>
      </w:pPr>
      <w:r>
        <w:rPr>
          <w:rStyle w:val="CharStyle10"/>
        </w:rPr>
        <w:t>Признать жалобы ИП Кравченко А.В. на действия ФГБНУ «РНЦХ им. акад Б.В. Петровского» необоснованными.</w:t>
      </w:r>
    </w:p>
    <w:p>
      <w:pPr>
        <w:pStyle w:val="Style9"/>
        <w:keepNext w:val="0"/>
        <w:keepLines w:val="0"/>
        <w:widowControl w:val="0"/>
        <w:numPr>
          <w:ilvl w:val="0"/>
          <w:numId w:val="23"/>
        </w:numPr>
        <w:shd w:val="clear" w:color="auto" w:fill="auto"/>
        <w:tabs>
          <w:tab w:pos="1411" w:val="left"/>
        </w:tabs>
        <w:bidi w:val="0"/>
        <w:spacing w:before="0" w:after="220" w:line="240" w:lineRule="auto"/>
        <w:ind w:left="0" w:right="0" w:firstLine="700"/>
        <w:jc w:val="both"/>
      </w:pPr>
      <w:r>
        <w:rPr>
          <w:rStyle w:val="CharStyle10"/>
        </w:rPr>
        <w:t>Снять ограничения, наложенные на определение поставщика (подрядчика, исполнителя).</w:t>
      </w:r>
    </w:p>
    <w:p>
      <w:pPr>
        <w:pStyle w:val="Style9"/>
        <w:keepNext w:val="0"/>
        <w:keepLines w:val="0"/>
        <w:widowControl w:val="0"/>
        <w:shd w:val="clear" w:color="auto" w:fill="auto"/>
        <w:bidi w:val="0"/>
        <w:spacing w:before="0" w:after="0" w:line="252" w:lineRule="auto"/>
        <w:ind w:left="0" w:right="0" w:firstLine="700"/>
        <w:jc w:val="both"/>
      </w:pPr>
      <w:r>
        <w:rPr>
          <w:rStyle w:val="CharStyle10"/>
        </w:rPr>
        <w:t xml:space="preserve">Решение может быть обжаловано в судебном порядке в Арбитражном суде г. Москвы в течение </w:t>
      </w:r>
      <w:r>
        <w:rPr>
          <w:rStyle w:val="CharStyle10"/>
          <w:lang w:val="en-US" w:eastAsia="en-US"/>
        </w:rPr>
        <w:t xml:space="preserve">3 </w:t>
      </w:r>
      <w:r>
        <w:rPr>
          <w:rStyle w:val="CharStyle10"/>
        </w:rPr>
        <w:t xml:space="preserve">(трех) месяцев с даты его принятия в порядке, установленном гл. </w:t>
      </w:r>
      <w:r>
        <w:rPr>
          <w:rStyle w:val="CharStyle10"/>
          <w:lang w:val="en-US" w:eastAsia="en-US"/>
        </w:rPr>
        <w:t xml:space="preserve">24 </w:t>
      </w:r>
      <w:r>
        <w:rPr>
          <w:rStyle w:val="CharStyle10"/>
        </w:rPr>
        <w:t>АПК РФ.</w:t>
      </w:r>
    </w:p>
    <w:p>
      <w:pPr>
        <w:widowControl w:val="0"/>
        <w:spacing w:line="1" w:lineRule="exact"/>
        <w:sectPr>
          <w:footnotePr>
            <w:pos w:val="pageBottom"/>
            <w:numFmt w:val="decimal"/>
            <w:numRestart w:val="continuous"/>
          </w:footnotePr>
          <w:pgSz w:w="11900" w:h="16840"/>
          <w:pgMar w:top="1158" w:right="532" w:bottom="1705" w:left="1106" w:header="0" w:footer="3" w:gutter="0"/>
          <w:cols w:space="720"/>
          <w:noEndnote/>
          <w:rtlGutter w:val="0"/>
          <w:docGrid w:linePitch="360"/>
        </w:sectPr>
      </w:pPr>
      <w:r>
        <mc:AlternateContent>
          <mc:Choice Requires="wps">
            <w:drawing>
              <wp:anchor distT="127000" distB="216535" distL="0" distR="0" simplePos="0" relativeHeight="125829378" behindDoc="0" locked="0" layoutInCell="1" allowOverlap="1">
                <wp:simplePos x="0" y="0"/>
                <wp:positionH relativeFrom="page">
                  <wp:posOffset>739140</wp:posOffset>
                </wp:positionH>
                <wp:positionV relativeFrom="paragraph">
                  <wp:posOffset>127000</wp:posOffset>
                </wp:positionV>
                <wp:extent cx="1880870" cy="252730"/>
                <wp:wrapTopAndBottom/>
                <wp:docPr id="16" name="Shape 16"/>
                <a:graphic xmlns:a="http://schemas.openxmlformats.org/drawingml/2006/main">
                  <a:graphicData uri="http://schemas.microsoft.com/office/word/2010/wordprocessingShape">
                    <wps:wsp>
                      <wps:cNvSpPr txBox="1"/>
                      <wps:spPr>
                        <a:xfrm>
                          <a:ext cx="188087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Председательствующий</w:t>
                            </w:r>
                          </w:p>
                        </w:txbxContent>
                      </wps:txbx>
                      <wps:bodyPr wrap="none" lIns="0" tIns="0" rIns="0" bIns="0">
                        <a:noAutoFit/>
                      </wps:bodyPr>
                    </wps:wsp>
                  </a:graphicData>
                </a:graphic>
              </wp:anchor>
            </w:drawing>
          </mc:Choice>
          <mc:Fallback>
            <w:pict>
              <v:shape id="_x0000_s1042" type="#_x0000_t202" style="position:absolute;margin-left:58.200000000000003pt;margin-top:10.pt;width:148.09999999999999pt;height:19.900000000000002pt;z-index:-125829375;mso-wrap-distance-left:0;mso-wrap-distance-top:10.pt;mso-wrap-distance-right:0;mso-wrap-distance-bottom:17.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Председательствующий</w:t>
                      </w:r>
                    </w:p>
                  </w:txbxContent>
                </v:textbox>
                <w10:wrap type="topAndBottom" anchorx="page"/>
              </v:shape>
            </w:pict>
          </mc:Fallback>
        </mc:AlternateContent>
      </w:r>
      <w:r>
        <w:drawing>
          <wp:anchor distT="200025" distB="0" distL="0" distR="1786255" simplePos="0" relativeHeight="125829380" behindDoc="0" locked="0" layoutInCell="1" allowOverlap="1">
            <wp:simplePos x="0" y="0"/>
            <wp:positionH relativeFrom="page">
              <wp:posOffset>3107690</wp:posOffset>
            </wp:positionH>
            <wp:positionV relativeFrom="paragraph">
              <wp:posOffset>200025</wp:posOffset>
            </wp:positionV>
            <wp:extent cx="359410" cy="396240"/>
            <wp:wrapTopAndBottom/>
            <wp:docPr id="18" name="Shape 18"/>
            <a:graphic xmlns:a="http://schemas.openxmlformats.org/drawingml/2006/main">
              <a:graphicData uri="http://schemas.openxmlformats.org/drawingml/2006/picture">
                <pic:pic xmlns:pic="http://schemas.openxmlformats.org/drawingml/2006/picture">
                  <pic:nvPicPr>
                    <pic:cNvPr id="19" name="Picture box 19"/>
                    <pic:cNvPicPr/>
                  </pic:nvPicPr>
                  <pic:blipFill>
                    <a:blip r:embed="rId17"/>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3528060</wp:posOffset>
                </wp:positionH>
                <wp:positionV relativeFrom="paragraph">
                  <wp:posOffset>288290</wp:posOffset>
                </wp:positionV>
                <wp:extent cx="1722120" cy="259080"/>
                <wp:wrapNone/>
                <wp:docPr id="20" name="Shape 20"/>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6" type="#_x0000_t202" style="position:absolute;margin-left:277.80000000000001pt;margin-top:22.699999999999999pt;width:135.59999999999999pt;height:20.400000000000002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216535" distL="0" distR="0" simplePos="0" relativeHeight="125829381" behindDoc="0" locked="0" layoutInCell="1" allowOverlap="1">
                <wp:simplePos x="0" y="0"/>
                <wp:positionH relativeFrom="page">
                  <wp:posOffset>5914390</wp:posOffset>
                </wp:positionH>
                <wp:positionV relativeFrom="paragraph">
                  <wp:posOffset>127000</wp:posOffset>
                </wp:positionV>
                <wp:extent cx="1304290" cy="252730"/>
                <wp:wrapTopAndBottom/>
                <wp:docPr id="22" name="Shape 22"/>
                <a:graphic xmlns:a="http://schemas.openxmlformats.org/drawingml/2006/main">
                  <a:graphicData uri="http://schemas.microsoft.com/office/word/2010/wordprocessingShape">
                    <wps:wsp>
                      <wps:cNvSpPr txBox="1"/>
                      <wps:spPr>
                        <a:xfrm>
                          <a:ext cx="130429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Е.Д. Мартьянова</w:t>
                            </w:r>
                          </w:p>
                        </w:txbxContent>
                      </wps:txbx>
                      <wps:bodyPr wrap="none" lIns="0" tIns="0" rIns="0" bIns="0">
                        <a:noAutoFit/>
                      </wps:bodyPr>
                    </wps:wsp>
                  </a:graphicData>
                </a:graphic>
              </wp:anchor>
            </w:drawing>
          </mc:Choice>
          <mc:Fallback>
            <w:pict>
              <v:shape id="_x0000_s1048" type="#_x0000_t202" style="position:absolute;margin-left:465.69999999999999pt;margin-top:10.pt;width:102.7pt;height:19.900000000000002pt;z-index:-125829372;mso-wrap-distance-left:0;mso-wrap-distance-top:10.pt;mso-wrap-distance-right:0;mso-wrap-distance-bottom:17.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Е.Д. Мартьянова</w:t>
                      </w:r>
                    </w:p>
                  </w:txbxContent>
                </v:textbox>
                <w10:wrap type="topAndBottom" anchorx="page"/>
              </v:shape>
            </w:pict>
          </mc:Fallback>
        </mc:AlternateContent>
      </w:r>
    </w:p>
    <w:p>
      <w:pPr>
        <w:pStyle w:val="Style1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0"/>
          <w:color w:val="FFFFFF"/>
        </w:rPr>
        <w:t>СВЕДЕНИЯ О СЕРТИФИКАТЕ ЭП</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w:t>
      </w:r>
      <w:r>
        <w:rPr>
          <w:rStyle w:val="CharStyle22"/>
          <w:color w:val="565656"/>
        </w:rPr>
        <w:t xml:space="preserve">выдан: </w:t>
      </w:r>
      <w:r>
        <w:rPr>
          <w:rStyle w:val="CharStyle22"/>
          <w:color w:val="000000"/>
        </w:rPr>
        <w:t>МАРТЬЯНОВА ЕЛЕНА ДМИТРИЕВНА</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Сертификат </w:t>
      </w:r>
      <w:r>
        <w:rPr>
          <w:rStyle w:val="CharStyle22"/>
          <w:color w:val="292929"/>
        </w:rPr>
        <w:t xml:space="preserve">№ </w:t>
      </w:r>
      <w:r>
        <w:rPr>
          <w:rStyle w:val="CharStyle22"/>
          <w:lang w:val="en-US" w:eastAsia="en-US"/>
        </w:rPr>
        <w:t>00EA3D636CED58A70F15417FA130B2F6C</w:t>
      </w:r>
      <w:r>
        <w:rPr>
          <w:rStyle w:val="CharStyle22"/>
          <w:lang w:val="en-US" w:eastAsia="en-US"/>
        </w:rPr>
        <w:t>B</w:t>
      </w:r>
    </w:p>
    <w:p>
      <w:pPr>
        <w:pStyle w:val="Style21"/>
        <w:keepNext w:val="0"/>
        <w:keepLines w:val="0"/>
        <w:widowControl w:val="0"/>
        <w:shd w:val="clear" w:color="auto" w:fill="auto"/>
        <w:bidi w:val="0"/>
        <w:spacing w:before="0" w:after="560" w:line="240" w:lineRule="auto"/>
        <w:ind w:right="0" w:firstLine="0"/>
        <w:jc w:val="left"/>
      </w:pPr>
      <w:r>
        <w:rPr>
          <w:rStyle w:val="CharStyle22"/>
        </w:rPr>
        <w:t xml:space="preserve">Действителен с </w:t>
      </w:r>
      <w:r>
        <w:rPr>
          <w:rStyle w:val="CharStyle22"/>
          <w:color w:val="565656"/>
        </w:rPr>
        <w:t>20.04.2026 по 14.07.2027</w:t>
      </w:r>
    </w:p>
    <w:p>
      <w:pPr>
        <w:pStyle w:val="Style9"/>
        <w:keepNext w:val="0"/>
        <w:keepLines w:val="0"/>
        <w:widowControl w:val="0"/>
        <w:shd w:val="clear" w:color="auto" w:fill="auto"/>
        <w:bidi w:val="0"/>
        <w:spacing w:before="0" w:after="80" w:line="240" w:lineRule="auto"/>
        <w:ind w:left="0" w:right="0" w:firstLine="0"/>
        <w:jc w:val="left"/>
      </w:pPr>
      <w:r>
        <w:rPr>
          <w:rStyle w:val="CharStyle10"/>
        </w:rPr>
        <w:t>Члены Комиссии</w:t>
      </w:r>
    </w:p>
    <w:p>
      <w:pPr>
        <w:pStyle w:val="Style9"/>
        <w:keepNext w:val="0"/>
        <w:keepLines w:val="0"/>
        <w:widowControl w:val="0"/>
        <w:shd w:val="clear" w:color="auto" w:fill="auto"/>
        <w:bidi w:val="0"/>
        <w:spacing w:before="0" w:after="640" w:line="240" w:lineRule="auto"/>
        <w:ind w:left="0" w:right="0" w:firstLine="820"/>
        <w:jc w:val="left"/>
      </w:pPr>
      <w:r>
        <w:drawing>
          <wp:anchor distT="0" distB="0" distL="114300" distR="1900555" simplePos="0" relativeHeight="125829383" behindDoc="0" locked="0" layoutInCell="1" allowOverlap="1">
            <wp:simplePos x="0" y="0"/>
            <wp:positionH relativeFrom="page">
              <wp:posOffset>3107055</wp:posOffset>
            </wp:positionH>
            <wp:positionV relativeFrom="paragraph">
              <wp:posOffset>63500</wp:posOffset>
            </wp:positionV>
            <wp:extent cx="359410" cy="524510"/>
            <wp:wrapSquare wrapText="right"/>
            <wp:docPr id="24" name="Shape 24"/>
            <a:graphic xmlns:a="http://schemas.openxmlformats.org/drawingml/2006/main">
              <a:graphicData uri="http://schemas.openxmlformats.org/drawingml/2006/picture">
                <pic:pic xmlns:pic="http://schemas.openxmlformats.org/drawingml/2006/picture">
                  <pic:nvPicPr>
                    <pic:cNvPr id="25" name="Picture box 25"/>
                    <pic:cNvPicPr/>
                  </pic:nvPicPr>
                  <pic:blipFill>
                    <a:blip r:embed="rId19"/>
                    <a:stretch/>
                  </pic:blipFill>
                  <pic:spPr>
                    <a:xfrm>
                      <a:ext cx="359410" cy="52451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3567430</wp:posOffset>
                </wp:positionH>
                <wp:positionV relativeFrom="paragraph">
                  <wp:posOffset>468630</wp:posOffset>
                </wp:positionV>
                <wp:extent cx="1283335" cy="100330"/>
                <wp:wrapNone/>
                <wp:docPr id="26" name="Shape 26"/>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wps:txbx>
                      <wps:bodyPr lIns="0" tIns="0" rIns="0" bIns="0">
                        <a:noAutoFit/>
                      </wps:bodyPr>
                    </wps:wsp>
                  </a:graphicData>
                </a:graphic>
              </wp:anchor>
            </w:drawing>
          </mc:Choice>
          <mc:Fallback>
            <w:pict>
              <v:shape id="_x0000_s1052" type="#_x0000_t202" style="position:absolute;margin-left:280.90000000000003pt;margin-top:36.899999999999999pt;width:101.05pt;height:7.9000000000000004pt;z-index:251657731;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3527425</wp:posOffset>
                </wp:positionH>
                <wp:positionV relativeFrom="paragraph">
                  <wp:posOffset>151765</wp:posOffset>
                </wp:positionV>
                <wp:extent cx="1722120" cy="259080"/>
                <wp:wrapNone/>
                <wp:docPr id="28" name="Shape 28"/>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4" type="#_x0000_t202" style="position:absolute;margin-left:277.75pt;margin-top:11.950000000000001pt;width:135.59999999999999pt;height:20.400000000000002pt;z-index:251657733;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0"/>
        </w:rPr>
        <w:t>А.А. Матюшенко</w:t>
      </w:r>
    </w:p>
    <w:p>
      <w:pPr>
        <w:pStyle w:val="Style21"/>
        <w:keepNext w:val="0"/>
        <w:keepLines w:val="0"/>
        <w:widowControl w:val="0"/>
        <w:shd w:val="clear" w:color="auto" w:fill="auto"/>
        <w:bidi w:val="0"/>
        <w:spacing w:before="0" w:after="0" w:line="266" w:lineRule="auto"/>
        <w:ind w:right="0" w:firstLine="0"/>
        <w:jc w:val="left"/>
      </w:pPr>
      <w:r>
        <w:rPr>
          <w:rStyle w:val="CharStyle22"/>
        </w:rPr>
        <w:t xml:space="preserve">Кому выдан: </w:t>
      </w:r>
      <w:r>
        <w:rPr>
          <w:rStyle w:val="CharStyle22"/>
          <w:color w:val="000000"/>
        </w:rPr>
        <w:t>Матюшенко Александр Александрович</w:t>
      </w:r>
      <w:r>
        <w:rPr>
          <w:rStyle w:val="CharStyle22"/>
          <w:color w:val="000000"/>
        </w:rPr>
        <w:t xml:space="preserve"> </w:t>
      </w:r>
      <w:r>
        <w:rPr>
          <w:rStyle w:val="CharStyle22"/>
        </w:rPr>
        <w:t xml:space="preserve">Сертификат </w:t>
      </w:r>
      <w:r>
        <w:rPr>
          <w:rStyle w:val="CharStyle22"/>
          <w:color w:val="292929"/>
        </w:rPr>
        <w:t xml:space="preserve">№ </w:t>
      </w:r>
      <w:r>
        <w:rPr>
          <w:rStyle w:val="CharStyle22"/>
          <w:lang w:val="en-US" w:eastAsia="en-US"/>
        </w:rPr>
        <w:t>4F595A5C3E5ABB2DD77161F08559FC07</w:t>
      </w:r>
    </w:p>
    <w:p>
      <w:pPr>
        <w:pStyle w:val="Style21"/>
        <w:keepNext w:val="0"/>
        <w:keepLines w:val="0"/>
        <w:widowControl w:val="0"/>
        <w:shd w:val="clear" w:color="auto" w:fill="auto"/>
        <w:bidi w:val="0"/>
        <w:spacing w:before="0" w:after="560" w:line="266" w:lineRule="auto"/>
        <w:ind w:right="0" w:firstLine="0"/>
        <w:jc w:val="left"/>
      </w:pPr>
      <w:r>
        <w:rPr>
          <w:rStyle w:val="CharStyle22"/>
        </w:rPr>
        <w:t xml:space="preserve">Действителен с 22.07.2025 </w:t>
      </w:r>
      <w:r>
        <w:rPr>
          <w:rStyle w:val="CharStyle22"/>
          <w:color w:val="565656"/>
        </w:rPr>
        <w:t xml:space="preserve">по </w:t>
      </w:r>
      <w:r>
        <w:rPr>
          <w:rStyle w:val="CharStyle22"/>
        </w:rPr>
        <w:t>15.10.2026</w:t>
      </w:r>
    </w:p>
    <w:p>
      <w:pPr>
        <w:pStyle w:val="Style9"/>
        <w:keepNext w:val="0"/>
        <w:keepLines w:val="0"/>
        <w:widowControl w:val="0"/>
        <w:shd w:val="clear" w:color="auto" w:fill="auto"/>
        <w:bidi w:val="0"/>
        <w:spacing w:before="0" w:after="640" w:line="240" w:lineRule="auto"/>
        <w:ind w:left="1280" w:right="0" w:firstLine="0"/>
        <w:jc w:val="left"/>
      </w:pPr>
      <w:r>
        <w:drawing>
          <wp:anchor distT="0" distB="0" distL="114300" distR="1900555" simplePos="0" relativeHeight="125829384" behindDoc="0" locked="0" layoutInCell="1" allowOverlap="1">
            <wp:simplePos x="0" y="0"/>
            <wp:positionH relativeFrom="page">
              <wp:posOffset>3073400</wp:posOffset>
            </wp:positionH>
            <wp:positionV relativeFrom="paragraph">
              <wp:posOffset>25400</wp:posOffset>
            </wp:positionV>
            <wp:extent cx="389890" cy="554990"/>
            <wp:wrapSquare wrapText="right"/>
            <wp:docPr id="30" name="Shape 30"/>
            <a:graphic xmlns:a="http://schemas.openxmlformats.org/drawingml/2006/main">
              <a:graphicData uri="http://schemas.openxmlformats.org/drawingml/2006/picture">
                <pic:pic xmlns:pic="http://schemas.openxmlformats.org/drawingml/2006/picture">
                  <pic:nvPicPr>
                    <pic:cNvPr id="31" name="Picture box 31"/>
                    <pic:cNvPicPr/>
                  </pic:nvPicPr>
                  <pic:blipFill>
                    <a:blip r:embed="rId21"/>
                    <a:stretch/>
                  </pic:blipFill>
                  <pic:spPr>
                    <a:xfrm>
                      <a:ext cx="389890" cy="55499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3567430</wp:posOffset>
                </wp:positionH>
                <wp:positionV relativeFrom="paragraph">
                  <wp:posOffset>464185</wp:posOffset>
                </wp:positionV>
                <wp:extent cx="1283335" cy="100330"/>
                <wp:wrapNone/>
                <wp:docPr id="32" name="Shape 32"/>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wps:txbx>
                      <wps:bodyPr lIns="0" tIns="0" rIns="0" bIns="0">
                        <a:noAutoFit/>
                      </wps:bodyPr>
                    </wps:wsp>
                  </a:graphicData>
                </a:graphic>
              </wp:anchor>
            </w:drawing>
          </mc:Choice>
          <mc:Fallback>
            <w:pict>
              <v:shape id="_x0000_s1058" type="#_x0000_t202" style="position:absolute;margin-left:280.90000000000003pt;margin-top:36.550000000000004pt;width:101.05pt;height:7.9000000000000004pt;z-index:251657735;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3527425</wp:posOffset>
                </wp:positionH>
                <wp:positionV relativeFrom="paragraph">
                  <wp:posOffset>147320</wp:posOffset>
                </wp:positionV>
                <wp:extent cx="1722120" cy="259080"/>
                <wp:wrapNone/>
                <wp:docPr id="34" name="Shape 34"/>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0" type="#_x0000_t202" style="position:absolute;margin-left:277.75pt;margin-top:11.6pt;width:135.59999999999999pt;height:20.400000000000002pt;z-index:251657737;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0"/>
        </w:rPr>
        <w:t>А.А. Леонова</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выдан: </w:t>
      </w:r>
      <w:r>
        <w:rPr>
          <w:rStyle w:val="CharStyle22"/>
          <w:color w:val="000000"/>
        </w:rPr>
        <w:t>Леонова Алена Альбертовна</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Сертификат </w:t>
      </w:r>
      <w:r>
        <w:rPr>
          <w:rStyle w:val="CharStyle22"/>
          <w:color w:val="292929"/>
        </w:rPr>
        <w:t xml:space="preserve">№ </w:t>
      </w:r>
      <w:r>
        <w:rPr>
          <w:rStyle w:val="CharStyle22"/>
          <w:lang w:val="en-US" w:eastAsia="en-US"/>
        </w:rPr>
        <w:t>276EF4D805B62E966E204BCBEB72461C</w:t>
      </w:r>
    </w:p>
    <w:p>
      <w:pPr>
        <w:pStyle w:val="Style21"/>
        <w:keepNext w:val="0"/>
        <w:keepLines w:val="0"/>
        <w:widowControl w:val="0"/>
        <w:shd w:val="clear" w:color="auto" w:fill="auto"/>
        <w:bidi w:val="0"/>
        <w:spacing w:before="0" w:after="4100" w:line="240" w:lineRule="auto"/>
        <w:ind w:right="0" w:firstLine="0"/>
        <w:jc w:val="left"/>
      </w:pPr>
      <w:r>
        <w:rPr>
          <w:rStyle w:val="CharStyle22"/>
        </w:rPr>
        <w:t xml:space="preserve">Действителен с 05.12.2025 </w:t>
      </w:r>
      <w:r>
        <w:rPr>
          <w:rStyle w:val="CharStyle22"/>
          <w:color w:val="565656"/>
        </w:rPr>
        <w:t xml:space="preserve">по </w:t>
      </w:r>
      <w:r>
        <w:rPr>
          <w:rStyle w:val="CharStyle22"/>
        </w:rPr>
        <w:t>28.02.2027</w:t>
      </w:r>
    </w:p>
    <w:p>
      <w:pPr>
        <w:pStyle w:val="Style13"/>
        <w:keepNext w:val="0"/>
        <w:keepLines w:val="0"/>
        <w:widowControl w:val="0"/>
        <w:shd w:val="clear" w:color="auto" w:fill="auto"/>
        <w:bidi w:val="0"/>
        <w:spacing w:before="0" w:line="240" w:lineRule="auto"/>
        <w:ind w:left="0" w:right="0" w:firstLine="0"/>
        <w:jc w:val="left"/>
      </w:pPr>
      <w:r>
        <w:rPr>
          <w:rStyle w:val="CharStyle14"/>
        </w:rPr>
        <w:t>Исп. Матюшенко А.А., 8(495) 784-75-05</w:t>
      </w:r>
    </w:p>
    <w:sectPr>
      <w:footnotePr>
        <w:pos w:val="pageBottom"/>
        <w:numFmt w:val="decimal"/>
        <w:numRestart w:val="continuous"/>
      </w:footnotePr>
      <w:type w:val="continuous"/>
      <w:pgSz w:w="11900" w:h="16840"/>
      <w:pgMar w:top="1158" w:right="532"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10092690</wp:posOffset>
              </wp:positionV>
              <wp:extent cx="722630" cy="103505"/>
              <wp:wrapNone/>
              <wp:docPr id="4" name="Shape 4"/>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2026-25548</w:t>
                          </w:r>
                        </w:p>
                      </w:txbxContent>
                    </wps:txbx>
                    <wps:bodyPr wrap="none" lIns="0" tIns="0" rIns="0" bIns="0">
                      <a:spAutoFit/>
                    </wps:bodyPr>
                  </wps:wsp>
                </a:graphicData>
              </a:graphic>
            </wp:anchor>
          </w:drawing>
        </mc:Choice>
        <mc:Fallback>
          <w:pict>
            <v:shape id="_x0000_s1030" type="#_x0000_t202" style="position:absolute;margin-left:57.200000000000003pt;margin-top:794.70000000000005pt;width:56.89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2026-25548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720725</wp:posOffset>
              </wp:positionH>
              <wp:positionV relativeFrom="page">
                <wp:posOffset>10217150</wp:posOffset>
              </wp:positionV>
              <wp:extent cx="737870" cy="125095"/>
              <wp:wrapNone/>
              <wp:docPr id="6" name="Shape 6"/>
              <a:graphic xmlns:a="http://schemas.openxmlformats.org/drawingml/2006/main">
                <a:graphicData uri="http://schemas.microsoft.com/office/word/2010/wordprocessingShape">
                  <wps:wsp>
                    <wps:cNvSpPr txBox="1"/>
                    <wps:spPr>
                      <a:xfrm>
                        <a:ext cx="737870"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2026-25548</w:t>
                          </w:r>
                        </w:p>
                      </w:txbxContent>
                    </wps:txbx>
                    <wps:bodyPr wrap="none" lIns="0" tIns="0" rIns="0" bIns="0">
                      <a:spAutoFit/>
                    </wps:bodyPr>
                  </wps:wsp>
                </a:graphicData>
              </a:graphic>
            </wp:anchor>
          </w:drawing>
        </mc:Choice>
        <mc:Fallback>
          <w:pict>
            <v:shape id="_x0000_s1032" type="#_x0000_t202" style="position:absolute;margin-left:56.75pt;margin-top:804.5pt;width:58.100000000000001pt;height:9.8499999999999996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2026-25548</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726440</wp:posOffset>
              </wp:positionH>
              <wp:positionV relativeFrom="page">
                <wp:posOffset>10092690</wp:posOffset>
              </wp:positionV>
              <wp:extent cx="722630" cy="103505"/>
              <wp:wrapNone/>
              <wp:docPr id="14" name="Shape 14"/>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2026-25548</w:t>
                          </w:r>
                        </w:p>
                      </w:txbxContent>
                    </wps:txbx>
                    <wps:bodyPr wrap="none" lIns="0" tIns="0" rIns="0" bIns="0">
                      <a:spAutoFit/>
                    </wps:bodyPr>
                  </wps:wsp>
                </a:graphicData>
              </a:graphic>
            </wp:anchor>
          </w:drawing>
        </mc:Choice>
        <mc:Fallback>
          <w:pict>
            <v:shape id="_x0000_s1040" type="#_x0000_t202" style="position:absolute;margin-left:57.200000000000003pt;margin-top:794.70000000000005pt;width:56.899999999999999pt;height:8.1500000000000004pt;z-index:-18874405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2026-25548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3887470</wp:posOffset>
              </wp:positionH>
              <wp:positionV relativeFrom="page">
                <wp:posOffset>377190</wp:posOffset>
              </wp:positionV>
              <wp:extent cx="137160" cy="69850"/>
              <wp:wrapNone/>
              <wp:docPr id="2" name="Shape 2"/>
              <a:graphic xmlns:a="http://schemas.openxmlformats.org/drawingml/2006/main">
                <a:graphicData uri="http://schemas.microsoft.com/office/word/2010/wordprocessingShape">
                  <wps:wsp>
                    <wps:cNvSpPr txBox="1"/>
                    <wps:spPr>
                      <a:xfrm>
                        <a:ext cx="13716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6.10000000000002pt;margin-top:29.699999999999999pt;width:10.800000000000001pt;height:5.5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3923030</wp:posOffset>
              </wp:positionH>
              <wp:positionV relativeFrom="page">
                <wp:posOffset>476250</wp:posOffset>
              </wp:positionV>
              <wp:extent cx="64135" cy="69850"/>
              <wp:wrapNone/>
              <wp:docPr id="10" name="Shape 10"/>
              <a:graphic xmlns:a="http://schemas.openxmlformats.org/drawingml/2006/main">
                <a:graphicData uri="http://schemas.microsoft.com/office/word/2010/wordprocessingShape">
                  <wps:wsp>
                    <wps:cNvSpPr txBox="1"/>
                    <wps:spPr>
                      <a:xfrm>
                        <a:ext cx="64135"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36" type="#_x0000_t202" style="position:absolute;margin-left:308.90000000000003pt;margin-top:37.5pt;width:5.0499999999999998pt;height:5.5pt;z-index:-18874405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3887470</wp:posOffset>
              </wp:positionH>
              <wp:positionV relativeFrom="page">
                <wp:posOffset>377190</wp:posOffset>
              </wp:positionV>
              <wp:extent cx="137160" cy="69850"/>
              <wp:wrapNone/>
              <wp:docPr id="12" name="Shape 12"/>
              <a:graphic xmlns:a="http://schemas.openxmlformats.org/drawingml/2006/main">
                <a:graphicData uri="http://schemas.microsoft.com/office/word/2010/wordprocessingShape">
                  <wps:wsp>
                    <wps:cNvSpPr txBox="1"/>
                    <wps:spPr>
                      <a:xfrm>
                        <a:ext cx="13716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38" type="#_x0000_t202" style="position:absolute;margin-left:306.10000000000002pt;margin-top:29.699999999999999pt;width:10.800000000000001pt;height:5.5pt;z-index:-18874405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5"/>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0">
    <w:multiLevelType w:val="multilevel"/>
    <w:lvl w:ilvl="0">
      <w:start w:val="8"/>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10">
    <w:name w:val="Body text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Body text (4)_"/>
    <w:basedOn w:val="DefaultParagraphFont"/>
    <w:link w:val="Style13"/>
    <w:rPr>
      <w:rFonts w:ascii="Times New Roman" w:eastAsia="Times New Roman" w:hAnsi="Times New Roman" w:cs="Times New Roman"/>
      <w:b w:val="0"/>
      <w:bCs w:val="0"/>
      <w:i w:val="0"/>
      <w:iCs w:val="0"/>
      <w:smallCaps w:val="0"/>
      <w:strike w:val="0"/>
      <w:sz w:val="22"/>
      <w:szCs w:val="22"/>
      <w:u w:val="none"/>
    </w:rPr>
  </w:style>
  <w:style w:type="character" w:customStyle="1" w:styleId="CharStyle17">
    <w:name w:val="Picture caption_"/>
    <w:basedOn w:val="DefaultParagraphFont"/>
    <w:link w:val="Style16"/>
    <w:rPr>
      <w:rFonts w:ascii="Georgia" w:eastAsia="Georgia" w:hAnsi="Georgia" w:cs="Georgia"/>
      <w:b w:val="0"/>
      <w:bCs w:val="0"/>
      <w:i w:val="0"/>
      <w:iCs w:val="0"/>
      <w:smallCaps w:val="0"/>
      <w:strike w:val="0"/>
      <w:color w:val="292929"/>
      <w:sz w:val="11"/>
      <w:szCs w:val="11"/>
      <w:u w:val="none"/>
    </w:rPr>
  </w:style>
  <w:style w:type="character" w:customStyle="1" w:styleId="CharStyle20">
    <w:name w:val="Body text (5)_"/>
    <w:basedOn w:val="DefaultParagraphFont"/>
    <w:link w:val="Style19"/>
    <w:rPr>
      <w:rFonts w:ascii="Georgia" w:eastAsia="Georgia" w:hAnsi="Georgia" w:cs="Georgia"/>
      <w:b w:val="0"/>
      <w:bCs w:val="0"/>
      <w:i w:val="0"/>
      <w:iCs w:val="0"/>
      <w:smallCaps w:val="0"/>
      <w:strike w:val="0"/>
      <w:color w:val="EBEBEB"/>
      <w:sz w:val="12"/>
      <w:szCs w:val="12"/>
      <w:u w:val="none"/>
    </w:rPr>
  </w:style>
  <w:style w:type="character" w:customStyle="1" w:styleId="CharStyle22">
    <w:name w:val="Body text (2)_"/>
    <w:basedOn w:val="DefaultParagraphFont"/>
    <w:link w:val="Style21"/>
    <w:rPr>
      <w:rFonts w:ascii="Arial" w:eastAsia="Arial" w:hAnsi="Arial" w:cs="Arial"/>
      <w:b w:val="0"/>
      <w:bCs w:val="0"/>
      <w:i w:val="0"/>
      <w:iCs w:val="0"/>
      <w:smallCaps w:val="0"/>
      <w:strike w:val="0"/>
      <w:color w:val="424242"/>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Body text (3)"/>
    <w:basedOn w:val="Normal"/>
    <w:link w:val="CharStyle6"/>
    <w:pPr>
      <w:widowControl w:val="0"/>
      <w:shd w:val="clear" w:color="auto" w:fill="auto"/>
      <w:spacing w:after="23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9">
    <w:name w:val="Body text"/>
    <w:basedOn w:val="Normal"/>
    <w:link w:val="CharStyle10"/>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Body text (4)"/>
    <w:basedOn w:val="Normal"/>
    <w:link w:val="CharStyle14"/>
    <w:pPr>
      <w:widowControl w:val="0"/>
      <w:shd w:val="clear" w:color="auto" w:fill="auto"/>
      <w:spacing w:after="80" w:line="269" w:lineRule="auto"/>
    </w:pPr>
    <w:rPr>
      <w:rFonts w:ascii="Times New Roman" w:eastAsia="Times New Roman" w:hAnsi="Times New Roman" w:cs="Times New Roman"/>
      <w:b w:val="0"/>
      <w:bCs w:val="0"/>
      <w:i w:val="0"/>
      <w:iCs w:val="0"/>
      <w:smallCaps w:val="0"/>
      <w:strike w:val="0"/>
      <w:sz w:val="22"/>
      <w:szCs w:val="22"/>
      <w:u w:val="none"/>
    </w:rPr>
  </w:style>
  <w:style w:type="paragraph" w:customStyle="1" w:styleId="Style16">
    <w:name w:val="Picture caption"/>
    <w:basedOn w:val="Normal"/>
    <w:link w:val="CharStyle17"/>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9">
    <w:name w:val="Body text (5)"/>
    <w:basedOn w:val="Normal"/>
    <w:link w:val="CharStyle20"/>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21">
    <w:name w:val="Body text (2)"/>
    <w:basedOn w:val="Normal"/>
    <w:link w:val="CharStyle22"/>
    <w:pPr>
      <w:widowControl w:val="0"/>
      <w:shd w:val="clear" w:color="auto" w:fill="auto"/>
      <w:ind w:left="3820"/>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2.pn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image" Target="media/image3.jpeg"/><Relationship Id="rId18" Type="http://schemas.openxmlformats.org/officeDocument/2006/relationships/image" Target="media/image3.jpeg" TargetMode="External"/><Relationship Id="rId19" Type="http://schemas.openxmlformats.org/officeDocument/2006/relationships/image" Target="media/image4.jpeg"/><Relationship Id="rId20" Type="http://schemas.openxmlformats.org/officeDocument/2006/relationships/image" Target="media/image4.jpeg" TargetMode="External"/><Relationship Id="rId21" Type="http://schemas.openxmlformats.org/officeDocument/2006/relationships/image" Target="media/image5.jpeg"/><Relationship Id="rId22" Type="http://schemas.openxmlformats.org/officeDocument/2006/relationships/image" Target="media/image5.jpeg" TargetMode="External"/></Relationships>
</file>