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1784985</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4067810</wp:posOffset>
                </wp:positionH>
                <wp:positionV relativeFrom="paragraph">
                  <wp:posOffset>551815</wp:posOffset>
                </wp:positionV>
                <wp:extent cx="1776730" cy="1066800"/>
                <wp:wrapSquare wrapText="bothSides"/>
                <wp:docPr id="3" name="Shape 3"/>
                <a:graphic xmlns:a="http://schemas.openxmlformats.org/drawingml/2006/main">
                  <a:graphicData uri="http://schemas.microsoft.com/office/word/2010/wordprocessingShape">
                    <wps:wsp>
                      <wps:cNvSpPr txBox="1"/>
                      <wps:spPr>
                        <a:xfrm>
                          <a:ext cx="1776730" cy="106680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pPr>
                            <w:r>
                              <w:rPr>
                                <w:rStyle w:val="CharStyle3"/>
                              </w:rPr>
                              <w:t xml:space="preserve">ГБУЗ «ИКБ № 1 ДЗМ» </w:t>
                            </w:r>
                            <w:r>
                              <w:fldChar w:fldCharType="begin"/>
                            </w:r>
                            <w:r>
                              <w:rPr/>
                              <w:instrText> HYPERLINK "mailto:ikb1@zdrav.mos.ru" </w:instrText>
                            </w:r>
                            <w:r>
                              <w:fldChar w:fldCharType="separate"/>
                            </w:r>
                            <w:r>
                              <w:rPr>
                                <w:rStyle w:val="CharStyle3"/>
                                <w:lang w:val="en-US" w:eastAsia="en-US"/>
                              </w:rPr>
                              <w:t>ikb1@zdrav.mos.ru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ООО «АМГ»</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"mailto:tender.amg.spb@bk.ru" </w:instrText>
                            </w:r>
                            <w:r>
                              <w:fldChar w:fldCharType="separate"/>
                            </w:r>
                            <w:r>
                              <w:rPr>
                                <w:rStyle w:val="CharStyle3"/>
                                <w:lang w:val="en-US" w:eastAsia="en-US"/>
                              </w:rPr>
                              <w:t>tender.amg.spb@bk.ru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30000000000001pt;margin-top:43.450000000000003pt;width:139.90000000000001pt;height:84.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left"/>
                      </w:pPr>
                      <w:r>
                        <w:rPr>
                          <w:rStyle w:val="CharStyle3"/>
                        </w:rPr>
                        <w:t xml:space="preserve">ГБУЗ «ИКБ № 1 ДЗМ» </w:t>
                      </w:r>
                      <w:r>
                        <w:fldChar w:fldCharType="begin"/>
                      </w:r>
                      <w:r>
                        <w:rPr/>
                        <w:instrText> HYPERLINK "mailto:ikb1@zdrav.mos.ru" </w:instrText>
                      </w:r>
                      <w:r>
                        <w:fldChar w:fldCharType="separate"/>
                      </w:r>
                      <w:r>
                        <w:rPr>
                          <w:rStyle w:val="CharStyle3"/>
                          <w:lang w:val="en-US" w:eastAsia="en-US"/>
                        </w:rPr>
                        <w:t>ikb1@zdrav.mos.ru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ООО «АМГ»</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"mailto:tender.amg.spb@bk.ru" </w:instrText>
                      </w:r>
                      <w:r>
                        <w:fldChar w:fldCharType="separate"/>
                      </w:r>
                      <w:r>
                        <w:rPr>
                          <w:rStyle w:val="CharStyle3"/>
                          <w:lang w:val="en-US" w:eastAsia="en-US"/>
                        </w:rPr>
                        <w:t>tender.amg.spb@bk.ru</w:t>
                      </w:r>
                      <w:r>
                        <w:fldChar w:fldCharType="end"/>
                      </w:r>
                    </w:p>
                  </w:txbxContent>
                </v:textbox>
                <w10:wrap type="square" anchorx="page"/>
              </v:shape>
            </w:pict>
          </mc:Fallback>
        </mc:AlternateContent>
      </w:r>
    </w:p>
    <w:p>
      <w:pPr>
        <w:pStyle w:val="Style4"/>
        <w:keepNext w:val="0"/>
        <w:keepLines w:val="0"/>
        <w:widowControl w:val="0"/>
        <w:shd w:val="clear" w:color="auto" w:fill="auto"/>
        <w:bidi w:val="0"/>
        <w:spacing w:before="0" w:after="200" w:line="259" w:lineRule="auto"/>
        <w:ind w:left="0" w:right="0" w:firstLine="0"/>
        <w:jc w:val="center"/>
      </w:pPr>
      <w:r>
        <w:rPr>
          <w:rStyle w:val="CharStyle5"/>
          <w:b/>
          <w:bCs/>
        </w:rPr>
        <w:t>ФЕДЕРАЛЬНАЯ</w:t>
        <w:br/>
        <w:t>АНТИМОНОПОЛЬНАЯ СЛУЖБА</w:t>
      </w:r>
    </w:p>
    <w:p>
      <w:pPr>
        <w:pStyle w:val="Style4"/>
        <w:keepNext w:val="0"/>
        <w:keepLines w:val="0"/>
        <w:widowControl w:val="0"/>
        <w:shd w:val="clear" w:color="auto" w:fill="auto"/>
        <w:bidi w:val="0"/>
        <w:spacing w:before="0" w:after="200" w:line="240" w:lineRule="auto"/>
        <w:ind w:left="1380" w:right="0" w:firstLine="0"/>
        <w:jc w:val="left"/>
      </w:pPr>
      <w:r>
        <w:rPr>
          <w:rStyle w:val="CharStyle5"/>
          <w:b/>
          <w:bCs/>
        </w:rPr>
        <w:t>УПРАВЛЕНИЕ</w:t>
      </w:r>
    </w:p>
    <w:p>
      <w:pPr>
        <w:pStyle w:val="Style4"/>
        <w:keepNext w:val="0"/>
        <w:keepLines w:val="0"/>
        <w:widowControl w:val="0"/>
        <w:shd w:val="clear" w:color="auto" w:fill="auto"/>
        <w:bidi w:val="0"/>
        <w:spacing w:before="0" w:after="200" w:line="240" w:lineRule="auto"/>
        <w:ind w:left="1560" w:right="0" w:firstLine="0"/>
        <w:jc w:val="left"/>
      </w:pPr>
      <w:r>
        <w:rPr>
          <w:rStyle w:val="CharStyle5"/>
          <w:b/>
          <w:bCs/>
        </w:rPr>
        <w:t>по г. Москве</w:t>
      </w:r>
    </w:p>
    <w:p>
      <w:pPr>
        <w:pStyle w:val="Style4"/>
        <w:keepNext w:val="0"/>
        <w:keepLines w:val="0"/>
        <w:widowControl w:val="0"/>
        <w:shd w:val="clear" w:color="auto" w:fill="auto"/>
        <w:bidi w:val="0"/>
        <w:spacing w:before="0" w:after="260" w:line="240" w:lineRule="auto"/>
        <w:ind w:left="0" w:right="0" w:firstLine="0"/>
        <w:jc w:val="center"/>
      </w:pPr>
      <w:r>
        <w:rPr>
          <w:rStyle w:val="CharStyle5"/>
        </w:rPr>
        <w:t>Мясницкий проезд, д.4, стр. 1</w:t>
        <w:br/>
        <w:t>107078, г. Москва,</w:t>
        <w:b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4"/>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left"/>
      </w:pPr>
      <w:r>
        <w:rPr>
          <w:rStyle w:val="CharStyle5"/>
        </w:rPr>
        <w:tab/>
        <w:t xml:space="preserve"> №</w:t>
        <w:tab/>
      </w:r>
    </w:p>
    <w:p>
      <w:pPr>
        <w:pStyle w:val="Style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494" w:bottom="617" w:left="1107" w:header="0" w:footer="3" w:gutter="0"/>
          <w:pgNumType w:start="1"/>
          <w:cols w:space="720"/>
          <w:noEndnote/>
          <w:titlePg/>
          <w:rtlGutter w:val="0"/>
          <w:docGrid w:linePitch="360"/>
        </w:sectPr>
      </w:pPr>
      <w:r>
        <w:rPr>
          <w:rStyle w:val="CharStyle5"/>
        </w:rPr>
        <w:t xml:space="preserve">На№  от</w: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55" w:left="0" w:header="0" w:footer="3" w:gutter="0"/>
          <w:cols w:space="720"/>
          <w:noEndnote/>
          <w:rtlGutter w:val="0"/>
          <w:docGrid w:linePitch="360"/>
        </w:sectPr>
      </w:pPr>
    </w:p>
    <w:p>
      <w:pPr>
        <w:widowControl w:val="0"/>
        <w:spacing w:after="335" w:line="1" w:lineRule="exact"/>
      </w:pPr>
      <w:r>
        <w:drawing>
          <wp:anchor distT="0" distB="0" distL="0" distR="0" simplePos="0" relativeHeight="62914696" behindDoc="1" locked="0" layoutInCell="1" allowOverlap="1">
            <wp:simplePos x="0" y="0"/>
            <wp:positionH relativeFrom="page">
              <wp:posOffset>709295</wp:posOffset>
            </wp:positionH>
            <wp:positionV relativeFrom="paragraph">
              <wp:posOffset>12700</wp:posOffset>
            </wp:positionV>
            <wp:extent cx="219710" cy="21336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19710" cy="213360"/>
                    </a:xfrm>
                    <a:prstGeom prst="rect"/>
                  </pic:spPr>
                </pic:pic>
              </a:graphicData>
            </a:graphic>
          </wp:anchor>
        </w:drawing>
      </w:r>
      <w:r>
        <w:drawing>
          <wp:anchor distT="0" distB="0" distL="0" distR="0" simplePos="0" relativeHeight="62914697" behindDoc="1" locked="0" layoutInCell="1" allowOverlap="1">
            <wp:simplePos x="0" y="0"/>
            <wp:positionH relativeFrom="page">
              <wp:posOffset>3122930</wp:posOffset>
            </wp:positionH>
            <wp:positionV relativeFrom="paragraph">
              <wp:posOffset>12700</wp:posOffset>
            </wp:positionV>
            <wp:extent cx="219710" cy="21336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35" w:bottom="655" w:left="459" w:header="0" w:footer="3" w:gutter="0"/>
          <w:cols w:space="720"/>
          <w:noEndnote/>
          <w:rtlGutter w:val="0"/>
          <w:docGrid w:linePitch="360"/>
        </w:sect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22" w:right="0" w:bottom="488"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widowControl w:val="0"/>
        <w:shd w:val="clear" w:color="auto" w:fill="auto"/>
        <w:tabs>
          <w:tab w:pos="8947" w:val="left"/>
        </w:tabs>
        <w:bidi w:val="0"/>
        <w:spacing w:before="0" w:after="0" w:line="240" w:lineRule="auto"/>
        <w:ind w:left="0" w:right="0" w:firstLine="0"/>
        <w:jc w:val="center"/>
      </w:pPr>
      <w:r>
        <w:rPr>
          <w:rStyle w:val="CharStyle3"/>
          <w:b/>
          <w:bCs/>
        </w:rPr>
        <w:t>по делу № 077/06/105-6263/2026</w:t>
        <w:br/>
        <w:t>о нарушении законодательства о контрактной системе</w:t>
        <w:br/>
        <w:t>19.05.2026</w:t>
        <w:tab/>
        <w:t>г. Москва</w:t>
      </w:r>
    </w:p>
    <w:p>
      <w:pPr>
        <w:pStyle w:val="Style2"/>
        <w:keepNext w:val="0"/>
        <w:keepLines w:val="0"/>
        <w:widowControl w:val="0"/>
        <w:shd w:val="clear" w:color="auto" w:fill="auto"/>
        <w:bidi w:val="0"/>
        <w:spacing w:before="0" w:after="0" w:line="240" w:lineRule="auto"/>
        <w:ind w:left="660" w:right="0" w:firstLine="700"/>
        <w:jc w:val="both"/>
      </w:pPr>
      <w:r>
        <w:rPr>
          <w:rStyle w:val="CharStyle3"/>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
        <w:keepNext w:val="0"/>
        <w:keepLines w:val="0"/>
        <w:widowControl w:val="0"/>
        <w:shd w:val="clear" w:color="auto" w:fill="auto"/>
        <w:bidi w:val="0"/>
        <w:spacing w:before="0" w:after="0" w:line="240" w:lineRule="auto"/>
        <w:ind w:left="660" w:right="0" w:firstLine="700"/>
        <w:jc w:val="both"/>
      </w:pPr>
      <w:r>
        <w:rPr>
          <w:rStyle w:val="CharStyle3"/>
        </w:rPr>
        <w:t>Председательствующего — заместителя начальника отдела обжалования госу</w:t>
        <w:softHyphen/>
        <w:t>дарственных закупок Д.С. Грешневой,</w:t>
      </w:r>
    </w:p>
    <w:p>
      <w:pPr>
        <w:pStyle w:val="Style2"/>
        <w:keepNext w:val="0"/>
        <w:keepLines w:val="0"/>
        <w:widowControl w:val="0"/>
        <w:shd w:val="clear" w:color="auto" w:fill="auto"/>
        <w:bidi w:val="0"/>
        <w:spacing w:before="0" w:after="0" w:line="240" w:lineRule="auto"/>
        <w:ind w:left="1340" w:right="0" w:firstLine="0"/>
        <w:jc w:val="both"/>
      </w:pPr>
      <w:r>
        <w:rPr>
          <w:rStyle w:val="CharStyle3"/>
        </w:rPr>
        <w:t>Члены Комиссии:</w:t>
      </w:r>
    </w:p>
    <w:p>
      <w:pPr>
        <w:pStyle w:val="Style2"/>
        <w:keepNext w:val="0"/>
        <w:keepLines w:val="0"/>
        <w:widowControl w:val="0"/>
        <w:shd w:val="clear" w:color="auto" w:fill="auto"/>
        <w:bidi w:val="0"/>
        <w:spacing w:before="0" w:after="0" w:line="240" w:lineRule="auto"/>
        <w:ind w:left="660" w:right="0" w:firstLine="700"/>
        <w:jc w:val="both"/>
      </w:pPr>
      <w:r>
        <w:rPr>
          <w:rStyle w:val="CharStyle3"/>
        </w:rPr>
        <w:t>Главного специалиста-эксперта отдела обжалования государственных закупок М.О. Мацневой,</w:t>
      </w:r>
    </w:p>
    <w:p>
      <w:pPr>
        <w:pStyle w:val="Style2"/>
        <w:keepNext w:val="0"/>
        <w:keepLines w:val="0"/>
        <w:widowControl w:val="0"/>
        <w:shd w:val="clear" w:color="auto" w:fill="auto"/>
        <w:bidi w:val="0"/>
        <w:spacing w:before="0" w:after="0" w:line="240" w:lineRule="auto"/>
        <w:ind w:left="660" w:right="0" w:firstLine="700"/>
        <w:jc w:val="both"/>
      </w:pPr>
      <w:r>
        <w:rPr>
          <w:rStyle w:val="CharStyle3"/>
        </w:rPr>
        <w:t>Специалиста-эксперта отдела обжалования государственных закупок А.С. Гелмутдиновой,</w:t>
      </w:r>
    </w:p>
    <w:p>
      <w:pPr>
        <w:pStyle w:val="Style2"/>
        <w:keepNext w:val="0"/>
        <w:keepLines w:val="0"/>
        <w:widowControl w:val="0"/>
        <w:shd w:val="clear" w:color="auto" w:fill="auto"/>
        <w:bidi w:val="0"/>
        <w:spacing w:before="0" w:after="0" w:line="240" w:lineRule="auto"/>
        <w:ind w:left="660" w:right="0" w:firstLine="700"/>
        <w:jc w:val="both"/>
      </w:pPr>
      <w:r>
        <w:rPr>
          <w:rStyle w:val="CharStyle3"/>
        </w:rPr>
        <w:t>рассмотрение жалобы проводилось дистанционно (посредством видео</w:t>
        <w:softHyphen/>
        <w:t>конференц-связи),</w:t>
      </w:r>
    </w:p>
    <w:p>
      <w:pPr>
        <w:pStyle w:val="Style2"/>
        <w:keepNext w:val="0"/>
        <w:keepLines w:val="0"/>
        <w:widowControl w:val="0"/>
        <w:shd w:val="clear" w:color="auto" w:fill="auto"/>
        <w:bidi w:val="0"/>
        <w:spacing w:before="0" w:after="0" w:line="240" w:lineRule="auto"/>
        <w:ind w:left="1340" w:right="0" w:firstLine="0"/>
        <w:jc w:val="left"/>
      </w:pPr>
      <w:r>
        <w:rPr>
          <w:rStyle w:val="CharStyle3"/>
        </w:rPr>
        <w:t>при участии представителей:</w:t>
      </w:r>
    </w:p>
    <w:p>
      <w:pPr>
        <w:pStyle w:val="Style2"/>
        <w:keepNext w:val="0"/>
        <w:keepLines w:val="0"/>
        <w:widowControl w:val="0"/>
        <w:shd w:val="clear" w:color="auto" w:fill="auto"/>
        <w:bidi w:val="0"/>
        <w:spacing w:before="0" w:after="0" w:line="240" w:lineRule="auto"/>
        <w:ind w:left="1340" w:right="0" w:firstLine="0"/>
        <w:jc w:val="left"/>
      </w:pPr>
      <w:r>
        <w:rPr>
          <w:rStyle w:val="CharStyle3"/>
        </w:rPr>
        <w:t>ООО «АМГ»: А.С. Страхова (по доверенности № 26-02/АМГ от 12.01.2026);</w:t>
      </w:r>
    </w:p>
    <w:p>
      <w:pPr>
        <w:pStyle w:val="Style2"/>
        <w:keepNext w:val="0"/>
        <w:keepLines w:val="0"/>
        <w:widowControl w:val="0"/>
        <w:shd w:val="clear" w:color="auto" w:fill="auto"/>
        <w:bidi w:val="0"/>
        <w:spacing w:before="0" w:after="0" w:line="240" w:lineRule="auto"/>
        <w:ind w:left="660" w:right="0" w:firstLine="700"/>
        <w:jc w:val="both"/>
      </w:pPr>
      <w:r>
        <w:rPr>
          <w:rStyle w:val="CharStyle3"/>
        </w:rPr>
        <w:t>ГБУЗ «ИКБ № 1 ДЗМ»: А.А. Спицыной (по доверенности № 65 от 17.09.2025);</w:t>
      </w:r>
    </w:p>
    <w:p>
      <w:pPr>
        <w:pStyle w:val="Style2"/>
        <w:keepNext w:val="0"/>
        <w:keepLines w:val="0"/>
        <w:widowControl w:val="0"/>
        <w:shd w:val="clear" w:color="auto" w:fill="auto"/>
        <w:bidi w:val="0"/>
        <w:spacing w:before="0" w:after="340" w:line="240" w:lineRule="auto"/>
        <w:ind w:left="660" w:right="0" w:firstLine="700"/>
        <w:jc w:val="both"/>
      </w:pPr>
      <w:r>
        <w:rPr>
          <w:rStyle w:val="CharStyle3"/>
        </w:rPr>
        <w:t>рассмотрев жалобу ООО «АМГ» (далее — Заявитель) на действия ГБУЗ «ИКБ № 1 ДЗМ» (далее — Заказчик) при проведении запроса котировок в электронной форме на право заключения государственного контракта на поставку расходных материалов для анестезиологии, реаниматологии, интенсивной терапии для нужд ГБУЗ "ИКБ № 1 ДЗМ (Закупка№ 0373200016726000173) (далее – запрос котировок, закупка),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right="0" w:firstLine="0"/>
        <w:jc w:val="left"/>
      </w:pPr>
      <w:bookmarkStart w:id="0" w:name="bookmark0"/>
      <w:r>
        <w:rPr>
          <w:rStyle w:val="CharStyle15"/>
        </w:rPr>
        <w:t>IIIIIIIIIIIIIIIIIIIIIIIIIIII</w:t>
      </w:r>
      <w:bookmarkEnd w:id="0"/>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0" w:right="0" w:firstLine="680"/>
        <w:jc w:val="both"/>
      </w:pPr>
      <w:r>
        <w:rPr>
          <w:rStyle w:val="CharStyle3"/>
        </w:rPr>
        <w:t>В Московское УФАС России поступила жалоба Заявителя на действия Заказчика при проведении вышеуказанного запроса котировок.</w:t>
      </w:r>
    </w:p>
    <w:p>
      <w:pPr>
        <w:pStyle w:val="Style2"/>
        <w:keepNext w:val="0"/>
        <w:keepLines w:val="0"/>
        <w:widowControl w:val="0"/>
        <w:shd w:val="clear" w:color="auto" w:fill="auto"/>
        <w:bidi w:val="0"/>
        <w:spacing w:before="0" w:after="0" w:line="240" w:lineRule="auto"/>
        <w:ind w:left="0" w:right="0" w:firstLine="680"/>
        <w:jc w:val="both"/>
      </w:pPr>
      <w:r>
        <w:rPr>
          <w:rStyle w:val="CharStyle3"/>
        </w:rPr>
        <w:t>На заседании Комиссии Управления Заказчиком представлены документы и сведения, запрашиваемые письмом Московского УФАС России.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
        </w:numPr>
        <w:shd w:val="clear" w:color="auto" w:fill="auto"/>
        <w:tabs>
          <w:tab w:pos="1050" w:val="left"/>
        </w:tabs>
        <w:bidi w:val="0"/>
        <w:spacing w:before="0" w:after="0" w:line="240" w:lineRule="auto"/>
        <w:ind w:left="0" w:right="0" w:firstLine="680"/>
        <w:jc w:val="both"/>
      </w:pPr>
      <w:r>
        <w:rPr>
          <w:rStyle w:val="CharStyle3"/>
        </w:rPr>
        <w:t>сопровождение такого указания словами «или эквивалент»;</w:t>
      </w:r>
    </w:p>
    <w:p>
      <w:pPr>
        <w:pStyle w:val="Style2"/>
        <w:keepNext w:val="0"/>
        <w:keepLines w:val="0"/>
        <w:widowControl w:val="0"/>
        <w:numPr>
          <w:ilvl w:val="0"/>
          <w:numId w:val="1"/>
        </w:numPr>
        <w:shd w:val="clear" w:color="auto" w:fill="auto"/>
        <w:tabs>
          <w:tab w:pos="1075" w:val="left"/>
        </w:tabs>
        <w:bidi w:val="0"/>
        <w:spacing w:before="0" w:after="0" w:line="240" w:lineRule="auto"/>
        <w:ind w:left="0" w:right="0" w:firstLine="68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1"/>
        </w:numPr>
        <w:shd w:val="clear" w:color="auto" w:fill="auto"/>
        <w:tabs>
          <w:tab w:pos="1061" w:val="left"/>
        </w:tabs>
        <w:bidi w:val="0"/>
        <w:spacing w:before="0" w:after="0" w:line="240" w:lineRule="auto"/>
        <w:ind w:left="0" w:right="0" w:firstLine="68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1"/>
        </w:numPr>
        <w:shd w:val="clear" w:color="auto" w:fill="auto"/>
        <w:tabs>
          <w:tab w:pos="1051" w:val="left"/>
        </w:tabs>
        <w:bidi w:val="0"/>
        <w:spacing w:before="0" w:after="0" w:line="240" w:lineRule="auto"/>
        <w:ind w:left="0" w:right="0" w:firstLine="68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3"/>
          <w:lang w:val="en-US" w:eastAsia="en-US"/>
        </w:rPr>
        <w:t xml:space="preserve">- </w:t>
      </w:r>
      <w:r>
        <w:rPr>
          <w:rStyle w:val="CharStyle3"/>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2"/>
        <w:keepNext w:val="0"/>
        <w:keepLines w:val="0"/>
        <w:widowControl w:val="0"/>
        <w:shd w:val="clear" w:color="auto" w:fill="auto"/>
        <w:bidi w:val="0"/>
        <w:spacing w:before="0" w:after="0" w:line="240" w:lineRule="auto"/>
        <w:ind w:left="0" w:right="0" w:firstLine="680"/>
        <w:jc w:val="both"/>
      </w:pPr>
      <w:r>
        <w:rPr>
          <w:rStyle w:val="CharStyle3"/>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w:t>
      </w:r>
    </w:p>
    <w:p>
      <w:pPr>
        <w:pStyle w:val="Style2"/>
        <w:keepNext w:val="0"/>
        <w:keepLines w:val="0"/>
        <w:widowControl w:val="0"/>
        <w:shd w:val="clear" w:color="auto" w:fill="auto"/>
        <w:bidi w:val="0"/>
        <w:spacing w:before="0" w:after="0" w:line="240" w:lineRule="auto"/>
        <w:ind w:left="0" w:right="0" w:firstLine="0"/>
        <w:jc w:val="both"/>
      </w:pPr>
      <w:r>
        <w:rPr>
          <w:rStyle w:val="CharStyle3"/>
        </w:rPr>
        <w:t>описания объекта закупки требованиям действующего законодательства.</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описанию объекта закупки Заказчиком установлены требования к закупаемым товарам:</w:t>
      </w:r>
    </w:p>
    <w:p>
      <w:pPr>
        <w:pStyle w:val="Style2"/>
        <w:keepNext w:val="0"/>
        <w:keepLines w:val="0"/>
        <w:widowControl w:val="0"/>
        <w:numPr>
          <w:ilvl w:val="0"/>
          <w:numId w:val="3"/>
        </w:numPr>
        <w:shd w:val="clear" w:color="auto" w:fill="auto"/>
        <w:tabs>
          <w:tab w:pos="1608" w:val="left"/>
        </w:tabs>
        <w:bidi w:val="0"/>
        <w:spacing w:before="0" w:after="0" w:line="240" w:lineRule="auto"/>
        <w:ind w:left="0" w:right="0" w:firstLine="680"/>
        <w:jc w:val="both"/>
      </w:pPr>
      <w:r>
        <w:rPr>
          <w:rStyle w:val="CharStyle3"/>
          <w:lang w:val="en-US" w:eastAsia="en-US"/>
        </w:rPr>
        <w:t xml:space="preserve">1 </w:t>
      </w:r>
      <w:r>
        <w:rPr>
          <w:rStyle w:val="CharStyle3"/>
        </w:rPr>
        <w:t xml:space="preserve">Трубка эндотрахеальная, одноразового использования, КТРУ </w:t>
      </w:r>
      <w:r>
        <w:rPr>
          <w:rStyle w:val="CharStyle3"/>
          <w:lang w:val="en-US" w:eastAsia="en-US"/>
        </w:rPr>
        <w:t>32.50.50.190-00001965</w:t>
      </w:r>
    </w:p>
    <w:p>
      <w:pPr>
        <w:pStyle w:val="Style2"/>
        <w:keepNext w:val="0"/>
        <w:keepLines w:val="0"/>
        <w:widowControl w:val="0"/>
        <w:numPr>
          <w:ilvl w:val="0"/>
          <w:numId w:val="3"/>
        </w:numPr>
        <w:shd w:val="clear" w:color="auto" w:fill="auto"/>
        <w:tabs>
          <w:tab w:pos="1608" w:val="left"/>
        </w:tabs>
        <w:bidi w:val="0"/>
        <w:spacing w:before="0" w:after="0" w:line="240" w:lineRule="auto"/>
        <w:ind w:left="0" w:right="0" w:firstLine="680"/>
        <w:jc w:val="both"/>
      </w:pPr>
      <w:r>
        <w:rPr>
          <w:rStyle w:val="CharStyle3"/>
          <w:lang w:val="en-US" w:eastAsia="en-US"/>
        </w:rPr>
        <w:t xml:space="preserve">2 </w:t>
      </w:r>
      <w:r>
        <w:rPr>
          <w:rStyle w:val="CharStyle3"/>
        </w:rPr>
        <w:t xml:space="preserve">Трубка эндотрахеальная, одноразового использования, КТРУ </w:t>
      </w:r>
      <w:r>
        <w:rPr>
          <w:rStyle w:val="CharStyle3"/>
          <w:lang w:val="en-US" w:eastAsia="en-US"/>
        </w:rPr>
        <w:t>32.50.50.190</w:t>
        <w:softHyphen/>
        <w:t>00001955</w:t>
      </w:r>
    </w:p>
    <w:p>
      <w:pPr>
        <w:pStyle w:val="Style2"/>
        <w:keepNext w:val="0"/>
        <w:keepLines w:val="0"/>
        <w:widowControl w:val="0"/>
        <w:numPr>
          <w:ilvl w:val="0"/>
          <w:numId w:val="3"/>
        </w:numPr>
        <w:shd w:val="clear" w:color="auto" w:fill="auto"/>
        <w:tabs>
          <w:tab w:pos="1608" w:val="left"/>
        </w:tabs>
        <w:bidi w:val="0"/>
        <w:spacing w:before="0" w:after="0" w:line="240" w:lineRule="auto"/>
        <w:ind w:left="0" w:right="0" w:firstLine="680"/>
        <w:jc w:val="both"/>
      </w:pPr>
      <w:r>
        <w:rPr>
          <w:rStyle w:val="CharStyle3"/>
          <w:lang w:val="en-US" w:eastAsia="en-US"/>
        </w:rPr>
        <w:t xml:space="preserve">3 </w:t>
      </w:r>
      <w:r>
        <w:rPr>
          <w:rStyle w:val="CharStyle3"/>
        </w:rPr>
        <w:t xml:space="preserve">Набор для трахеостомии, одноразового использования, КТРУ </w:t>
      </w:r>
      <w:r>
        <w:rPr>
          <w:rStyle w:val="CharStyle3"/>
          <w:lang w:val="en-US" w:eastAsia="en-US"/>
        </w:rPr>
        <w:t>32.50.50.190</w:t>
        <w:softHyphen/>
        <w:t>00000278</w:t>
      </w:r>
    </w:p>
    <w:p>
      <w:pPr>
        <w:pStyle w:val="Style2"/>
        <w:keepNext w:val="0"/>
        <w:keepLines w:val="0"/>
        <w:widowControl w:val="0"/>
        <w:numPr>
          <w:ilvl w:val="0"/>
          <w:numId w:val="3"/>
        </w:numPr>
        <w:shd w:val="clear" w:color="auto" w:fill="auto"/>
        <w:tabs>
          <w:tab w:pos="1608" w:val="left"/>
        </w:tabs>
        <w:bidi w:val="0"/>
        <w:spacing w:before="0" w:after="0" w:line="240" w:lineRule="auto"/>
        <w:ind w:left="0" w:right="0" w:firstLine="680"/>
        <w:jc w:val="both"/>
      </w:pPr>
      <w:r>
        <w:rPr>
          <w:rStyle w:val="CharStyle3"/>
          <w:lang w:val="en-US" w:eastAsia="en-US"/>
        </w:rPr>
        <w:t xml:space="preserve">4 </w:t>
      </w:r>
      <w:r>
        <w:rPr>
          <w:rStyle w:val="CharStyle3"/>
        </w:rPr>
        <w:t xml:space="preserve">Набор для трахеостомии, одноразового использования, КТРУ </w:t>
      </w:r>
      <w:r>
        <w:rPr>
          <w:rStyle w:val="CharStyle3"/>
          <w:lang w:val="en-US" w:eastAsia="en-US"/>
        </w:rPr>
        <w:t>32.50.50.190</w:t>
        <w:softHyphen/>
        <w:t>00000278</w:t>
      </w:r>
    </w:p>
    <w:p>
      <w:pPr>
        <w:pStyle w:val="Style2"/>
        <w:keepNext w:val="0"/>
        <w:keepLines w:val="0"/>
        <w:widowControl w:val="0"/>
        <w:numPr>
          <w:ilvl w:val="0"/>
          <w:numId w:val="3"/>
        </w:numPr>
        <w:shd w:val="clear" w:color="auto" w:fill="auto"/>
        <w:tabs>
          <w:tab w:pos="1608" w:val="left"/>
        </w:tabs>
        <w:bidi w:val="0"/>
        <w:spacing w:before="0" w:after="0" w:line="240" w:lineRule="auto"/>
        <w:ind w:left="0" w:right="0" w:firstLine="680"/>
        <w:jc w:val="both"/>
      </w:pPr>
      <w:r>
        <w:rPr>
          <w:rStyle w:val="CharStyle3"/>
          <w:lang w:val="en-US" w:eastAsia="en-US"/>
        </w:rPr>
        <w:t xml:space="preserve">5 </w:t>
      </w:r>
      <w:r>
        <w:rPr>
          <w:rStyle w:val="CharStyle3"/>
        </w:rPr>
        <w:t xml:space="preserve">Набор для трахеостомии, одноразового использования, КТРУ </w:t>
      </w:r>
      <w:r>
        <w:rPr>
          <w:rStyle w:val="CharStyle3"/>
          <w:lang w:val="en-US" w:eastAsia="en-US"/>
        </w:rPr>
        <w:t>32.50.50.190-00000278</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В составе жалобы Заявитель указывает, что в отношении п. </w:t>
      </w:r>
      <w:r>
        <w:rPr>
          <w:rStyle w:val="CharStyle3"/>
          <w:lang w:val="en-US" w:eastAsia="en-US"/>
        </w:rPr>
        <w:t xml:space="preserve">4 </w:t>
      </w:r>
      <w:r>
        <w:rPr>
          <w:rStyle w:val="CharStyle3"/>
        </w:rPr>
        <w:t xml:space="preserve">описания объекта закупки заявлены уникальные характеристики совокупности соответствует только один товар, представленный на российском рынке медицинских изделий, а именно наборы для трахеостомии, регистрационное удостоверение </w:t>
      </w:r>
      <w:r>
        <w:rPr>
          <w:rStyle w:val="CharStyle3"/>
          <w:lang w:val="en-US" w:eastAsia="en-US"/>
        </w:rPr>
        <w:t xml:space="preserve">№ </w:t>
      </w:r>
      <w:r>
        <w:rPr>
          <w:rStyle w:val="CharStyle3"/>
        </w:rPr>
        <w:t xml:space="preserve">ФСЗ </w:t>
      </w:r>
      <w:r>
        <w:rPr>
          <w:rStyle w:val="CharStyle3"/>
          <w:lang w:val="en-US" w:eastAsia="en-US"/>
        </w:rPr>
        <w:t xml:space="preserve">2009/05211 </w:t>
      </w:r>
      <w:r>
        <w:rPr>
          <w:rStyle w:val="CharStyle3"/>
        </w:rPr>
        <w:t xml:space="preserve">от </w:t>
      </w:r>
      <w:r>
        <w:rPr>
          <w:rStyle w:val="CharStyle3"/>
          <w:lang w:val="en-US" w:eastAsia="en-US"/>
        </w:rPr>
        <w:t xml:space="preserve">21.10.2021 </w:t>
      </w:r>
      <w:r>
        <w:rPr>
          <w:rStyle w:val="CharStyle3"/>
        </w:rPr>
        <w:t>года, производитель «Смитс Медикал АСД Инк.», США. Следовательно, в состав лота был включен товар с уникальными характеристиками.</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Комиссия Управления отмечает, что в силу ч.4 ст.38 Федерального закона «Об основах охраны здоровья граждан в Российской Федерации» от </w:t>
      </w:r>
      <w:r>
        <w:rPr>
          <w:rStyle w:val="CharStyle3"/>
          <w:lang w:val="en-US" w:eastAsia="en-US"/>
        </w:rPr>
        <w:t xml:space="preserve">21.11.2011 </w:t>
      </w:r>
      <w:r>
        <w:rPr>
          <w:rStyle w:val="CharStyle3"/>
        </w:rPr>
        <w:t xml:space="preserve">№323-ФЗ (далее </w:t>
      </w:r>
      <w:r>
        <w:rPr>
          <w:rStyle w:val="CharStyle3"/>
          <w:lang w:val="en-US" w:eastAsia="en-US"/>
        </w:rPr>
        <w:t xml:space="preserve">— </w:t>
      </w:r>
      <w:r>
        <w:rPr>
          <w:rStyle w:val="CharStyle3"/>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П.1 Постановления Правительства РФ от </w:t>
      </w:r>
      <w:r>
        <w:rPr>
          <w:rStyle w:val="CharStyle3"/>
          <w:lang w:val="en-US" w:eastAsia="en-US"/>
        </w:rPr>
        <w:t xml:space="preserve">30.11.2024 №1684 </w:t>
      </w:r>
      <w:r>
        <w:rPr>
          <w:rStyle w:val="CharStyle3"/>
        </w:rPr>
        <w:t xml:space="preserve">«Об утверждении Правил государственной регистрации медицинских изделий»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№1684) </w:t>
      </w:r>
      <w:r>
        <w:rPr>
          <w:rStyle w:val="CharStyle3"/>
        </w:rPr>
        <w:t xml:space="preserve">утверждены Правила государственной регистрации медицинских изделий (далее </w:t>
      </w:r>
      <w:r>
        <w:rPr>
          <w:rStyle w:val="CharStyle3"/>
          <w:lang w:val="en-US" w:eastAsia="en-US"/>
        </w:rPr>
        <w:t xml:space="preserve">— </w:t>
      </w:r>
      <w:r>
        <w:rPr>
          <w:rStyle w:val="CharStyle3"/>
        </w:rPr>
        <w:t>Правила).</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w:t>
      </w:r>
    </w:p>
    <w:p>
      <w:pPr>
        <w:pStyle w:val="Style2"/>
        <w:keepNext w:val="0"/>
        <w:keepLines w:val="0"/>
        <w:widowControl w:val="0"/>
        <w:shd w:val="clear" w:color="auto" w:fill="auto"/>
        <w:bidi w:val="0"/>
        <w:spacing w:before="0" w:after="0" w:line="240" w:lineRule="auto"/>
        <w:ind w:left="0" w:right="0" w:firstLine="0"/>
        <w:jc w:val="both"/>
      </w:pPr>
      <w:r>
        <w:rPr>
          <w:rStyle w:val="CharStyle3"/>
        </w:rPr>
        <w:t>фармакологического, иммунологического, генетического или метаболического воздействия на организм человека.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3"/>
          <w:lang w:val="en-US" w:eastAsia="en-US"/>
        </w:rPr>
        <w:t xml:space="preserve">- </w:t>
      </w:r>
      <w:r>
        <w:rPr>
          <w:rStyle w:val="CharStyle3"/>
        </w:rPr>
        <w:t>реестровая запись).</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п.2 Постановления </w:t>
      </w:r>
      <w:r>
        <w:rPr>
          <w:rStyle w:val="CharStyle3"/>
          <w:lang w:val="en-US" w:eastAsia="en-US"/>
        </w:rPr>
        <w:t xml:space="preserve">№1684 </w:t>
      </w:r>
      <w:r>
        <w:rPr>
          <w:rStyle w:val="CharStyle3"/>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3"/>
          <w:lang w:val="en-US" w:eastAsia="en-US"/>
        </w:rPr>
        <w:t>№1684.</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3"/>
          <w:lang w:val="en-US" w:eastAsia="en-US"/>
        </w:rPr>
        <w:t xml:space="preserve">№1684, </w:t>
      </w:r>
      <w:r>
        <w:rPr>
          <w:rStyle w:val="CharStyle3"/>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Постановлением Правительства Российской Федерации от </w:t>
      </w:r>
      <w:r>
        <w:rPr>
          <w:rStyle w:val="CharStyle3"/>
          <w:lang w:val="en-US" w:eastAsia="en-US"/>
        </w:rPr>
        <w:t xml:space="preserve">27.12.2012 № 1416 </w:t>
      </w:r>
      <w:r>
        <w:rPr>
          <w:rStyle w:val="CharStyle3"/>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3"/>
          <w:lang w:val="en-US" w:eastAsia="en-US"/>
        </w:rPr>
        <w:t xml:space="preserve">— </w:t>
      </w:r>
      <w:r>
        <w:rPr>
          <w:rStyle w:val="CharStyle3"/>
        </w:rPr>
        <w:t xml:space="preserve">Правила от </w:t>
      </w:r>
      <w:r>
        <w:rPr>
          <w:rStyle w:val="CharStyle3"/>
          <w:lang w:val="en-US" w:eastAsia="en-US"/>
        </w:rPr>
        <w:t xml:space="preserve">27.12.2012), </w:t>
      </w:r>
      <w:r>
        <w:rPr>
          <w:rStyle w:val="CharStyle3"/>
        </w:rPr>
        <w:t xml:space="preserve">действующие до дня вступления в силу Постановления </w:t>
      </w:r>
      <w:r>
        <w:rPr>
          <w:rStyle w:val="CharStyle3"/>
          <w:lang w:val="en-US" w:eastAsia="en-US"/>
        </w:rPr>
        <w:t>№1684.</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П.6 Правил от </w:t>
      </w:r>
      <w:r>
        <w:rPr>
          <w:rStyle w:val="CharStyle3"/>
          <w:lang w:val="en-US" w:eastAsia="en-US"/>
        </w:rPr>
        <w:t xml:space="preserve">27.12.2012 </w:t>
      </w:r>
      <w:r>
        <w:rPr>
          <w:rStyle w:val="CharStyle3"/>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3"/>
          <w:lang w:val="en-US" w:eastAsia="en-US"/>
        </w:rPr>
        <w:t xml:space="preserve">№1684, </w:t>
      </w:r>
      <w:r>
        <w:rPr>
          <w:rStyle w:val="CharStyle3"/>
        </w:rPr>
        <w:t xml:space="preserve">в соответствии с Правилами от </w:t>
      </w:r>
      <w:r>
        <w:rPr>
          <w:rStyle w:val="CharStyle3"/>
          <w:lang w:val="en-US" w:eastAsia="en-US"/>
        </w:rPr>
        <w:t>27.12.2012.</w:t>
      </w:r>
    </w:p>
    <w:p>
      <w:pPr>
        <w:pStyle w:val="Style2"/>
        <w:keepNext w:val="0"/>
        <w:keepLines w:val="0"/>
        <w:widowControl w:val="0"/>
        <w:shd w:val="clear" w:color="auto" w:fill="auto"/>
        <w:bidi w:val="0"/>
        <w:spacing w:before="0" w:after="0" w:line="240" w:lineRule="auto"/>
        <w:ind w:left="0" w:right="0" w:firstLine="700"/>
        <w:jc w:val="both"/>
      </w:pPr>
      <w:r>
        <w:rPr>
          <w:rStyle w:val="CharStyle3"/>
        </w:rPr>
        <w:t>Вместе с этим Комиссия Управления отмечает.</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П.4 Правил в том числе установлено, что «эксплуатационная документация производителя (изготовителя) медицинского изделия» </w:t>
      </w:r>
      <w:r>
        <w:rPr>
          <w:rStyle w:val="CharStyle3"/>
          <w:lang w:val="en-US" w:eastAsia="en-US"/>
        </w:rPr>
        <w:t xml:space="preserve">- </w:t>
      </w:r>
      <w:r>
        <w:rPr>
          <w:rStyle w:val="CharStyle3"/>
        </w:rPr>
        <w:t>это 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w:t>
      </w:r>
    </w:p>
    <w:p>
      <w:pPr>
        <w:pStyle w:val="Style2"/>
        <w:keepNext w:val="0"/>
        <w:keepLines w:val="0"/>
        <w:widowControl w:val="0"/>
        <w:shd w:val="clear" w:color="auto" w:fill="auto"/>
        <w:bidi w:val="0"/>
        <w:spacing w:before="0" w:after="0" w:line="240" w:lineRule="auto"/>
        <w:ind w:left="0" w:right="0" w:firstLine="0"/>
        <w:jc w:val="both"/>
      </w:pPr>
      <w:r>
        <w:rPr>
          <w:rStyle w:val="CharStyle3"/>
        </w:rPr>
        <w:t>следующие сведения:</w:t>
      </w:r>
    </w:p>
    <w:p>
      <w:pPr>
        <w:pStyle w:val="Style2"/>
        <w:keepNext w:val="0"/>
        <w:keepLines w:val="0"/>
        <w:widowControl w:val="0"/>
        <w:numPr>
          <w:ilvl w:val="0"/>
          <w:numId w:val="5"/>
        </w:numPr>
        <w:shd w:val="clear" w:color="auto" w:fill="auto"/>
        <w:tabs>
          <w:tab w:pos="1116" w:val="left"/>
        </w:tabs>
        <w:bidi w:val="0"/>
        <w:spacing w:before="0" w:after="0" w:line="240" w:lineRule="auto"/>
        <w:ind w:left="0" w:right="0" w:firstLine="700"/>
        <w:jc w:val="both"/>
      </w:pPr>
      <w:r>
        <w:rPr>
          <w:rStyle w:val="CharStyle3"/>
        </w:rPr>
        <w:t>наименование медицинского изделия;</w:t>
      </w:r>
    </w:p>
    <w:p>
      <w:pPr>
        <w:pStyle w:val="Style2"/>
        <w:keepNext w:val="0"/>
        <w:keepLines w:val="0"/>
        <w:widowControl w:val="0"/>
        <w:numPr>
          <w:ilvl w:val="0"/>
          <w:numId w:val="5"/>
        </w:numPr>
        <w:shd w:val="clear" w:color="auto" w:fill="auto"/>
        <w:tabs>
          <w:tab w:pos="1131" w:val="left"/>
        </w:tabs>
        <w:bidi w:val="0"/>
        <w:spacing w:before="0" w:after="0" w:line="240" w:lineRule="auto"/>
        <w:ind w:left="0" w:right="0" w:firstLine="700"/>
        <w:jc w:val="both"/>
      </w:pPr>
      <w:r>
        <w:rPr>
          <w:rStyle w:val="CharStyle3"/>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2"/>
        <w:keepNext w:val="0"/>
        <w:keepLines w:val="0"/>
        <w:widowControl w:val="0"/>
        <w:numPr>
          <w:ilvl w:val="0"/>
          <w:numId w:val="5"/>
        </w:numPr>
        <w:shd w:val="clear" w:color="auto" w:fill="auto"/>
        <w:tabs>
          <w:tab w:pos="1121" w:val="left"/>
        </w:tabs>
        <w:bidi w:val="0"/>
        <w:spacing w:before="0" w:after="0" w:line="240" w:lineRule="auto"/>
        <w:ind w:left="0" w:right="0" w:firstLine="700"/>
        <w:jc w:val="both"/>
      </w:pPr>
      <w:r>
        <w:rPr>
          <w:rStyle w:val="CharStyle3"/>
        </w:rPr>
        <w:t>назначение медицинского изделия, установленное производителем;</w:t>
      </w:r>
    </w:p>
    <w:p>
      <w:pPr>
        <w:pStyle w:val="Style2"/>
        <w:keepNext w:val="0"/>
        <w:keepLines w:val="0"/>
        <w:widowControl w:val="0"/>
        <w:numPr>
          <w:ilvl w:val="0"/>
          <w:numId w:val="5"/>
        </w:numPr>
        <w:shd w:val="clear" w:color="auto" w:fill="auto"/>
        <w:tabs>
          <w:tab w:pos="1125" w:val="left"/>
        </w:tabs>
        <w:bidi w:val="0"/>
        <w:spacing w:before="0" w:after="0" w:line="240" w:lineRule="auto"/>
        <w:ind w:left="0" w:right="0" w:firstLine="700"/>
        <w:jc w:val="both"/>
      </w:pPr>
      <w:r>
        <w:rPr>
          <w:rStyle w:val="CharStyle3"/>
        </w:rPr>
        <w:t>вид медицинского изделия;</w:t>
      </w:r>
    </w:p>
    <w:p>
      <w:pPr>
        <w:pStyle w:val="Style2"/>
        <w:keepNext w:val="0"/>
        <w:keepLines w:val="0"/>
        <w:widowControl w:val="0"/>
        <w:numPr>
          <w:ilvl w:val="0"/>
          <w:numId w:val="5"/>
        </w:numPr>
        <w:shd w:val="clear" w:color="auto" w:fill="auto"/>
        <w:tabs>
          <w:tab w:pos="1111" w:val="left"/>
        </w:tabs>
        <w:bidi w:val="0"/>
        <w:spacing w:before="0" w:after="0" w:line="240" w:lineRule="auto"/>
        <w:ind w:left="0" w:right="0" w:firstLine="700"/>
        <w:jc w:val="both"/>
      </w:pPr>
      <w:r>
        <w:rPr>
          <w:rStyle w:val="CharStyle3"/>
        </w:rPr>
        <w:t>класс потенциального риска применения медицинского изделия;</w:t>
      </w:r>
    </w:p>
    <w:p>
      <w:pPr>
        <w:pStyle w:val="Style2"/>
        <w:keepNext w:val="0"/>
        <w:keepLines w:val="0"/>
        <w:widowControl w:val="0"/>
        <w:numPr>
          <w:ilvl w:val="0"/>
          <w:numId w:val="5"/>
        </w:numPr>
        <w:shd w:val="clear" w:color="auto" w:fill="auto"/>
        <w:tabs>
          <w:tab w:pos="1136" w:val="left"/>
        </w:tabs>
        <w:bidi w:val="0"/>
        <w:spacing w:before="0" w:after="0" w:line="240" w:lineRule="auto"/>
        <w:ind w:left="0" w:right="0" w:firstLine="700"/>
        <w:jc w:val="both"/>
      </w:pPr>
      <w:r>
        <w:rPr>
          <w:rStyle w:val="CharStyle3"/>
        </w:rPr>
        <w:t>код Общероссийского классификатора продукции по видам экономической деятельности;</w:t>
      </w:r>
    </w:p>
    <w:p>
      <w:pPr>
        <w:pStyle w:val="Style2"/>
        <w:keepNext w:val="0"/>
        <w:keepLines w:val="0"/>
        <w:widowControl w:val="0"/>
        <w:numPr>
          <w:ilvl w:val="0"/>
          <w:numId w:val="5"/>
        </w:numPr>
        <w:shd w:val="clear" w:color="auto" w:fill="auto"/>
        <w:tabs>
          <w:tab w:pos="1136" w:val="left"/>
        </w:tabs>
        <w:bidi w:val="0"/>
        <w:spacing w:before="0" w:after="0" w:line="240" w:lineRule="auto"/>
        <w:ind w:left="0" w:right="0" w:firstLine="700"/>
        <w:jc w:val="both"/>
      </w:pPr>
      <w:r>
        <w:rPr>
          <w:rStyle w:val="CharStyle3"/>
        </w:rPr>
        <w:t xml:space="preserve">наименование и место нахождения юридического лица </w:t>
      </w:r>
      <w:r>
        <w:rPr>
          <w:rStyle w:val="CharStyle3"/>
          <w:lang w:val="en-US" w:eastAsia="en-US"/>
        </w:rPr>
        <w:t xml:space="preserve">- </w:t>
      </w:r>
      <w:r>
        <w:rPr>
          <w:rStyle w:val="CharStyle3"/>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3"/>
          <w:lang w:val="en-US" w:eastAsia="en-US"/>
        </w:rPr>
        <w:t xml:space="preserve">- </w:t>
      </w:r>
      <w:r>
        <w:rPr>
          <w:rStyle w:val="CharStyle3"/>
        </w:rPr>
        <w:t>уполномоченного представителя производителя (изготовителя) медицинского изделия;</w:t>
      </w:r>
    </w:p>
    <w:p>
      <w:pPr>
        <w:pStyle w:val="Style2"/>
        <w:keepNext w:val="0"/>
        <w:keepLines w:val="0"/>
        <w:widowControl w:val="0"/>
        <w:numPr>
          <w:ilvl w:val="0"/>
          <w:numId w:val="5"/>
        </w:numPr>
        <w:shd w:val="clear" w:color="auto" w:fill="auto"/>
        <w:tabs>
          <w:tab w:pos="1131" w:val="left"/>
        </w:tabs>
        <w:bidi w:val="0"/>
        <w:spacing w:before="0" w:after="0" w:line="240" w:lineRule="auto"/>
        <w:ind w:left="0" w:right="0" w:firstLine="700"/>
        <w:jc w:val="both"/>
      </w:pPr>
      <w:r>
        <w:rPr>
          <w:rStyle w:val="CharStyle3"/>
        </w:rPr>
        <w:t xml:space="preserve">наименование и место нахождения организации </w:t>
      </w:r>
      <w:r>
        <w:rPr>
          <w:rStyle w:val="CharStyle3"/>
          <w:lang w:val="en-US" w:eastAsia="en-US"/>
        </w:rPr>
        <w:t xml:space="preserve">- </w:t>
      </w:r>
      <w:r>
        <w:rPr>
          <w:rStyle w:val="CharStyle3"/>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3"/>
          <w:lang w:val="en-US" w:eastAsia="en-US"/>
        </w:rPr>
        <w:t xml:space="preserve">- </w:t>
      </w:r>
      <w:r>
        <w:rPr>
          <w:rStyle w:val="CharStyle3"/>
        </w:rPr>
        <w:t>производителя (изготовителя) медицинского изделия;</w:t>
      </w:r>
    </w:p>
    <w:p>
      <w:pPr>
        <w:pStyle w:val="Style2"/>
        <w:keepNext w:val="0"/>
        <w:keepLines w:val="0"/>
        <w:widowControl w:val="0"/>
        <w:numPr>
          <w:ilvl w:val="0"/>
          <w:numId w:val="5"/>
        </w:numPr>
        <w:shd w:val="clear" w:color="auto" w:fill="auto"/>
        <w:tabs>
          <w:tab w:pos="1125" w:val="left"/>
        </w:tabs>
        <w:bidi w:val="0"/>
        <w:spacing w:before="0" w:after="0" w:line="240" w:lineRule="auto"/>
        <w:ind w:left="0" w:right="0" w:firstLine="700"/>
        <w:jc w:val="both"/>
      </w:pPr>
      <w:r>
        <w:rPr>
          <w:rStyle w:val="CharStyle3"/>
        </w:rPr>
        <w:t>адрес места производства или изготовления медицинского изделия;</w:t>
      </w:r>
    </w:p>
    <w:p>
      <w:pPr>
        <w:pStyle w:val="Style2"/>
        <w:keepNext w:val="0"/>
        <w:keepLines w:val="0"/>
        <w:widowControl w:val="0"/>
        <w:numPr>
          <w:ilvl w:val="0"/>
          <w:numId w:val="5"/>
        </w:numPr>
        <w:shd w:val="clear" w:color="auto" w:fill="auto"/>
        <w:tabs>
          <w:tab w:pos="1255" w:val="left"/>
        </w:tabs>
        <w:bidi w:val="0"/>
        <w:spacing w:before="0" w:after="0" w:line="240" w:lineRule="auto"/>
        <w:ind w:left="0" w:right="0" w:firstLine="700"/>
        <w:jc w:val="both"/>
      </w:pPr>
      <w:r>
        <w:rPr>
          <w:rStyle w:val="CharStyle3"/>
        </w:rPr>
        <w:t>сведения о взаимозаменяемых медицинских изделиях;</w:t>
      </w:r>
    </w:p>
    <w:p>
      <w:pPr>
        <w:pStyle w:val="Style2"/>
        <w:keepNext w:val="0"/>
        <w:keepLines w:val="0"/>
        <w:widowControl w:val="0"/>
        <w:numPr>
          <w:ilvl w:val="0"/>
          <w:numId w:val="5"/>
        </w:numPr>
        <w:shd w:val="clear" w:color="auto" w:fill="auto"/>
        <w:tabs>
          <w:tab w:pos="1245" w:val="left"/>
        </w:tabs>
        <w:bidi w:val="0"/>
        <w:spacing w:before="0" w:after="0" w:line="240" w:lineRule="auto"/>
        <w:ind w:left="0" w:right="0" w:firstLine="700"/>
        <w:jc w:val="both"/>
      </w:pPr>
      <w:r>
        <w:rPr>
          <w:rStyle w:val="CharStyle3"/>
        </w:rPr>
        <w:t>иные сведения, определяемые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пп.«н»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3"/>
          <w:lang w:val="en-US" w:eastAsia="en-US"/>
        </w:rPr>
        <w:t xml:space="preserve">- </w:t>
      </w:r>
      <w:r>
        <w:rPr>
          <w:rStyle w:val="CharStyle3"/>
        </w:rPr>
        <w:t xml:space="preserve">Правила ведения государственного реестра медицинских изделий), утвержденных п.1 Постановления Правительства РФ от </w:t>
      </w:r>
      <w:r>
        <w:rPr>
          <w:rStyle w:val="CharStyle3"/>
          <w:lang w:val="en-US" w:eastAsia="en-US"/>
        </w:rPr>
        <w:t xml:space="preserve">30.09.2021 №1650 </w:t>
      </w:r>
      <w:r>
        <w:rPr>
          <w:rStyle w:val="CharStyle3"/>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3"/>
          <w:lang w:val="en-US" w:eastAsia="en-US"/>
        </w:rPr>
        <w:t xml:space="preserve">1, 2 </w:t>
      </w:r>
      <w:r>
        <w:rPr>
          <w:rStyle w:val="CharStyle3"/>
        </w:rPr>
        <w:t xml:space="preserve">и </w:t>
      </w:r>
      <w:r>
        <w:rPr>
          <w:rStyle w:val="CharStyle3"/>
          <w:lang w:val="en-US" w:eastAsia="en-US"/>
        </w:rPr>
        <w:t xml:space="preserve">3 </w:t>
      </w:r>
      <w:r>
        <w:rPr>
          <w:rStyle w:val="CharStyle3"/>
        </w:rPr>
        <w:t xml:space="preserve">статьи </w:t>
      </w:r>
      <w:r>
        <w:rPr>
          <w:rStyle w:val="CharStyle3"/>
          <w:lang w:val="en-US" w:eastAsia="en-US"/>
        </w:rPr>
        <w:t xml:space="preserve">15 </w:t>
      </w:r>
      <w:r>
        <w:rPr>
          <w:rStyle w:val="CharStyle3"/>
        </w:rPr>
        <w:t xml:space="preserve">Федерального закона «Об обязательных требованиях в Российской Федерации» (далее </w:t>
      </w:r>
      <w:r>
        <w:rPr>
          <w:rStyle w:val="CharStyle3"/>
          <w:lang w:val="en-US" w:eastAsia="en-US"/>
        </w:rPr>
        <w:t xml:space="preserve">- </w:t>
      </w:r>
      <w:r>
        <w:rPr>
          <w:rStyle w:val="CharStyle3"/>
        </w:rPr>
        <w:t>Правил ведения государственного реестра медицинских изделий) содержит электронный образ эксплуатационной документации производителя (изготовителя) на медицинское изделие.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изложенного, Комиссия Управления считает, что информация, размещенная на сайте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 следовательно медицинское изделие должно полностью соответствовать инструкции по применению или руководству по эксплуатации,</w:t>
      </w:r>
    </w:p>
    <w:p>
      <w:pPr>
        <w:pStyle w:val="Style2"/>
        <w:keepNext w:val="0"/>
        <w:keepLines w:val="0"/>
        <w:widowControl w:val="0"/>
        <w:shd w:val="clear" w:color="auto" w:fill="auto"/>
        <w:bidi w:val="0"/>
        <w:spacing w:before="0" w:after="0" w:line="240" w:lineRule="auto"/>
        <w:ind w:left="0" w:right="0" w:firstLine="0"/>
        <w:jc w:val="both"/>
      </w:pPr>
      <w:r>
        <w:rPr>
          <w:rStyle w:val="CharStyle3"/>
        </w:rPr>
        <w:t>размещенных на официальном сайте Росздравнадзора.</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На заседании Комиссии Управления представитель Заказчика пояснил, что описанию объекта закупки по оспариваемой Заявителем позиции соответствует, в том числе, изделие «Инструменты для чрескожного доступа к верхним дыхательным путям, в наборах», производителя «Кук Инкорпорэйтед», США, регистрационное удостоверение </w:t>
      </w:r>
      <w:r>
        <w:rPr>
          <w:rStyle w:val="CharStyle3"/>
          <w:lang w:val="en-US" w:eastAsia="en-US"/>
        </w:rPr>
        <w:t xml:space="preserve">№ </w:t>
      </w:r>
      <w:r>
        <w:rPr>
          <w:rStyle w:val="CharStyle3"/>
        </w:rPr>
        <w:t xml:space="preserve">РЗН </w:t>
      </w:r>
      <w:r>
        <w:rPr>
          <w:rStyle w:val="CharStyle3"/>
          <w:lang w:val="en-US" w:eastAsia="en-US"/>
        </w:rPr>
        <w:t xml:space="preserve">2015/2533 </w:t>
      </w:r>
      <w:r>
        <w:rPr>
          <w:rStyle w:val="CharStyle3"/>
        </w:rPr>
        <w:t xml:space="preserve">от </w:t>
      </w:r>
      <w:r>
        <w:rPr>
          <w:rStyle w:val="CharStyle3"/>
          <w:lang w:val="en-US" w:eastAsia="en-US"/>
        </w:rPr>
        <w:t>28.06.2018.</w:t>
      </w:r>
    </w:p>
    <w:p>
      <w:pPr>
        <w:pStyle w:val="Style2"/>
        <w:keepNext w:val="0"/>
        <w:keepLines w:val="0"/>
        <w:widowControl w:val="0"/>
        <w:shd w:val="clear" w:color="auto" w:fill="auto"/>
        <w:bidi w:val="0"/>
        <w:spacing w:before="0" w:after="0" w:line="240" w:lineRule="auto"/>
        <w:ind w:left="0" w:right="0" w:firstLine="680"/>
        <w:jc w:val="both"/>
      </w:pPr>
      <w:r>
        <w:rPr>
          <w:rStyle w:val="CharStyle3"/>
        </w:rPr>
        <w:t>Вместе с тем Заявитель на заседании Комиссии Управления отметил, что вышеуказанный товар не соответствует описанию объекта закупки, так как у него нет конусного дилататора, а также двух внутренних канюль.</w:t>
      </w:r>
    </w:p>
    <w:p>
      <w:pPr>
        <w:pStyle w:val="Style2"/>
        <w:keepNext w:val="0"/>
        <w:keepLines w:val="0"/>
        <w:widowControl w:val="0"/>
        <w:shd w:val="clear" w:color="auto" w:fill="auto"/>
        <w:bidi w:val="0"/>
        <w:spacing w:before="0" w:after="0" w:line="240" w:lineRule="auto"/>
        <w:ind w:left="0" w:right="0" w:firstLine="680"/>
        <w:jc w:val="both"/>
      </w:pPr>
      <w:r>
        <w:rPr>
          <w:rStyle w:val="CharStyle3"/>
        </w:rPr>
        <w:t>Комиссией Управления был объявлен перерыв в рассмотрении жалобы для истребования доказательств от сторон в отношении вышеуказанного товара, как соответствующего, по мнению представителя Заказчика, описанию объекта закупки по оспариваемой Заявителем позиции.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 после объявления перерыва в рассмотрении жалобы, представитель Заявителя пояснил, что в регистрационном удостоверении в части комплектации не указано на две внутренние канюли у вышеуказанного медицинского изделия.</w:t>
      </w:r>
    </w:p>
    <w:p>
      <w:pPr>
        <w:pStyle w:val="Style2"/>
        <w:keepNext w:val="0"/>
        <w:keepLines w:val="0"/>
        <w:widowControl w:val="0"/>
        <w:shd w:val="clear" w:color="auto" w:fill="auto"/>
        <w:bidi w:val="0"/>
        <w:spacing w:before="0" w:after="0" w:line="240" w:lineRule="auto"/>
        <w:ind w:left="0" w:right="0" w:firstLine="680"/>
        <w:jc w:val="both"/>
      </w:pPr>
      <w:r>
        <w:rPr>
          <w:rStyle w:val="CharStyle3"/>
        </w:rPr>
        <w:t>Кроме того, Заявитель указал, что указанный в инструкции на товар «Кук Инкорпорэйтед» конусный наконечник не является конусным дилататором.</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В свою очередь на заседании Комиссии Управления представитель Заказчика пояснил, что, согласно инструкции к регистрационному удостоверению </w:t>
      </w:r>
      <w:r>
        <w:rPr>
          <w:rStyle w:val="CharStyle3"/>
          <w:lang w:val="en-US" w:eastAsia="en-US"/>
        </w:rPr>
        <w:t xml:space="preserve">№ </w:t>
      </w:r>
      <w:r>
        <w:rPr>
          <w:rStyle w:val="CharStyle3"/>
        </w:rPr>
        <w:t xml:space="preserve">РЗН </w:t>
      </w:r>
      <w:r>
        <w:rPr>
          <w:rStyle w:val="CharStyle3"/>
          <w:lang w:val="en-US" w:eastAsia="en-US"/>
        </w:rPr>
        <w:t xml:space="preserve">2015/2533, </w:t>
      </w:r>
      <w:r>
        <w:rPr>
          <w:rStyle w:val="CharStyle3"/>
        </w:rPr>
        <w:t xml:space="preserve">размещенной на сайте Росздравнадзора п. </w:t>
      </w:r>
      <w:r>
        <w:rPr>
          <w:rStyle w:val="CharStyle3"/>
          <w:lang w:val="en-US" w:eastAsia="en-US"/>
        </w:rPr>
        <w:t xml:space="preserve">6 </w:t>
      </w:r>
      <w:r>
        <w:rPr>
          <w:rStyle w:val="CharStyle3"/>
        </w:rPr>
        <w:t xml:space="preserve">(страница </w:t>
      </w:r>
      <w:r>
        <w:rPr>
          <w:rStyle w:val="CharStyle3"/>
          <w:lang w:val="en-US" w:eastAsia="en-US"/>
        </w:rPr>
        <w:t xml:space="preserve">2), </w:t>
      </w:r>
      <w:r>
        <w:rPr>
          <w:rStyle w:val="CharStyle3"/>
        </w:rPr>
        <w:t xml:space="preserve">п. </w:t>
      </w:r>
      <w:r>
        <w:rPr>
          <w:rStyle w:val="CharStyle3"/>
          <w:lang w:val="en-US" w:eastAsia="en-US"/>
        </w:rPr>
        <w:t xml:space="preserve">7 </w:t>
      </w:r>
      <w:r>
        <w:rPr>
          <w:rStyle w:val="CharStyle3"/>
        </w:rPr>
        <w:t xml:space="preserve">(страница </w:t>
      </w:r>
      <w:r>
        <w:rPr>
          <w:rStyle w:val="CharStyle3"/>
          <w:lang w:val="en-US" w:eastAsia="en-US"/>
        </w:rPr>
        <w:t xml:space="preserve">4), </w:t>
      </w:r>
      <w:r>
        <w:rPr>
          <w:rStyle w:val="CharStyle3"/>
        </w:rPr>
        <w:t xml:space="preserve">п. </w:t>
      </w:r>
      <w:r>
        <w:rPr>
          <w:rStyle w:val="CharStyle3"/>
          <w:lang w:val="en-US" w:eastAsia="en-US"/>
        </w:rPr>
        <w:t xml:space="preserve">7 </w:t>
      </w:r>
      <w:r>
        <w:rPr>
          <w:rStyle w:val="CharStyle3"/>
        </w:rPr>
        <w:t xml:space="preserve">(страница </w:t>
      </w:r>
      <w:r>
        <w:rPr>
          <w:rStyle w:val="CharStyle3"/>
          <w:lang w:val="en-US" w:eastAsia="en-US"/>
        </w:rPr>
        <w:t xml:space="preserve">38) </w:t>
      </w:r>
      <w:r>
        <w:rPr>
          <w:rStyle w:val="CharStyle3"/>
        </w:rPr>
        <w:t xml:space="preserve">указано: «Продвиньте расширитель с ручкой, с конусным </w:t>
      </w:r>
      <w:r>
        <w:rPr>
          <w:rStyle w:val="CharStyle3"/>
          <w:lang w:val="en-US" w:eastAsia="en-US"/>
        </w:rPr>
        <w:t>наконечником…».</w:t>
      </w:r>
    </w:p>
    <w:p>
      <w:pPr>
        <w:pStyle w:val="Style2"/>
        <w:keepNext w:val="0"/>
        <w:keepLines w:val="0"/>
        <w:widowControl w:val="0"/>
        <w:shd w:val="clear" w:color="auto" w:fill="auto"/>
        <w:bidi w:val="0"/>
        <w:spacing w:before="0" w:after="0" w:line="240" w:lineRule="auto"/>
        <w:ind w:left="0" w:right="0" w:firstLine="680"/>
        <w:jc w:val="both"/>
      </w:pPr>
      <w:r>
        <w:rPr>
          <w:rStyle w:val="CharStyle3"/>
        </w:rPr>
        <w:t>Комиссия Управления считает необходимым отметить, что согласно пп.«н» п.6 Правил ведения государственного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 при этом п.6 Правил ведения государственного реестра медицинских изделий не предусмотрено публикация в Реестре медицинских изделий сведений о технической документации производителя (изготовителя) медицинского изделия.</w:t>
      </w:r>
    </w:p>
    <w:p>
      <w:pPr>
        <w:pStyle w:val="Style2"/>
        <w:keepNext w:val="0"/>
        <w:keepLines w:val="0"/>
        <w:widowControl w:val="0"/>
        <w:shd w:val="clear" w:color="auto" w:fill="auto"/>
        <w:bidi w:val="0"/>
        <w:spacing w:before="0" w:after="0" w:line="240" w:lineRule="auto"/>
        <w:ind w:left="0" w:right="0" w:firstLine="680"/>
        <w:jc w:val="both"/>
      </w:pPr>
      <w:r>
        <w:rPr>
          <w:rStyle w:val="CharStyle3"/>
        </w:rPr>
        <w:t>Исходя из вышеизложенного Комиссия Управления приходит к выводу, что в Реестре медицинских изделий подлежит размещению лишь эксплуатационная документация производителя (изготовителя) на медицинское изделие, при этом 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Таким образом, Комиссия Управления приходит к выводу, что отсутствие в эксплуатационной документации на медицинское изделие указания на отдельные характеристики изделия не может однозначным образом свидетельствовать об отсутствии у изделия таких характеристик.</w:t>
      </w:r>
    </w:p>
    <w:p>
      <w:pPr>
        <w:pStyle w:val="Style2"/>
        <w:keepNext w:val="0"/>
        <w:keepLines w:val="0"/>
        <w:widowControl w:val="0"/>
        <w:shd w:val="clear" w:color="auto" w:fill="auto"/>
        <w:bidi w:val="0"/>
        <w:spacing w:before="0" w:after="0" w:line="240" w:lineRule="auto"/>
        <w:ind w:left="0" w:right="0" w:firstLine="680"/>
        <w:jc w:val="both"/>
      </w:pPr>
      <w:r>
        <w:rPr>
          <w:rStyle w:val="CharStyle3"/>
        </w:rPr>
        <w:t>Вместе с тем Комиссия Управления отмечает, что в составе инструкции имеется</w:t>
      </w:r>
      <w:r>
        <w:br w:type="page"/>
      </w:r>
    </w:p>
    <w:p>
      <w:pPr>
        <w:pStyle w:val="Style2"/>
        <w:keepNext w:val="0"/>
        <w:keepLines w:val="0"/>
        <w:widowControl w:val="0"/>
        <w:shd w:val="clear" w:color="auto" w:fill="auto"/>
        <w:bidi w:val="0"/>
        <w:spacing w:before="0" w:after="0" w:line="240" w:lineRule="auto"/>
        <w:ind w:left="0" w:right="0" w:firstLine="0"/>
        <w:jc w:val="both"/>
      </w:pPr>
      <w:r>
        <w:rPr>
          <w:rStyle w:val="CharStyle3"/>
        </w:rPr>
        <w:t>указание на канюли, при этом, Заявителем не представлено документов и сведений, свидетельствующих о том, что товар производства «Кук Инкорпорэйтед» не обладает двумя внутренними канюлями, равно как, Заявителем не доказано, что конусный наконечник и конусный дилататор в данном товаре не являются аналогичными изделиями.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2"/>
        <w:keepNext w:val="0"/>
        <w:keepLines w:val="0"/>
        <w:widowControl w:val="0"/>
        <w:shd w:val="clear" w:color="auto" w:fill="auto"/>
        <w:bidi w:val="0"/>
        <w:spacing w:before="0" w:after="600" w:line="240" w:lineRule="auto"/>
        <w:ind w:left="0" w:right="0" w:firstLine="700"/>
        <w:jc w:val="both"/>
      </w:pPr>
      <w:r>
        <w:rPr>
          <w:rStyle w:val="CharStyle3"/>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РЕШИЛА:</w:t>
      </w:r>
    </w:p>
    <w:p>
      <w:pPr>
        <w:pStyle w:val="Style2"/>
        <w:keepNext w:val="0"/>
        <w:keepLines w:val="0"/>
        <w:widowControl w:val="0"/>
        <w:numPr>
          <w:ilvl w:val="0"/>
          <w:numId w:val="7"/>
        </w:numPr>
        <w:shd w:val="clear" w:color="auto" w:fill="auto"/>
        <w:tabs>
          <w:tab w:pos="1021" w:val="left"/>
        </w:tabs>
        <w:bidi w:val="0"/>
        <w:spacing w:before="0" w:after="0" w:line="240" w:lineRule="auto"/>
        <w:ind w:left="0" w:right="0" w:firstLine="700"/>
        <w:jc w:val="both"/>
      </w:pPr>
      <w:r>
        <w:rPr>
          <w:rStyle w:val="CharStyle3"/>
        </w:rPr>
        <w:t xml:space="preserve">.Признать жалобу ООО «АМГ» на действия ГБУЗ «ИКБ </w:t>
      </w:r>
      <w:r>
        <w:rPr>
          <w:rStyle w:val="CharStyle3"/>
          <w:lang w:val="en-US" w:eastAsia="en-US"/>
        </w:rPr>
        <w:t xml:space="preserve">№ 1 </w:t>
      </w:r>
      <w:r>
        <w:rPr>
          <w:rStyle w:val="CharStyle3"/>
        </w:rPr>
        <w:t>ДЗМ» необоснованной.</w:t>
      </w:r>
    </w:p>
    <w:p>
      <w:pPr>
        <w:pStyle w:val="Style2"/>
        <w:keepNext w:val="0"/>
        <w:keepLines w:val="0"/>
        <w:widowControl w:val="0"/>
        <w:numPr>
          <w:ilvl w:val="0"/>
          <w:numId w:val="7"/>
        </w:numPr>
        <w:shd w:val="clear" w:color="auto" w:fill="auto"/>
        <w:tabs>
          <w:tab w:pos="1006" w:val="left"/>
        </w:tabs>
        <w:bidi w:val="0"/>
        <w:spacing w:before="0" w:after="280" w:line="240" w:lineRule="auto"/>
        <w:ind w:left="0" w:right="0" w:firstLine="700"/>
        <w:jc w:val="both"/>
      </w:pPr>
      <w:r>
        <w:rPr>
          <w:rStyle w:val="CharStyle3"/>
        </w:rPr>
        <w:t>.Снять ограничения, наложенные на определение поставщика (подрядчика, исполнителя).</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footnotePr>
            <w:pos w:val="pageBottom"/>
            <w:numFmt w:val="decimal"/>
            <w:numRestart w:val="continuous"/>
          </w:footnotePr>
          <w:type w:val="continuous"/>
          <w:pgSz w:w="11900" w:h="16840"/>
          <w:pgMar w:top="622" w:right="545" w:bottom="488" w:left="431" w:header="0" w:footer="3" w:gutter="0"/>
          <w:cols w:space="720"/>
          <w:noEndnote/>
          <w:rtlGutter w:val="0"/>
          <w:docGrid w:linePitch="360"/>
        </w:sectPr>
      </w:pPr>
      <w:r>
        <mc:AlternateContent>
          <mc:Choice Requires="wps">
            <w:drawing>
              <wp:anchor distT="330200" distB="192405" distL="0" distR="0" simplePos="0" relativeHeight="125829381" behindDoc="0" locked="0" layoutInCell="1" allowOverlap="1">
                <wp:simplePos x="0" y="0"/>
                <wp:positionH relativeFrom="page">
                  <wp:posOffset>297815</wp:posOffset>
                </wp:positionH>
                <wp:positionV relativeFrom="paragraph">
                  <wp:posOffset>330200</wp:posOffset>
                </wp:positionV>
                <wp:extent cx="1844040" cy="252730"/>
                <wp:wrapTopAndBottom/>
                <wp:docPr id="15" name="Shape 15"/>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23.449999999999999pt;margin-top:26.pt;width:145.20000000000002pt;height:19.900000000000002pt;z-index:-125829372;mso-wrap-distance-left:0;mso-wrap-distance-top:26.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w:drawing>
          <wp:anchor distT="430530" distB="635" distL="0" distR="1816735" simplePos="0" relativeHeight="125829383" behindDoc="0" locked="0" layoutInCell="1" allowOverlap="1">
            <wp:simplePos x="0" y="0"/>
            <wp:positionH relativeFrom="page">
              <wp:posOffset>2834005</wp:posOffset>
            </wp:positionH>
            <wp:positionV relativeFrom="paragraph">
              <wp:posOffset>430530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3223895</wp:posOffset>
                </wp:positionH>
                <wp:positionV relativeFrom="paragraph">
                  <wp:posOffset>491490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53.84999999999999pt;margin-top:38.700000000000003pt;width:135.59999999999999pt;height:20.400000000000002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192405" distL="0" distR="0" simplePos="0" relativeHeight="125829384" behindDoc="0" locked="0" layoutInCell="1" allowOverlap="1">
                <wp:simplePos x="0" y="0"/>
                <wp:positionH relativeFrom="page">
                  <wp:posOffset>6076950</wp:posOffset>
                </wp:positionH>
                <wp:positionV relativeFrom="paragraph">
                  <wp:posOffset>330200</wp:posOffset>
                </wp:positionV>
                <wp:extent cx="1136650" cy="252730"/>
                <wp:wrapTopAndBottom/>
                <wp:docPr id="21" name="Shape 21"/>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Д.С. Грешнева</w:t>
                            </w:r>
                          </w:p>
                        </w:txbxContent>
                      </wps:txbx>
                      <wps:bodyPr wrap="none" lIns="0" tIns="0" rIns="0" bIns="0">
                        <a:noAutoFit/>
                      </wps:bodyPr>
                    </wps:wsp>
                  </a:graphicData>
                </a:graphic>
              </wp:anchor>
            </w:drawing>
          </mc:Choice>
          <mc:Fallback>
            <w:pict>
              <v:shape id="_x0000_s1047" type="#_x0000_t202" style="position:absolute;margin-left:478.5pt;margin-top:26.pt;width:89.5pt;height:19.900000000000002pt;z-index:-125829369;mso-wrap-distance-left:0;mso-wrap-distance-top:26.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Д.С. Грешнева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17"/>
          <w:color w:val="FFFFFF"/>
          <w:sz w:val="12"/>
          <w:szCs w:val="12"/>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Действителен с </w:t>
      </w:r>
      <w:r>
        <w:rPr>
          <w:rStyle w:val="CharStyle20"/>
          <w:color w:val="292929"/>
        </w:rPr>
        <w:t xml:space="preserve">17.07.2025 </w:t>
      </w:r>
      <w:r>
        <w:rPr>
          <w:rStyle w:val="CharStyle20"/>
          <w:color w:val="5D5D5D"/>
        </w:rPr>
        <w:t xml:space="preserve">по </w:t>
      </w:r>
      <w:r>
        <w:rPr>
          <w:rStyle w:val="CharStyle20"/>
        </w:rPr>
        <w:t>10.10.2026</w:t>
      </w:r>
    </w:p>
    <w:p>
      <w:pPr>
        <w:widowControl w:val="0"/>
        <w:spacing w:line="1" w:lineRule="exact"/>
        <w:sectPr>
          <w:footnotePr>
            <w:pos w:val="pageBottom"/>
            <w:numFmt w:val="decimal"/>
            <w:numRestart w:val="continuous"/>
          </w:footnotePr>
          <w:type w:val="continuous"/>
          <w:pgSz w:w="11900" w:h="16840"/>
          <w:pgMar w:top="1009" w:right="550" w:bottom="1532" w:left="430" w:header="0" w:footer="3" w:gutter="0"/>
          <w:cols w:space="720"/>
          <w:noEndnote/>
          <w:rtlGutter w:val="0"/>
          <w:docGrid w:linePitch="360"/>
        </w:sectPr>
      </w:pPr>
      <w:r>
        <mc:AlternateContent>
          <mc:Choice Requires="wps">
            <w:drawing>
              <wp:anchor distT="190500" distB="194945" distL="0" distR="0" simplePos="0" relativeHeight="125829386" behindDoc="0" locked="0" layoutInCell="1" allowOverlap="1">
                <wp:simplePos x="0" y="0"/>
                <wp:positionH relativeFrom="page">
                  <wp:posOffset>294640</wp:posOffset>
                </wp:positionH>
                <wp:positionV relativeFrom="paragraph">
                  <wp:posOffset>190500</wp:posOffset>
                </wp:positionV>
                <wp:extent cx="1344295" cy="250190"/>
                <wp:wrapTopAndBottom/>
                <wp:docPr id="23" name="Shape 23"/>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wrap="none" lIns="0" tIns="0" rIns="0" bIns="0">
                        <a:noAutoFit/>
                      </wps:bodyPr>
                    </wps:wsp>
                  </a:graphicData>
                </a:graphic>
              </wp:anchor>
            </w:drawing>
          </mc:Choice>
          <mc:Fallback>
            <w:pict>
              <v:shape id="_x0000_s1049" type="#_x0000_t202" style="position:absolute;margin-left:23.199999999999999pt;margin-top:15.pt;width:105.85000000000001pt;height:19.699999999999999pt;z-index:-125829367;mso-wrap-distance-left:0;mso-wrap-distance-top:15.pt;mso-wrap-distance-right:0;mso-wrap-distance-bottom:15.3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topAndBottom" anchorx="page"/>
              </v:shape>
            </w:pict>
          </mc:Fallback>
        </mc:AlternateContent>
      </w:r>
      <w:r>
        <w:drawing>
          <wp:anchor distT="290830" distB="635" distL="0" distR="1816735" simplePos="0" relativeHeight="125829388" behindDoc="0" locked="0" layoutInCell="1" allowOverlap="1">
            <wp:simplePos x="0" y="0"/>
            <wp:positionH relativeFrom="page">
              <wp:posOffset>2833370</wp:posOffset>
            </wp:positionH>
            <wp:positionV relativeFrom="paragraph">
              <wp:posOffset>290830</wp:posOffset>
            </wp:positionV>
            <wp:extent cx="298450" cy="34734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3223260</wp:posOffset>
                </wp:positionH>
                <wp:positionV relativeFrom="paragraph">
                  <wp:posOffset>351790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53.80000000000001pt;margin-top:27.699999999999999pt;width:135.59999999999999pt;height:20.400000000000002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90500" distB="194945" distL="0" distR="0" simplePos="0" relativeHeight="125829389" behindDoc="0" locked="0" layoutInCell="1" allowOverlap="1">
                <wp:simplePos x="0" y="0"/>
                <wp:positionH relativeFrom="page">
                  <wp:posOffset>6052185</wp:posOffset>
                </wp:positionH>
                <wp:positionV relativeFrom="paragraph">
                  <wp:posOffset>190500</wp:posOffset>
                </wp:positionV>
                <wp:extent cx="1118870" cy="250190"/>
                <wp:wrapTopAndBottom/>
                <wp:docPr id="29" name="Shape 29"/>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wps:txbx>
                      <wps:bodyPr wrap="none" lIns="0" tIns="0" rIns="0" bIns="0">
                        <a:noAutoFit/>
                      </wps:bodyPr>
                    </wps:wsp>
                  </a:graphicData>
                </a:graphic>
              </wp:anchor>
            </w:drawing>
          </mc:Choice>
          <mc:Fallback>
            <w:pict>
              <v:shape id="_x0000_s1055" type="#_x0000_t202" style="position:absolute;margin-left:476.55000000000001pt;margin-top:15.pt;width:88.100000000000009pt;height:19.699999999999999pt;z-index:-125829364;mso-wrap-distance-left:0;mso-wrap-distance-top:15.pt;mso-wrap-distance-right:0;mso-wrap-distance-bottom:15.3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000" w:right="0" w:firstLine="0"/>
        <w:jc w:val="left"/>
        <w:rPr>
          <w:sz w:val="12"/>
          <w:szCs w:val="12"/>
        </w:rPr>
      </w:pPr>
      <w:r>
        <w:rPr>
          <w:rStyle w:val="CharStyle17"/>
          <w:color w:val="FFFFFF"/>
          <w:sz w:val="12"/>
          <w:szCs w:val="12"/>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Действителен с 22.07.2025 </w:t>
      </w:r>
      <w:r>
        <w:rPr>
          <w:rStyle w:val="CharStyle20"/>
          <w:color w:val="5D5D5D"/>
        </w:rPr>
        <w:t xml:space="preserve">по </w:t>
      </w:r>
      <w:r>
        <w:rPr>
          <w:rStyle w:val="CharStyle20"/>
        </w:rPr>
        <w:t>15.10.2026</w:t>
      </w:r>
    </w:p>
    <w:p>
      <w:pPr>
        <w:widowControl w:val="0"/>
        <w:spacing w:line="1" w:lineRule="exact"/>
      </w:pPr>
      <w:r>
        <mc:AlternateContent>
          <mc:Choice Requires="wps">
            <w:drawing>
              <wp:anchor distT="275590" distB="0" distL="0" distR="0" simplePos="0" relativeHeight="125829391" behindDoc="0" locked="0" layoutInCell="1" allowOverlap="1">
                <wp:simplePos x="0" y="0"/>
                <wp:positionH relativeFrom="page">
                  <wp:posOffset>3223895</wp:posOffset>
                </wp:positionH>
                <wp:positionV relativeFrom="paragraph">
                  <wp:posOffset>275590</wp:posOffset>
                </wp:positionV>
                <wp:extent cx="1722120" cy="259080"/>
                <wp:wrapTopAndBottom/>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53.84999999999999pt;margin-top:21.699999999999999pt;width:135.59999999999999pt;height:20.400000000000002pt;z-index:-125829362;mso-wrap-distance-left:0;mso-wrap-distance-top:21.699999999999999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14300" distB="170180" distL="0" distR="0" simplePos="0" relativeHeight="125829393" behindDoc="0" locked="0" layoutInCell="1" allowOverlap="1">
                <wp:simplePos x="0" y="0"/>
                <wp:positionH relativeFrom="page">
                  <wp:posOffset>5701665</wp:posOffset>
                </wp:positionH>
                <wp:positionV relativeFrom="paragraph">
                  <wp:posOffset>114300</wp:posOffset>
                </wp:positionV>
                <wp:extent cx="1487170" cy="250190"/>
                <wp:wrapTopAndBottom/>
                <wp:docPr id="33" name="Shape 33"/>
                <a:graphic xmlns:a="http://schemas.openxmlformats.org/drawingml/2006/main">
                  <a:graphicData uri="http://schemas.microsoft.com/office/word/2010/wordprocessingShape">
                    <wps:wsp>
                      <wps:cNvSpPr txBox="1"/>
                      <wps:spPr>
                        <a:xfrm>
                          <a:ext cx="148717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А.С. Гелмутдинова</w:t>
                            </w:r>
                          </w:p>
                        </w:txbxContent>
                      </wps:txbx>
                      <wps:bodyPr wrap="none" lIns="0" tIns="0" rIns="0" bIns="0">
                        <a:noAutoFit/>
                      </wps:bodyPr>
                    </wps:wsp>
                  </a:graphicData>
                </a:graphic>
              </wp:anchor>
            </w:drawing>
          </mc:Choice>
          <mc:Fallback>
            <w:pict>
              <v:shape id="_x0000_s1059" type="#_x0000_t202" style="position:absolute;margin-left:448.94999999999999pt;margin-top:9.pt;width:117.10000000000001pt;height:19.699999999999999pt;z-index:-125829360;mso-wrap-distance-left:0;mso-wrap-distance-top:9.pt;mso-wrap-distance-right:0;mso-wrap-distance-bottom:13.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А.С. Гелмутдинова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17"/>
          <w:color w:val="FFFFFF"/>
          <w:sz w:val="12"/>
          <w:szCs w:val="12"/>
        </w:rPr>
        <w:t>СВЕДЕНИЯ О СЕРТИФИКАТЕ ЭП</w:t>
      </w:r>
    </w:p>
    <w:p>
      <w:pPr>
        <w:pStyle w:val="Style19"/>
        <w:keepNext w:val="0"/>
        <w:keepLines w:val="0"/>
        <w:widowControl w:val="0"/>
        <w:shd w:val="clear" w:color="auto" w:fill="auto"/>
        <w:bidi w:val="0"/>
        <w:spacing w:before="0" w:after="0" w:line="266" w:lineRule="auto"/>
        <w:ind w:right="0" w:firstLine="2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1100" w:line="266" w:lineRule="auto"/>
        <w:ind w:right="0" w:firstLine="20"/>
        <w:jc w:val="left"/>
      </w:pPr>
      <w:r>
        <w:rPr>
          <w:rStyle w:val="CharStyle20"/>
        </w:rPr>
        <w:t xml:space="preserve">Действителен с 09.02.2026 </w:t>
      </w:r>
      <w:r>
        <w:rPr>
          <w:rStyle w:val="CharStyle20"/>
          <w:color w:val="5D5D5D"/>
        </w:rPr>
        <w:t xml:space="preserve">по </w:t>
      </w:r>
      <w:r>
        <w:rPr>
          <w:rStyle w:val="CharStyle20"/>
        </w:rPr>
        <w:t>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Исп.Мацнева М.О. тел.8(495)784-75-05</w:t>
      </w:r>
    </w:p>
    <w:sectPr>
      <w:footnotePr>
        <w:pos w:val="pageBottom"/>
        <w:numFmt w:val="decimal"/>
        <w:numRestart w:val="continuous"/>
      </w:footnotePr>
      <w:type w:val="continuous"/>
      <w:pgSz w:w="11900" w:h="16840"/>
      <w:pgMar w:top="1009" w:right="550" w:bottom="1532" w:left="43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288925</wp:posOffset>
              </wp:positionH>
              <wp:positionV relativeFrom="page">
                <wp:posOffset>10363835</wp:posOffset>
              </wp:positionV>
              <wp:extent cx="719455" cy="103505"/>
              <wp:wrapNone/>
              <wp:docPr id="7" name="Shape 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2026-25572</w:t>
                          </w:r>
                        </w:p>
                      </w:txbxContent>
                    </wps:txbx>
                    <wps:bodyPr wrap="none" lIns="0" tIns="0" rIns="0" bIns="0">
                      <a:spAutoFit/>
                    </wps:bodyPr>
                  </wps:wsp>
                </a:graphicData>
              </a:graphic>
            </wp:anchor>
          </w:drawing>
        </mc:Choice>
        <mc:Fallback>
          <w:pict>
            <v:shape id="_x0000_s1033" type="#_x0000_t202" style="position:absolute;margin-left:22.75pt;margin-top:816.05000000000007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2026-25572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10214610</wp:posOffset>
              </wp:positionV>
              <wp:extent cx="713105" cy="128270"/>
              <wp:wrapNone/>
              <wp:docPr id="9" name="Shape 9"/>
              <a:graphic xmlns:a="http://schemas.openxmlformats.org/drawingml/2006/main">
                <a:graphicData uri="http://schemas.microsoft.com/office/word/2010/wordprocessingShape">
                  <wps:wsp>
                    <wps:cNvSpPr txBox="1"/>
                    <wps:spPr>
                      <a:xfrm>
                        <a:ext cx="713105"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2026-25572</w:t>
                          </w:r>
                        </w:p>
                      </w:txbxContent>
                    </wps:txbx>
                    <wps:bodyPr wrap="none" lIns="0" tIns="0" rIns="0" bIns="0">
                      <a:spAutoFit/>
                    </wps:bodyPr>
                  </wps:wsp>
                </a:graphicData>
              </a:graphic>
            </wp:anchor>
          </w:drawing>
        </mc:Choice>
        <mc:Fallback>
          <w:pict>
            <v:shape id="_x0000_s1035" type="#_x0000_t202" style="position:absolute;margin-left:56.800000000000004pt;margin-top:804.30000000000007pt;width:56.149999999999999pt;height:10.1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lang w:val="ru-RU" w:eastAsia="ru-RU"/>
                      </w:rPr>
                      <w:t>2026-25572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3702685</wp:posOffset>
              </wp:positionH>
              <wp:positionV relativeFrom="page">
                <wp:posOffset>341630</wp:posOffset>
              </wp:positionV>
              <wp:extent cx="54610" cy="69850"/>
              <wp:wrapNone/>
              <wp:docPr id="5" name="Shape 5"/>
              <a:graphic xmlns:a="http://schemas.openxmlformats.org/drawingml/2006/main">
                <a:graphicData uri="http://schemas.microsoft.com/office/word/2010/wordprocessingShape">
                  <wps:wsp>
                    <wps:cNvSpPr txBox="1"/>
                    <wps:spPr>
                      <a:xfrm>
                        <a:ext cx="5461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1" type="#_x0000_t202" style="position:absolute;margin-left:291.55000000000001pt;margin-top:26.900000000000002pt;width:4.2999999999999998pt;height:5.5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Picture caption_"/>
    <w:basedOn w:val="DefaultParagraphFont"/>
    <w:link w:val="Style11"/>
    <w:rPr>
      <w:rFonts w:ascii="Georgia" w:eastAsia="Georgia" w:hAnsi="Georgia" w:cs="Georgia"/>
      <w:b w:val="0"/>
      <w:bCs w:val="0"/>
      <w:i w:val="0"/>
      <w:iCs w:val="0"/>
      <w:smallCaps w:val="0"/>
      <w:strike w:val="0"/>
      <w:color w:val="292929"/>
      <w:sz w:val="11"/>
      <w:szCs w:val="11"/>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2"/>
      <w:szCs w:val="32"/>
      <w:u w:val="none"/>
      <w:lang w:val="en-US" w:eastAsia="en-US"/>
    </w:rPr>
  </w:style>
  <w:style w:type="character" w:customStyle="1" w:styleId="CharStyle17">
    <w:name w:val="Body text (4)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Picture caption"/>
    <w:basedOn w:val="Normal"/>
    <w:link w:val="CharStyle1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4">
    <w:name w:val="Heading #1"/>
    <w:basedOn w:val="Normal"/>
    <w:link w:val="CharStyle15"/>
    <w:pPr>
      <w:widowControl w:val="0"/>
      <w:shd w:val="clear" w:color="auto" w:fill="auto"/>
      <w:ind w:left="102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6">
    <w:name w:val="Body text (4)"/>
    <w:basedOn w:val="Normal"/>
    <w:link w:val="CharStyle17"/>
    <w:pPr>
      <w:widowControl w:val="0"/>
      <w:shd w:val="clear" w:color="auto" w:fill="auto"/>
      <w:spacing w:after="50"/>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4000"/>
    </w:pPr>
    <w:rPr>
      <w:rFonts w:ascii="Arial" w:eastAsia="Arial" w:hAnsi="Arial" w:cs="Arial"/>
      <w:b w:val="0"/>
      <w:bCs w:val="0"/>
      <w:i w:val="0"/>
      <w:iCs w:val="0"/>
      <w:smallCaps w:val="0"/>
      <w:strike w:val="0"/>
      <w:color w:val="434343"/>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