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4067175</wp:posOffset>
                </wp:positionH>
                <wp:positionV relativeFrom="paragraph">
                  <wp:posOffset>551815</wp:posOffset>
                </wp:positionV>
                <wp:extent cx="1578610" cy="1066800"/>
                <wp:wrapSquare wrapText="left"/>
                <wp:docPr id="3" name="Shape 3"/>
                <a:graphic xmlns:a="http://schemas.openxmlformats.org/drawingml/2006/main">
                  <a:graphicData uri="http://schemas.microsoft.com/office/word/2010/wordprocessingShape">
                    <wps:wsp>
                      <wps:cNvSpPr txBox="1"/>
                      <wps:spPr>
                        <a:xfrm>
                          <a:ext cx="1578610" cy="10668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МГУ</w:t>
                            </w:r>
                          </w:p>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"mailto:tender@rector.msu.ru" </w:instrText>
                            </w:r>
                            <w:r>
                              <w:fldChar w:fldCharType="separate"/>
                            </w:r>
                            <w:r>
                              <w:rPr>
                                <w:rStyle w:val="CharStyle3"/>
                                <w:lang w:val="en-US" w:eastAsia="en-US"/>
                              </w:rPr>
                              <w:t>tender@rector.msu.ru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ИП Кравченко А.В. </w:t>
                            </w:r>
                            <w:r>
                              <w:fldChar w:fldCharType="begin"/>
                            </w:r>
                            <w:r>
                              <w:rPr/>
                              <w:instrText> HYPERLINK "mailto:info@gosfarm.ru" </w:instrText>
                            </w:r>
                            <w:r>
                              <w:fldChar w:fldCharType="separate"/>
                            </w:r>
                            <w:r>
                              <w:rPr>
                                <w:rStyle w:val="CharStyle3"/>
                                <w:lang w:val="en-US" w:eastAsia="en-US"/>
                              </w:rPr>
                              <w:t>info@gosfarm.ru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25pt;margin-top:43.450000000000003pt;width:124.3pt;height:84.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МГУ</w:t>
                      </w:r>
                    </w:p>
                    <w:p>
                      <w:pPr>
                        <w:pStyle w:val="Style2"/>
                        <w:keepNext w:val="0"/>
                        <w:keepLines w:val="0"/>
                        <w:widowControl w:val="0"/>
                        <w:shd w:val="clear" w:color="auto" w:fill="auto"/>
                        <w:bidi w:val="0"/>
                        <w:spacing w:before="0" w:after="280" w:line="240" w:lineRule="auto"/>
                        <w:ind w:left="0" w:right="0" w:firstLine="0"/>
                        <w:jc w:val="left"/>
                      </w:pPr>
                      <w:r>
                        <w:fldChar w:fldCharType="begin"/>
                      </w:r>
                      <w:r>
                        <w:rPr/>
                        <w:instrText> HYPERLINK "mailto:tender@rector.msu.ru" </w:instrText>
                      </w:r>
                      <w:r>
                        <w:fldChar w:fldCharType="separate"/>
                      </w:r>
                      <w:r>
                        <w:rPr>
                          <w:rStyle w:val="CharStyle3"/>
                          <w:lang w:val="en-US" w:eastAsia="en-US"/>
                        </w:rPr>
                        <w:t>tender@rector.msu.ru</w:t>
                      </w:r>
                      <w:r>
                        <w:fldChar w:fldCharType="end"/>
                      </w:r>
                    </w:p>
                    <w:p>
                      <w:pPr>
                        <w:pStyle w:val="Style2"/>
                        <w:keepNext w:val="0"/>
                        <w:keepLines w:val="0"/>
                        <w:widowControl w:val="0"/>
                        <w:shd w:val="clear" w:color="auto" w:fill="auto"/>
                        <w:bidi w:val="0"/>
                        <w:spacing w:before="0" w:after="0" w:line="240" w:lineRule="auto"/>
                        <w:ind w:left="0" w:right="0" w:firstLine="0"/>
                        <w:jc w:val="left"/>
                      </w:pPr>
                      <w:r>
                        <w:rPr>
                          <w:rStyle w:val="CharStyle3"/>
                        </w:rPr>
                        <w:t xml:space="preserve">ИП Кравченко А.В. </w:t>
                      </w:r>
                      <w:r>
                        <w:fldChar w:fldCharType="begin"/>
                      </w:r>
                      <w:r>
                        <w:rPr/>
                        <w:instrText> HYPERLINK "mailto:info@gosfarm.ru" </w:instrText>
                      </w:r>
                      <w:r>
                        <w:fldChar w:fldCharType="separate"/>
                      </w:r>
                      <w:r>
                        <w:rPr>
                          <w:rStyle w:val="CharStyle3"/>
                          <w:lang w:val="en-US" w:eastAsia="en-US"/>
                        </w:rPr>
                        <w:t>info@gosfarm.ru</w:t>
                      </w:r>
                      <w:r>
                        <w:fldChar w:fldCharType="end"/>
                      </w:r>
                    </w:p>
                  </w:txbxContent>
                </v:textbox>
                <w10:wrap type="square" side="left" anchorx="page"/>
              </v:shape>
            </w:pict>
          </mc:Fallback>
        </mc:AlternateContent>
      </w:r>
    </w:p>
    <w:p>
      <w:pPr>
        <w:pStyle w:val="Style4"/>
        <w:keepNext w:val="0"/>
        <w:keepLines w:val="0"/>
        <w:widowControl w:val="0"/>
        <w:shd w:val="clear" w:color="auto" w:fill="auto"/>
        <w:bidi w:val="0"/>
        <w:spacing w:before="0" w:after="200" w:line="259" w:lineRule="auto"/>
        <w:ind w:left="500" w:right="0" w:firstLine="880"/>
        <w:jc w:val="left"/>
      </w:pPr>
      <w:r>
        <w:rPr>
          <w:rStyle w:val="CharStyle5"/>
          <w:b/>
          <w:bCs/>
        </w:rPr>
        <w:t>ФЕДЕРАЛЬНАЯ АНТИМОНОПОЛЬНАЯ СЛУЖБА</w:t>
      </w:r>
    </w:p>
    <w:p>
      <w:pPr>
        <w:pStyle w:val="Style4"/>
        <w:keepNext w:val="0"/>
        <w:keepLines w:val="0"/>
        <w:widowControl w:val="0"/>
        <w:shd w:val="clear" w:color="auto" w:fill="auto"/>
        <w:bidi w:val="0"/>
        <w:spacing w:before="0" w:after="200" w:line="240" w:lineRule="auto"/>
        <w:ind w:left="1340" w:right="0" w:firstLine="0"/>
        <w:jc w:val="left"/>
      </w:pPr>
      <w:r>
        <w:rPr>
          <w:rStyle w:val="CharStyle5"/>
          <w:b/>
          <w:bCs/>
        </w:rPr>
        <w:t>УПРАВЛЕНИЕ</w:t>
      </w:r>
    </w:p>
    <w:p>
      <w:pPr>
        <w:pStyle w:val="Style4"/>
        <w:keepNext w:val="0"/>
        <w:keepLines w:val="0"/>
        <w:widowControl w:val="0"/>
        <w:shd w:val="clear" w:color="auto" w:fill="auto"/>
        <w:bidi w:val="0"/>
        <w:spacing w:before="0" w:after="200" w:line="240" w:lineRule="auto"/>
        <w:ind w:left="1560" w:right="0" w:firstLine="0"/>
        <w:jc w:val="left"/>
      </w:pPr>
      <w:r>
        <w:rPr>
          <w:rStyle w:val="CharStyle5"/>
          <w:b/>
          <w:bCs/>
        </w:rPr>
        <w:t>по г. Москве</w:t>
      </w:r>
    </w:p>
    <w:p>
      <w:pPr>
        <w:pStyle w:val="Style4"/>
        <w:keepNext w:val="0"/>
        <w:keepLines w:val="0"/>
        <w:widowControl w:val="0"/>
        <w:shd w:val="clear" w:color="auto" w:fill="auto"/>
        <w:bidi w:val="0"/>
        <w:spacing w:before="0" w:after="10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11"/>
        <w:keepNext/>
        <w:keepLines/>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12"/>
        </w:rPr>
        <w:t>21.05.2026</w:t>
      </w:r>
      <w:r>
        <w:fldChar w:fldCharType="end"/>
      </w:r>
      <w:r>
        <w:rPr>
          <w:rStyle w:val="CharStyle12"/>
        </w:rPr>
        <w:tab/>
        <w:t>№ 21744/26</w:t>
      </w:r>
      <w:bookmarkEnd w:id="0"/>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 xml:space="preserve">по делу </w:t>
      </w:r>
      <w:r>
        <w:rPr>
          <w:rStyle w:val="CharStyle3"/>
          <w:b/>
          <w:bCs/>
          <w:lang w:val="en-US" w:eastAsia="en-US"/>
        </w:rPr>
        <w:t xml:space="preserve">№ 077/06/105-6360/2026 </w:t>
      </w:r>
      <w:r>
        <w:rPr>
          <w:rStyle w:val="CharStyle3"/>
          <w:b/>
          <w:bCs/>
        </w:rPr>
        <w:t>о нарушении</w:t>
        <w:br/>
        <w:t>законодательства о контрактной системе</w:t>
      </w:r>
    </w:p>
    <w:p>
      <w:pPr>
        <w:pStyle w:val="Style2"/>
        <w:keepNext w:val="0"/>
        <w:keepLines w:val="0"/>
        <w:widowControl w:val="0"/>
        <w:shd w:val="clear" w:color="auto" w:fill="auto"/>
        <w:tabs>
          <w:tab w:pos="8957" w:val="left"/>
        </w:tabs>
        <w:bidi w:val="0"/>
        <w:spacing w:before="0" w:after="0" w:line="240" w:lineRule="auto"/>
        <w:ind w:left="0" w:right="0" w:firstLine="0"/>
        <w:jc w:val="both"/>
      </w:pPr>
      <w:r>
        <w:rPr>
          <w:rStyle w:val="CharStyle3"/>
          <w:b/>
          <w:bCs/>
          <w:lang w:val="en-US" w:eastAsia="en-US"/>
        </w:rPr>
        <w:t>20.05.2026</w:t>
        <w:tab/>
      </w:r>
      <w:r>
        <w:rPr>
          <w:rStyle w:val="CharStyle3"/>
          <w:b/>
          <w:bCs/>
        </w:rPr>
        <w:t>г. Москва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3"/>
          <w:lang w:val="en-US" w:eastAsia="en-US"/>
        </w:rPr>
        <w:t xml:space="preserve">– </w:t>
      </w:r>
      <w:r>
        <w:rPr>
          <w:rStyle w:val="CharStyle3"/>
        </w:rPr>
        <w:t>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Председательствующего </w:t>
      </w:r>
      <w:r>
        <w:rPr>
          <w:rStyle w:val="CharStyle3"/>
          <w:lang w:val="en-US" w:eastAsia="en-US"/>
        </w:rPr>
        <w:t xml:space="preserve">— </w:t>
      </w:r>
      <w:r>
        <w:rPr>
          <w:rStyle w:val="CharStyle3"/>
        </w:rPr>
        <w:t>заместителя начальника отдела обжалования государственных закупок Д.С. Грешневой,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Члены Комиссии: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Главного специалиста-эксперта отдела обжалования государственных закупок М.О. Мацневой,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Ведущего специалиста-эксперта отдела обжалования государственных закупок М.В. Сорбучевой,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рассмотрение жалобы проводилось дистанционно (посредством видео-конференц-связи),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участии представителей МГУ: Р.Д. Тагирова (по доверенности </w:t>
      </w:r>
      <w:r>
        <w:rPr>
          <w:rStyle w:val="CharStyle3"/>
          <w:lang w:val="en-US" w:eastAsia="en-US"/>
        </w:rPr>
        <w:t xml:space="preserve">№ 61-26/010-50 </w:t>
      </w:r>
      <w:r>
        <w:rPr>
          <w:rStyle w:val="CharStyle3"/>
        </w:rPr>
        <w:t xml:space="preserve">от </w:t>
      </w:r>
      <w:r>
        <w:rPr>
          <w:rStyle w:val="CharStyle3"/>
          <w:lang w:val="en-US" w:eastAsia="en-US"/>
        </w:rPr>
        <w:t xml:space="preserve">13.03.2026), </w:t>
      </w:r>
      <w:r>
        <w:rPr>
          <w:rStyle w:val="CharStyle3"/>
        </w:rPr>
        <w:t xml:space="preserve">И.М. Будановой (по доверенности </w:t>
      </w:r>
      <w:r>
        <w:rPr>
          <w:rStyle w:val="CharStyle3"/>
          <w:lang w:val="en-US" w:eastAsia="en-US"/>
        </w:rPr>
        <w:t xml:space="preserve">№ 37-26/237-03 </w:t>
      </w:r>
      <w:r>
        <w:rPr>
          <w:rStyle w:val="CharStyle3"/>
        </w:rPr>
        <w:t xml:space="preserve">от </w:t>
      </w:r>
      <w:r>
        <w:rPr>
          <w:rStyle w:val="CharStyle3"/>
          <w:lang w:val="en-US" w:eastAsia="en-US"/>
        </w:rPr>
        <w:t>13.02.2026);</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сведений в Единой информационной системе,</w:t>
      </w:r>
    </w:p>
    <w:p>
      <w:pPr>
        <w:pStyle w:val="Style2"/>
        <w:keepNext w:val="0"/>
        <w:keepLines w:val="0"/>
        <w:widowControl w:val="0"/>
        <w:shd w:val="clear" w:color="auto" w:fill="auto"/>
        <w:bidi w:val="0"/>
        <w:spacing w:before="0" w:after="200" w:line="240" w:lineRule="auto"/>
        <w:ind w:left="0" w:right="0" w:firstLine="720"/>
        <w:jc w:val="both"/>
      </w:pPr>
      <w:r>
        <w:rPr>
          <w:rStyle w:val="CharStyle3"/>
        </w:rPr>
        <w:t xml:space="preserve">рассмотрев жалобу ИП Кравченко А.В. (далее </w:t>
      </w:r>
      <w:r>
        <w:rPr>
          <w:rStyle w:val="CharStyle3"/>
          <w:lang w:val="en-US" w:eastAsia="en-US"/>
        </w:rPr>
        <w:t xml:space="preserve">– </w:t>
      </w:r>
      <w:r>
        <w:rPr>
          <w:rStyle w:val="CharStyle3"/>
        </w:rPr>
        <w:t xml:space="preserve">Заявитель) на действия МГУ (далее </w:t>
      </w:r>
      <w:r>
        <w:rPr>
          <w:rStyle w:val="CharStyle3"/>
          <w:lang w:val="en-US" w:eastAsia="en-US"/>
        </w:rPr>
        <w:t xml:space="preserve">- </w:t>
      </w:r>
      <w:r>
        <w:rPr>
          <w:rStyle w:val="CharStyle3"/>
        </w:rPr>
        <w:t xml:space="preserve">Заказчик) при проведении электронного аукциона на право заключения государственного контракта на поставку медицинских изделий (система ультразвуковой визуализации универсальная, с питанием от сети), ввод в эксплуатацию медицинских изделий для МНОИ МГУ имени М.В.Ломоносова (ИД </w:t>
      </w:r>
      <w:r>
        <w:rPr>
          <w:rStyle w:val="CharStyle3"/>
          <w:lang w:val="en-US" w:eastAsia="en-US"/>
        </w:rPr>
        <w:t xml:space="preserve">85946)) </w:t>
      </w:r>
      <w:r>
        <w:rPr>
          <w:rStyle w:val="CharStyle3"/>
        </w:rPr>
        <w:t xml:space="preserve">(Закупка№ </w:t>
      </w:r>
      <w:r>
        <w:rPr>
          <w:rStyle w:val="CharStyle3"/>
          <w:lang w:val="en-US" w:eastAsia="en-US"/>
        </w:rPr>
        <w:t xml:space="preserve">0373100040126000268) </w:t>
      </w:r>
      <w:r>
        <w:rPr>
          <w:rStyle w:val="CharStyle3"/>
        </w:rPr>
        <w:t xml:space="preserve">(далее </w:t>
      </w:r>
      <w:r>
        <w:rPr>
          <w:rStyle w:val="CharStyle3"/>
          <w:lang w:val="en-US" w:eastAsia="en-US"/>
        </w:rPr>
        <w:t xml:space="preserve">– </w:t>
      </w:r>
      <w:r>
        <w:rPr>
          <w:rStyle w:val="CharStyle3"/>
        </w:rPr>
        <w:t>аукцион), в соответствии с</w:t>
      </w:r>
    </w:p>
    <w:p>
      <w:pPr>
        <w:pStyle w:val="Style14"/>
        <w:keepNext/>
        <w:keepLines/>
        <w:widowControl w:val="0"/>
        <w:shd w:val="clear" w:color="auto" w:fill="auto"/>
        <w:bidi w:val="0"/>
        <w:spacing w:before="0" w:line="240" w:lineRule="auto"/>
        <w:ind w:left="0" w:right="0"/>
        <w:jc w:val="left"/>
        <w:sectPr>
          <w:footerReference w:type="default" r:id="rId7"/>
          <w:footerReference w:type="even" r:id="rId8"/>
          <w:footnotePr>
            <w:pos w:val="pageBottom"/>
            <w:numFmt w:val="decimal"/>
            <w:numRestart w:val="continuous"/>
          </w:footnotePr>
          <w:pgSz w:w="11900" w:h="16840"/>
          <w:pgMar w:top="294" w:right="541" w:bottom="584" w:left="1101" w:header="0" w:footer="3" w:gutter="0"/>
          <w:pgNumType w:start="1"/>
          <w:cols w:space="720"/>
          <w:noEndnote/>
          <w:rtlGutter w:val="0"/>
          <w:docGrid w:linePitch="360"/>
        </w:sectPr>
      </w:pPr>
      <w:bookmarkStart w:id="2" w:name="bookmark2"/>
      <w:r>
        <w:rPr>
          <w:rStyle w:val="CharStyle15"/>
        </w:rPr>
        <w:t>IIIIIIIIIIIIIIIIIIIIIIIIIIII</w:t>
      </w:r>
      <w:bookmarkEnd w:id="2"/>
    </w:p>
    <w:p>
      <w:pPr>
        <w:pStyle w:val="Style2"/>
        <w:keepNext w:val="0"/>
        <w:keepLines w:val="0"/>
        <w:widowControl w:val="0"/>
        <w:shd w:val="clear" w:color="auto" w:fill="auto"/>
        <w:bidi w:val="0"/>
        <w:spacing w:before="0" w:after="240" w:line="240" w:lineRule="auto"/>
        <w:ind w:left="0" w:right="0" w:firstLine="0"/>
        <w:jc w:val="both"/>
      </w:pPr>
      <w:r>
        <w:rPr>
          <w:rStyle w:val="CharStyle3"/>
        </w:rPr>
        <w:t xml:space="preserve">Федеральным законом от </w:t>
      </w:r>
      <w:r>
        <w:rPr>
          <w:rStyle w:val="CharStyle3"/>
          <w:lang w:val="en-US" w:eastAsia="en-US"/>
        </w:rPr>
        <w:t xml:space="preserve">05.04.2013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 контрактной системе),</w:t>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line="240" w:lineRule="auto"/>
        <w:ind w:left="460" w:right="0" w:firstLine="0"/>
        <w:jc w:val="both"/>
      </w:pPr>
      <w:r>
        <w:rPr>
          <w:rStyle w:val="CharStyle3"/>
        </w:rPr>
        <w:t>В Московское УФАС России поступила жалоба Заявителя на действия Заказчика при проведении вышеуказанного электронного аукциона.</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2"/>
        <w:keepNext w:val="0"/>
        <w:keepLines w:val="0"/>
        <w:widowControl w:val="0"/>
        <w:numPr>
          <w:ilvl w:val="0"/>
          <w:numId w:val="1"/>
        </w:numPr>
        <w:shd w:val="clear" w:color="auto" w:fill="auto"/>
        <w:tabs>
          <w:tab w:pos="1018" w:val="left"/>
        </w:tabs>
        <w:bidi w:val="0"/>
        <w:spacing w:before="0" w:after="0" w:line="240" w:lineRule="auto"/>
        <w:ind w:left="0" w:right="0" w:firstLine="680"/>
        <w:jc w:val="both"/>
      </w:pPr>
      <w:r>
        <w:rPr>
          <w:rStyle w:val="CharStyle3"/>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КТРУ), применены дополнительные, не предусмотренные позициями КТРУ, требования к характеристикам изделий.</w:t>
      </w:r>
    </w:p>
    <w:p>
      <w:pPr>
        <w:pStyle w:val="Style2"/>
        <w:keepNext w:val="0"/>
        <w:keepLines w:val="0"/>
        <w:widowControl w:val="0"/>
        <w:shd w:val="clear" w:color="auto" w:fill="auto"/>
        <w:bidi w:val="0"/>
        <w:spacing w:before="0" w:after="0" w:line="240" w:lineRule="auto"/>
        <w:ind w:left="0" w:right="0" w:firstLine="680"/>
        <w:jc w:val="both"/>
      </w:pPr>
      <w:r>
        <w:rPr>
          <w:rStyle w:val="CharStyle3"/>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line="240" w:lineRule="auto"/>
        <w:ind w:left="0" w:right="0" w:firstLine="680"/>
        <w:jc w:val="both"/>
      </w:pPr>
      <w:r>
        <w:rPr>
          <w:rStyle w:val="CharStyle3"/>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2"/>
        <w:keepNext w:val="0"/>
        <w:keepLines w:val="0"/>
        <w:widowControl w:val="0"/>
        <w:numPr>
          <w:ilvl w:val="0"/>
          <w:numId w:val="3"/>
        </w:numPr>
        <w:shd w:val="clear" w:color="auto" w:fill="auto"/>
        <w:tabs>
          <w:tab w:pos="1419" w:val="left"/>
        </w:tabs>
        <w:bidi w:val="0"/>
        <w:spacing w:before="0" w:after="0" w:line="240" w:lineRule="auto"/>
        <w:ind w:left="0" w:right="0" w:firstLine="680"/>
        <w:jc w:val="both"/>
      </w:pPr>
      <w:r>
        <w:rPr>
          <w:rStyle w:val="CharStyle3"/>
        </w:rPr>
        <w:t>сопровождение такого указания словами «или эквивалент»;</w:t>
      </w:r>
    </w:p>
    <w:p>
      <w:pPr>
        <w:pStyle w:val="Style2"/>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3"/>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2"/>
        <w:keepNext w:val="0"/>
        <w:keepLines w:val="0"/>
        <w:widowControl w:val="0"/>
        <w:numPr>
          <w:ilvl w:val="0"/>
          <w:numId w:val="3"/>
        </w:numPr>
        <w:shd w:val="clear" w:color="auto" w:fill="auto"/>
        <w:tabs>
          <w:tab w:pos="1424" w:val="left"/>
        </w:tabs>
        <w:bidi w:val="0"/>
        <w:spacing w:before="0" w:after="0" w:line="240" w:lineRule="auto"/>
        <w:ind w:left="0" w:right="0" w:firstLine="680"/>
        <w:jc w:val="both"/>
      </w:pPr>
      <w:r>
        <w:rPr>
          <w:rStyle w:val="CharStyle3"/>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
        <w:keepNext w:val="0"/>
        <w:keepLines w:val="0"/>
        <w:widowControl w:val="0"/>
        <w:numPr>
          <w:ilvl w:val="0"/>
          <w:numId w:val="3"/>
        </w:numPr>
        <w:shd w:val="clear" w:color="auto" w:fill="auto"/>
        <w:tabs>
          <w:tab w:pos="1424" w:val="left"/>
        </w:tabs>
        <w:bidi w:val="0"/>
        <w:spacing w:before="0" w:after="240" w:line="240" w:lineRule="auto"/>
        <w:ind w:left="0" w:right="0" w:firstLine="680"/>
        <w:jc w:val="both"/>
        <w:rPr>
          <w:sz w:val="24"/>
          <w:szCs w:val="24"/>
        </w:rPr>
        <w:sectPr>
          <w:headerReference w:type="default" r:id="rId9"/>
          <w:footerReference w:type="default" r:id="rId10"/>
          <w:headerReference w:type="even" r:id="rId11"/>
          <w:footerReference w:type="even" r:id="rId12"/>
          <w:footnotePr>
            <w:pos w:val="pageBottom"/>
            <w:numFmt w:val="decimal"/>
            <w:numRestart w:val="continuous"/>
          </w:footnotePr>
          <w:pgSz w:w="11900" w:h="16840"/>
          <w:pgMar w:top="1162" w:right="536" w:bottom="696" w:left="1106" w:header="0" w:footer="268" w:gutter="0"/>
          <w:cols w:space="720"/>
          <w:noEndnote/>
          <w:rtlGutter w:val="0"/>
          <w:docGrid w:linePitch="360"/>
        </w:sectPr>
      </w:pPr>
      <w:r>
        <w:rPr>
          <w:rStyle w:val="CharStyle3"/>
        </w:rPr>
        <w:t xml:space="preserve">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w:t>
      </w:r>
      <w:r>
        <w:rPr>
          <w:rStyle w:val="CharStyle3"/>
          <w:sz w:val="24"/>
          <w:szCs w:val="24"/>
          <w:lang w:val="en-US" w:eastAsia="en-US"/>
        </w:rPr>
        <w:t>2026-25191</w:t>
      </w:r>
    </w:p>
    <w:p>
      <w:pPr>
        <w:pStyle w:val="Style2"/>
        <w:keepNext w:val="0"/>
        <w:keepLines w:val="0"/>
        <w:widowControl w:val="0"/>
        <w:shd w:val="clear" w:color="auto" w:fill="auto"/>
        <w:bidi w:val="0"/>
        <w:spacing w:before="0" w:after="0" w:line="240" w:lineRule="auto"/>
        <w:ind w:left="0" w:right="0" w:firstLine="0"/>
        <w:jc w:val="both"/>
      </w:pPr>
      <w:r>
        <w:rPr>
          <w:rStyle w:val="CharStyle3"/>
        </w:rPr>
        <w:t>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Постановлением Правительства Российской Федерации от </w:t>
      </w:r>
      <w:r>
        <w:rPr>
          <w:rStyle w:val="CharStyle3"/>
          <w:lang w:val="en-US" w:eastAsia="en-US"/>
        </w:rPr>
        <w:t xml:space="preserve">08.02.2017 №145 </w:t>
      </w:r>
      <w:r>
        <w:rPr>
          <w:rStyle w:val="CharStyle3"/>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Правила использования КТРУ).</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соответствии с пп.«а» п.2 Правил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извещении об осуществлении закупки;</w:t>
      </w:r>
    </w:p>
    <w:p>
      <w:pPr>
        <w:pStyle w:val="Style2"/>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3"/>
        </w:rPr>
        <w:t xml:space="preserve">приглашении принять участие в определении поставщика (подрядчика, исполнителя) (далее </w:t>
      </w:r>
      <w:r>
        <w:rPr>
          <w:rStyle w:val="CharStyle3"/>
          <w:lang w:val="en-US" w:eastAsia="en-US"/>
        </w:rPr>
        <w:t xml:space="preserve">— </w:t>
      </w:r>
      <w:r>
        <w:rPr>
          <w:rStyle w:val="CharStyle3"/>
        </w:rPr>
        <w:t>приглашение);</w:t>
      </w:r>
    </w:p>
    <w:p>
      <w:pPr>
        <w:pStyle w:val="Style2"/>
        <w:keepNext w:val="0"/>
        <w:keepLines w:val="0"/>
        <w:widowControl w:val="0"/>
        <w:numPr>
          <w:ilvl w:val="0"/>
          <w:numId w:val="5"/>
        </w:numPr>
        <w:shd w:val="clear" w:color="auto" w:fill="auto"/>
        <w:tabs>
          <w:tab w:pos="1416" w:val="left"/>
        </w:tabs>
        <w:bidi w:val="0"/>
        <w:spacing w:before="0" w:after="0" w:line="240" w:lineRule="auto"/>
        <w:ind w:left="0" w:right="0" w:firstLine="700"/>
        <w:jc w:val="both"/>
      </w:pPr>
      <w:r>
        <w:rPr>
          <w:rStyle w:val="CharStyle3"/>
        </w:rPr>
        <w:t>документации о закупке (в случае если Федеральным законом предусмотрена документация о закупке);</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контракте;</w:t>
      </w:r>
    </w:p>
    <w:p>
      <w:pPr>
        <w:pStyle w:val="Style2"/>
        <w:keepNext w:val="0"/>
        <w:keepLines w:val="0"/>
        <w:widowControl w:val="0"/>
        <w:numPr>
          <w:ilvl w:val="0"/>
          <w:numId w:val="5"/>
        </w:numPr>
        <w:shd w:val="clear" w:color="auto" w:fill="auto"/>
        <w:tabs>
          <w:tab w:pos="1439" w:val="left"/>
        </w:tabs>
        <w:bidi w:val="0"/>
        <w:spacing w:before="0" w:after="0" w:line="240" w:lineRule="auto"/>
        <w:ind w:left="0" w:right="0" w:firstLine="700"/>
        <w:jc w:val="both"/>
      </w:pPr>
      <w:r>
        <w:rPr>
          <w:rStyle w:val="CharStyle3"/>
        </w:rPr>
        <w:t>реестре контрактов, заключенных заказчиками.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3"/>
          <w:lang w:val="en-US" w:eastAsia="en-US"/>
        </w:rPr>
        <w:t xml:space="preserve">- </w:t>
      </w:r>
      <w:r>
        <w:rPr>
          <w:rStyle w:val="CharStyle3"/>
        </w:rPr>
        <w:t xml:space="preserve">«г» и «е» </w:t>
      </w:r>
      <w:r>
        <w:rPr>
          <w:rStyle w:val="CharStyle3"/>
          <w:lang w:val="en-US" w:eastAsia="en-US"/>
        </w:rPr>
        <w:t xml:space="preserve">- </w:t>
      </w:r>
      <w:r>
        <w:rPr>
          <w:rStyle w:val="CharStyle3"/>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2"/>
        <w:keepNext w:val="0"/>
        <w:keepLines w:val="0"/>
        <w:widowControl w:val="0"/>
        <w:numPr>
          <w:ilvl w:val="0"/>
          <w:numId w:val="7"/>
        </w:numPr>
        <w:shd w:val="clear" w:color="auto" w:fill="auto"/>
        <w:tabs>
          <w:tab w:pos="1097" w:val="left"/>
        </w:tabs>
        <w:bidi w:val="0"/>
        <w:spacing w:before="0" w:after="0" w:line="240" w:lineRule="auto"/>
        <w:ind w:left="0" w:right="0" w:firstLine="700"/>
        <w:jc w:val="both"/>
      </w:pPr>
      <w:r>
        <w:rPr>
          <w:rStyle w:val="CharStyle3"/>
        </w:rPr>
        <w:t>наименование товара, работы, услуги;</w:t>
      </w:r>
    </w:p>
    <w:p>
      <w:pPr>
        <w:pStyle w:val="Style2"/>
        <w:keepNext w:val="0"/>
        <w:keepLines w:val="0"/>
        <w:widowControl w:val="0"/>
        <w:numPr>
          <w:ilvl w:val="0"/>
          <w:numId w:val="7"/>
        </w:numPr>
        <w:shd w:val="clear" w:color="auto" w:fill="auto"/>
        <w:tabs>
          <w:tab w:pos="1118" w:val="left"/>
        </w:tabs>
        <w:bidi w:val="0"/>
        <w:spacing w:before="0" w:after="0" w:line="240" w:lineRule="auto"/>
        <w:ind w:left="0" w:right="0" w:firstLine="700"/>
        <w:jc w:val="both"/>
      </w:pPr>
      <w:r>
        <w:rPr>
          <w:rStyle w:val="CharStyle3"/>
        </w:rPr>
        <w:t>единицы измерения количества товара, объема выполняемой работы, оказываемой услуги (при наличии);</w:t>
      </w:r>
    </w:p>
    <w:p>
      <w:pPr>
        <w:pStyle w:val="Style2"/>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rStyle w:val="CharStyle3"/>
        </w:rPr>
        <w:t>описание товара, работы, услуги (при наличии такого описания в позиции).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 за исключением случаев:</w:t>
      </w:r>
    </w:p>
    <w:p>
      <w:pPr>
        <w:pStyle w:val="Style2"/>
        <w:keepNext w:val="0"/>
        <w:keepLines w:val="0"/>
        <w:widowControl w:val="0"/>
        <w:numPr>
          <w:ilvl w:val="0"/>
          <w:numId w:val="9"/>
        </w:numPr>
        <w:shd w:val="clear" w:color="auto" w:fill="auto"/>
        <w:tabs>
          <w:tab w:pos="942" w:val="left"/>
        </w:tabs>
        <w:bidi w:val="0"/>
        <w:spacing w:before="0" w:after="0" w:line="240" w:lineRule="auto"/>
        <w:ind w:left="0" w:right="0" w:firstLine="700"/>
        <w:jc w:val="both"/>
      </w:pPr>
      <w:r>
        <w:rPr>
          <w:rStyle w:val="CharStyle3"/>
        </w:rPr>
        <w:t xml:space="preserve">) 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3"/>
          <w:lang w:val="en-US" w:eastAsia="en-US"/>
        </w:rPr>
        <w:t xml:space="preserve">25, 26 </w:t>
      </w:r>
      <w:r>
        <w:rPr>
          <w:rStyle w:val="CharStyle3"/>
        </w:rPr>
        <w:t xml:space="preserve">и </w:t>
      </w:r>
      <w:r>
        <w:rPr>
          <w:rStyle w:val="CharStyle3"/>
          <w:lang w:val="en-US" w:eastAsia="en-US"/>
        </w:rPr>
        <w:t xml:space="preserve">32 </w:t>
      </w:r>
      <w:r>
        <w:rPr>
          <w:rStyle w:val="CharStyle3"/>
        </w:rPr>
        <w:t xml:space="preserve">приложения </w:t>
      </w:r>
      <w:r>
        <w:rPr>
          <w:rStyle w:val="CharStyle3"/>
          <w:lang w:val="en-US" w:eastAsia="en-US"/>
        </w:rPr>
        <w:t xml:space="preserve">№1 </w:t>
      </w:r>
      <w:r>
        <w:rPr>
          <w:rStyle w:val="CharStyle3"/>
        </w:rPr>
        <w:t xml:space="preserve">к постановлению Правительства Российской Федерации от </w:t>
      </w:r>
      <w:r>
        <w:rPr>
          <w:rStyle w:val="CharStyle3"/>
          <w:lang w:val="en-US" w:eastAsia="en-US"/>
        </w:rPr>
        <w:t xml:space="preserve">23 </w:t>
      </w:r>
      <w:r>
        <w:rPr>
          <w:rStyle w:val="CharStyle3"/>
        </w:rPr>
        <w:t xml:space="preserve">декабря </w:t>
      </w:r>
      <w:r>
        <w:rPr>
          <w:rStyle w:val="CharStyle3"/>
          <w:lang w:val="en-US" w:eastAsia="en-US"/>
        </w:rPr>
        <w:t xml:space="preserve">2024 </w:t>
      </w:r>
      <w:r>
        <w:rPr>
          <w:rStyle w:val="CharStyle3"/>
        </w:rPr>
        <w:t xml:space="preserve">г. </w:t>
      </w:r>
      <w:r>
        <w:rPr>
          <w:rStyle w:val="CharStyle3"/>
          <w:lang w:val="en-US" w:eastAsia="en-US"/>
        </w:rPr>
        <w:t xml:space="preserve">№1875 </w:t>
      </w:r>
      <w:r>
        <w:rPr>
          <w:rStyle w:val="CharStyle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Постановление№1875), позициях </w:t>
      </w:r>
      <w:r>
        <w:rPr>
          <w:rStyle w:val="CharStyle3"/>
          <w:lang w:val="en-US" w:eastAsia="en-US"/>
        </w:rPr>
        <w:t xml:space="preserve">191 - 361 </w:t>
      </w:r>
      <w:r>
        <w:rPr>
          <w:rStyle w:val="CharStyle3"/>
        </w:rPr>
        <w:t xml:space="preserve">приложения </w:t>
      </w:r>
      <w:r>
        <w:rPr>
          <w:rStyle w:val="CharStyle3"/>
          <w:lang w:val="en-US" w:eastAsia="en-US"/>
        </w:rPr>
        <w:t xml:space="preserve">№2 </w:t>
      </w:r>
      <w:r>
        <w:rPr>
          <w:rStyle w:val="CharStyle3"/>
        </w:rPr>
        <w:t xml:space="preserve">к Постановлению </w:t>
      </w:r>
      <w:r>
        <w:rPr>
          <w:rStyle w:val="CharStyle3"/>
          <w:lang w:val="en-US" w:eastAsia="en-US"/>
        </w:rPr>
        <w:t xml:space="preserve">№1875, </w:t>
      </w:r>
      <w:r>
        <w:rPr>
          <w:rStyle w:val="CharStyle3"/>
        </w:rPr>
        <w:t xml:space="preserve">применяются предусмотренные п.1 Постановления </w:t>
      </w:r>
      <w:r>
        <w:rPr>
          <w:rStyle w:val="CharStyle3"/>
          <w:lang w:val="en-US" w:eastAsia="en-US"/>
        </w:rPr>
        <w:t xml:space="preserve">№1875 </w:t>
      </w:r>
      <w:r>
        <w:rPr>
          <w:rStyle w:val="CharStyle3"/>
        </w:rPr>
        <w:t>запрет, ограничение соответственно;</w:t>
      </w:r>
    </w:p>
    <w:p>
      <w:pPr>
        <w:pStyle w:val="Style2"/>
        <w:keepNext w:val="0"/>
        <w:keepLines w:val="0"/>
        <w:widowControl w:val="0"/>
        <w:numPr>
          <w:ilvl w:val="0"/>
          <w:numId w:val="9"/>
        </w:numPr>
        <w:shd w:val="clear" w:color="auto" w:fill="auto"/>
        <w:tabs>
          <w:tab w:pos="942" w:val="left"/>
        </w:tabs>
        <w:bidi w:val="0"/>
        <w:spacing w:before="0" w:after="0" w:line="240" w:lineRule="auto"/>
        <w:ind w:left="0" w:right="0" w:firstLine="700"/>
        <w:jc w:val="both"/>
      </w:pPr>
      <w:r>
        <w:rPr>
          <w:rStyle w:val="CharStyle3"/>
        </w:rPr>
        <w:t>)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ч.5 ст.33 Закона о контрактной системе.</w:t>
      </w:r>
    </w:p>
    <w:p>
      <w:pPr>
        <w:pStyle w:val="Style2"/>
        <w:keepNext w:val="0"/>
        <w:keepLines w:val="0"/>
        <w:widowControl w:val="0"/>
        <w:numPr>
          <w:ilvl w:val="0"/>
          <w:numId w:val="9"/>
        </w:numPr>
        <w:shd w:val="clear" w:color="auto" w:fill="auto"/>
        <w:tabs>
          <w:tab w:pos="1018" w:val="left"/>
        </w:tabs>
        <w:bidi w:val="0"/>
        <w:spacing w:before="0" w:after="0" w:line="240" w:lineRule="auto"/>
        <w:ind w:left="0" w:right="0" w:firstLine="700"/>
        <w:jc w:val="both"/>
      </w:pPr>
      <w:r>
        <w:rPr>
          <w:rStyle w:val="CharStyle3"/>
        </w:rPr>
        <w:t>.6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пп.«а» п.13 Правил формирования КТРУ в описание товара, 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w:t>
      </w:r>
    </w:p>
    <w:p>
      <w:pPr>
        <w:pStyle w:val="Style2"/>
        <w:keepNext w:val="0"/>
        <w:keepLines w:val="0"/>
        <w:widowControl w:val="0"/>
        <w:shd w:val="clear" w:color="auto" w:fill="auto"/>
        <w:bidi w:val="0"/>
        <w:spacing w:before="0" w:after="0" w:line="240" w:lineRule="auto"/>
        <w:ind w:left="0" w:right="0" w:firstLine="0"/>
        <w:jc w:val="both"/>
      </w:pPr>
      <w:r>
        <w:rPr>
          <w:rStyle w:val="CharStyle3"/>
        </w:rPr>
        <w:t>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2"/>
        <w:keepNext w:val="0"/>
        <w:keepLines w:val="0"/>
        <w:widowControl w:val="0"/>
        <w:numPr>
          <w:ilvl w:val="0"/>
          <w:numId w:val="9"/>
        </w:numPr>
        <w:shd w:val="clear" w:color="auto" w:fill="auto"/>
        <w:tabs>
          <w:tab w:pos="922" w:val="left"/>
        </w:tabs>
        <w:bidi w:val="0"/>
        <w:spacing w:before="0" w:after="0" w:line="240" w:lineRule="auto"/>
        <w:ind w:left="0" w:right="0" w:firstLine="700"/>
        <w:jc w:val="both"/>
      </w:pPr>
      <w:r>
        <w:rPr>
          <w:rStyle w:val="CharStyle3"/>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2"/>
        <w:keepNext w:val="0"/>
        <w:keepLines w:val="0"/>
        <w:widowControl w:val="0"/>
        <w:numPr>
          <w:ilvl w:val="0"/>
          <w:numId w:val="9"/>
        </w:numPr>
        <w:shd w:val="clear" w:color="auto" w:fill="auto"/>
        <w:tabs>
          <w:tab w:pos="918" w:val="left"/>
        </w:tabs>
        <w:bidi w:val="0"/>
        <w:spacing w:before="0" w:after="0" w:line="240" w:lineRule="auto"/>
        <w:ind w:left="0" w:right="0" w:firstLine="700"/>
        <w:jc w:val="both"/>
      </w:pPr>
      <w:r>
        <w:rPr>
          <w:rStyle w:val="CharStyle3"/>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2"/>
        <w:keepNext w:val="0"/>
        <w:keepLines w:val="0"/>
        <w:widowControl w:val="0"/>
        <w:numPr>
          <w:ilvl w:val="0"/>
          <w:numId w:val="9"/>
        </w:numPr>
        <w:shd w:val="clear" w:color="auto" w:fill="auto"/>
        <w:tabs>
          <w:tab w:pos="918" w:val="left"/>
        </w:tabs>
        <w:bidi w:val="0"/>
        <w:spacing w:before="0" w:after="0" w:line="240" w:lineRule="auto"/>
        <w:ind w:left="0" w:right="0" w:firstLine="700"/>
        <w:jc w:val="both"/>
      </w:pPr>
      <w:r>
        <w:rPr>
          <w:rStyle w:val="CharStyle3"/>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Комиссией Управления установлено, что, согласно извещению об осуществлении закупки Заказчиком закупается товар Система ультразвуковой визуализации универсальная, с питанием от сети, ОКПД2 </w:t>
      </w:r>
      <w:r>
        <w:rPr>
          <w:rStyle w:val="CharStyle3"/>
          <w:lang w:val="en-US" w:eastAsia="en-US"/>
        </w:rPr>
        <w:t>26.60.12.132.</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представленным возражениям, в позициях КТРУ отсутствуют соответствующие позиции на необходимый заказчику товар, заказчиком осуществлено описание товара в соответствии с требованиями статьи </w:t>
      </w:r>
      <w:r>
        <w:rPr>
          <w:rStyle w:val="CharStyle3"/>
          <w:lang w:val="en-US" w:eastAsia="en-US"/>
        </w:rPr>
        <w:t xml:space="preserve">33 </w:t>
      </w:r>
      <w:r>
        <w:rPr>
          <w:rStyle w:val="CharStyle3"/>
        </w:rPr>
        <w:t xml:space="preserve">Закона о контрактной системе, в качестве кода КТРУ указан код по ОКПД2 </w:t>
      </w:r>
      <w:r>
        <w:rPr>
          <w:rStyle w:val="CharStyle3"/>
          <w:lang w:val="en-US" w:eastAsia="en-US"/>
        </w:rPr>
        <w:t xml:space="preserve">26.60.12.132, </w:t>
      </w:r>
      <w:r>
        <w:rPr>
          <w:rStyle w:val="CharStyle3"/>
        </w:rPr>
        <w:t>что не противоречит требованиям законодательства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соответствии с частью </w:t>
      </w:r>
      <w:r>
        <w:rPr>
          <w:rStyle w:val="CharStyle3"/>
          <w:lang w:val="en-US" w:eastAsia="en-US"/>
        </w:rPr>
        <w:t xml:space="preserve">1 </w:t>
      </w:r>
      <w:r>
        <w:rPr>
          <w:rStyle w:val="CharStyle3"/>
        </w:rPr>
        <w:t xml:space="preserve">статьи </w:t>
      </w:r>
      <w:r>
        <w:rPr>
          <w:rStyle w:val="CharStyle3"/>
          <w:lang w:val="en-US" w:eastAsia="en-US"/>
        </w:rPr>
        <w:t xml:space="preserve">33 </w:t>
      </w:r>
      <w:r>
        <w:rPr>
          <w:rStyle w:val="CharStyle3"/>
        </w:rPr>
        <w:t xml:space="preserve">Федерального закона </w:t>
      </w:r>
      <w:r>
        <w:rPr>
          <w:rStyle w:val="CharStyle3"/>
          <w:lang w:val="en-US" w:eastAsia="en-US"/>
        </w:rPr>
        <w:t xml:space="preserve">№ </w:t>
      </w:r>
      <w:r>
        <w:rPr>
          <w:rStyle w:val="CharStyle3"/>
        </w:rPr>
        <w:t xml:space="preserve">44-ФЗ заказчиком при формировании описания объекта закупки установлены функциональные характеристики ультразвуковой диагностической системы, не предусмотренные позицией КТРУ (например, </w:t>
      </w:r>
      <w:r>
        <w:rPr>
          <w:rStyle w:val="CharStyle3"/>
          <w:lang w:val="en-US" w:eastAsia="en-US"/>
        </w:rPr>
        <w:t xml:space="preserve">26.60.12.132-00000036), </w:t>
      </w:r>
      <w:r>
        <w:rPr>
          <w:rStyle w:val="CharStyle3"/>
        </w:rPr>
        <w:t>поскольку стандартные характеристики данной позиции не обеспечивают выполнение специализированных диагностических задач учреждения.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Закупаемая ультразвуковая система предназначена для проведения экспертной эхокардиографической диагностики пациентов с сердечно-сосудистой патологией, в том числе пациентов с:</w:t>
      </w:r>
    </w:p>
    <w:p>
      <w:pPr>
        <w:pStyle w:val="Style2"/>
        <w:keepNext w:val="0"/>
        <w:keepLines w:val="0"/>
        <w:widowControl w:val="0"/>
        <w:numPr>
          <w:ilvl w:val="0"/>
          <w:numId w:val="9"/>
        </w:numPr>
        <w:shd w:val="clear" w:color="auto" w:fill="auto"/>
        <w:tabs>
          <w:tab w:pos="1506" w:val="left"/>
        </w:tabs>
        <w:bidi w:val="0"/>
        <w:spacing w:before="0" w:after="0" w:line="240" w:lineRule="auto"/>
        <w:ind w:left="0" w:right="0" w:firstLine="700"/>
        <w:jc w:val="both"/>
      </w:pPr>
      <w:r>
        <w:rPr>
          <w:rStyle w:val="CharStyle3"/>
        </w:rPr>
        <w:t>хронической сердечной недостаточностью;</w:t>
      </w:r>
    </w:p>
    <w:p>
      <w:pPr>
        <w:pStyle w:val="Style2"/>
        <w:keepNext w:val="0"/>
        <w:keepLines w:val="0"/>
        <w:widowControl w:val="0"/>
        <w:numPr>
          <w:ilvl w:val="0"/>
          <w:numId w:val="9"/>
        </w:numPr>
        <w:shd w:val="clear" w:color="auto" w:fill="auto"/>
        <w:tabs>
          <w:tab w:pos="1526" w:val="left"/>
        </w:tabs>
        <w:bidi w:val="0"/>
        <w:spacing w:before="0" w:after="0" w:line="240" w:lineRule="auto"/>
        <w:ind w:left="0" w:right="0" w:firstLine="720"/>
        <w:jc w:val="both"/>
      </w:pPr>
      <w:r>
        <w:rPr>
          <w:rStyle w:val="CharStyle3"/>
        </w:rPr>
        <w:t>ишемической болезнью сердца;</w:t>
      </w:r>
    </w:p>
    <w:p>
      <w:pPr>
        <w:pStyle w:val="Style2"/>
        <w:keepNext w:val="0"/>
        <w:keepLines w:val="0"/>
        <w:widowControl w:val="0"/>
        <w:numPr>
          <w:ilvl w:val="0"/>
          <w:numId w:val="9"/>
        </w:numPr>
        <w:shd w:val="clear" w:color="auto" w:fill="auto"/>
        <w:tabs>
          <w:tab w:pos="1526" w:val="left"/>
        </w:tabs>
        <w:bidi w:val="0"/>
        <w:spacing w:before="0" w:after="0" w:line="240" w:lineRule="auto"/>
        <w:ind w:left="0" w:right="0" w:firstLine="720"/>
        <w:jc w:val="both"/>
      </w:pPr>
      <w:r>
        <w:rPr>
          <w:rStyle w:val="CharStyle3"/>
        </w:rPr>
        <w:t>кардиомиопатиями;</w:t>
      </w:r>
    </w:p>
    <w:p>
      <w:pPr>
        <w:pStyle w:val="Style2"/>
        <w:keepNext w:val="0"/>
        <w:keepLines w:val="0"/>
        <w:widowControl w:val="0"/>
        <w:numPr>
          <w:ilvl w:val="0"/>
          <w:numId w:val="9"/>
        </w:numPr>
        <w:shd w:val="clear" w:color="auto" w:fill="auto"/>
        <w:tabs>
          <w:tab w:pos="1526" w:val="left"/>
        </w:tabs>
        <w:bidi w:val="0"/>
        <w:spacing w:before="0" w:after="0" w:line="240" w:lineRule="auto"/>
        <w:ind w:left="0" w:right="0" w:firstLine="720"/>
        <w:jc w:val="both"/>
      </w:pPr>
      <w:r>
        <w:rPr>
          <w:rStyle w:val="CharStyle3"/>
        </w:rPr>
        <w:t>врожденными и приобретенными пороками клапанов сердца;</w:t>
      </w:r>
    </w:p>
    <w:p>
      <w:pPr>
        <w:pStyle w:val="Style2"/>
        <w:keepNext w:val="0"/>
        <w:keepLines w:val="0"/>
        <w:widowControl w:val="0"/>
        <w:numPr>
          <w:ilvl w:val="0"/>
          <w:numId w:val="9"/>
        </w:numPr>
        <w:shd w:val="clear" w:color="auto" w:fill="auto"/>
        <w:tabs>
          <w:tab w:pos="1526" w:val="left"/>
        </w:tabs>
        <w:bidi w:val="0"/>
        <w:spacing w:before="0" w:after="0" w:line="240" w:lineRule="auto"/>
        <w:ind w:left="0" w:right="0" w:firstLine="720"/>
        <w:jc w:val="both"/>
      </w:pPr>
      <w:r>
        <w:rPr>
          <w:rStyle w:val="CharStyle3"/>
        </w:rPr>
        <w:t>нарушениями геометрии и ремоделирования камер сердца;</w:t>
      </w:r>
    </w:p>
    <w:p>
      <w:pPr>
        <w:pStyle w:val="Style2"/>
        <w:keepNext w:val="0"/>
        <w:keepLines w:val="0"/>
        <w:widowControl w:val="0"/>
        <w:numPr>
          <w:ilvl w:val="0"/>
          <w:numId w:val="9"/>
        </w:numPr>
        <w:shd w:val="clear" w:color="auto" w:fill="auto"/>
        <w:tabs>
          <w:tab w:pos="945" w:val="left"/>
        </w:tabs>
        <w:bidi w:val="0"/>
        <w:spacing w:before="0" w:after="0" w:line="240" w:lineRule="auto"/>
        <w:ind w:left="0" w:right="0" w:firstLine="720"/>
        <w:jc w:val="both"/>
      </w:pPr>
      <w:r>
        <w:rPr>
          <w:rStyle w:val="CharStyle3"/>
        </w:rPr>
        <w:t>состояниями, требующими предоперационного и послеоперационного кардиологического контроля.</w:t>
      </w:r>
    </w:p>
    <w:p>
      <w:pPr>
        <w:pStyle w:val="Style2"/>
        <w:keepNext w:val="0"/>
        <w:keepLines w:val="0"/>
        <w:widowControl w:val="0"/>
        <w:shd w:val="clear" w:color="auto" w:fill="auto"/>
        <w:bidi w:val="0"/>
        <w:spacing w:before="0" w:after="0" w:line="240" w:lineRule="auto"/>
        <w:ind w:left="0" w:right="0" w:firstLine="720"/>
        <w:jc w:val="both"/>
      </w:pPr>
      <w:r>
        <w:rPr>
          <w:rStyle w:val="CharStyle3"/>
        </w:rPr>
        <w:t>Для данной категории пациентов принципиально важным является получение высокоточной количественной оценки структуры и функции миокарда и клапанного аппарата, недоступной при использовании стандартных ультразвуковых систем общего назначения.</w:t>
      </w:r>
    </w:p>
    <w:p>
      <w:pPr>
        <w:pStyle w:val="Style2"/>
        <w:keepNext w:val="0"/>
        <w:keepLines w:val="0"/>
        <w:widowControl w:val="0"/>
        <w:shd w:val="clear" w:color="auto" w:fill="auto"/>
        <w:bidi w:val="0"/>
        <w:spacing w:before="0" w:after="0" w:line="240" w:lineRule="auto"/>
        <w:ind w:left="0" w:right="0" w:firstLine="720"/>
        <w:jc w:val="both"/>
      </w:pPr>
      <w:r>
        <w:rPr>
          <w:rStyle w:val="CharStyle3"/>
        </w:rPr>
        <w:t>Установление функциональных характеристик обусловлено объективной клинической необходимостью, направлено на повышение качества диагностики и эффективности лечения пациентов и не является необоснованным ограничением конкуренции.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Вместе с тем Комиссия Управления отмечает, что отсутствие в позиции КТРУ необходимых Заказчику требований к характеристикам изделия, при соответствии самого объекта закупки предусмотренным КТРУ позициям, не свидетельствует о несоответствии такой позиции КТРУ закупаемому изделию и возможности формирования описания объекта закупки без учета обязательных для заказчика требований, указанных в Правилах использования КТРУ.</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Так, согласно п.4 Правил использования КТРУ, Заказчики обязаны использовать сведения указанные в позиции КТРУ при формировании описания объекта закупки, при условии, что в КТРУ имеется позиция, соответствующая закупаемому изделию, как в случае для закупаемого Заказчиком товара «Система ультразвуковой визуализации универсальная, с питанием от сети» имеется позиция КТРУ </w:t>
      </w:r>
      <w:r>
        <w:rPr>
          <w:rStyle w:val="CharStyle3"/>
          <w:lang w:val="en-US" w:eastAsia="en-US"/>
        </w:rPr>
        <w:t xml:space="preserve">26.60.12.132-00000036 </w:t>
      </w:r>
      <w:r>
        <w:rPr>
          <w:rStyle w:val="CharStyle3"/>
        </w:rPr>
        <w:t>«Система ультразвуковой визуализации универсальная, с питанием от сети».</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вышеизложенного, Комиссия Управления приходит к выводу о нарушении Заказчиком положений ч.6 ст.23, п.5 ч.1 ст.42 Закона о контрактной системе, что содержит признаки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2"/>
        <w:keepNext w:val="0"/>
        <w:keepLines w:val="0"/>
        <w:widowControl w:val="0"/>
        <w:numPr>
          <w:ilvl w:val="0"/>
          <w:numId w:val="11"/>
        </w:numPr>
        <w:shd w:val="clear" w:color="auto" w:fill="auto"/>
        <w:tabs>
          <w:tab w:pos="1128" w:val="left"/>
        </w:tabs>
        <w:bidi w:val="0"/>
        <w:spacing w:before="0" w:after="0" w:line="240" w:lineRule="auto"/>
        <w:ind w:left="0" w:right="0" w:firstLine="720"/>
        <w:jc w:val="both"/>
      </w:pPr>
      <w:r>
        <w:rPr>
          <w:rStyle w:val="CharStyle3"/>
        </w:rPr>
        <w:t xml:space="preserve">Также Заявитель в составе жалобы указывает, что Заказчиком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3"/>
          <w:lang w:val="en-US" w:eastAsia="en-US"/>
        </w:rPr>
        <w:t xml:space="preserve">- </w:t>
      </w:r>
      <w:r>
        <w:rPr>
          <w:rStyle w:val="CharStyle3"/>
        </w:rPr>
        <w:t xml:space="preserve">ОКПД </w:t>
      </w:r>
      <w:r>
        <w:rPr>
          <w:rStyle w:val="CharStyle3"/>
          <w:lang w:val="en-US" w:eastAsia="en-US"/>
        </w:rPr>
        <w:t xml:space="preserve">2) </w:t>
      </w:r>
      <w:r>
        <w:rPr>
          <w:rStyle w:val="CharStyle3"/>
        </w:rPr>
        <w:t>и разных направлений.</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Вместе с тем, как отмечено ранее, согласно описанию объекта закупки Заказчиком закупается единственный товар «Система ультразвуковой визуализации универсальная, с питанием от сети», ОКПД2 </w:t>
      </w:r>
      <w:r>
        <w:rPr>
          <w:rStyle w:val="CharStyle3"/>
          <w:lang w:val="en-US" w:eastAsia="en-US"/>
        </w:rPr>
        <w:t xml:space="preserve">26.60.12.132, </w:t>
      </w:r>
      <w:r>
        <w:rPr>
          <w:rStyle w:val="CharStyle3"/>
        </w:rPr>
        <w:t>что не указывает на объединение Заказчиком в рамках данной закупки товаров с разными ОКПД2 и разных направлений.</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2"/>
        <w:keepNext w:val="0"/>
        <w:keepLines w:val="0"/>
        <w:widowControl w:val="0"/>
        <w:numPr>
          <w:ilvl w:val="0"/>
          <w:numId w:val="11"/>
        </w:numPr>
        <w:shd w:val="clear" w:color="auto" w:fill="auto"/>
        <w:tabs>
          <w:tab w:pos="1104" w:val="left"/>
        </w:tabs>
        <w:bidi w:val="0"/>
        <w:spacing w:before="0" w:after="0" w:line="240" w:lineRule="auto"/>
        <w:ind w:left="0" w:right="0" w:firstLine="700"/>
        <w:jc w:val="both"/>
      </w:pPr>
      <w:r>
        <w:rPr>
          <w:rStyle w:val="CharStyle3"/>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3"/>
          <w:lang w:val="en-US" w:eastAsia="en-US"/>
        </w:rPr>
        <w:t xml:space="preserve">4, 5, 18, 30, 42, 49, 54 </w:t>
      </w:r>
      <w:r>
        <w:rPr>
          <w:rStyle w:val="CharStyle3"/>
        </w:rPr>
        <w:t xml:space="preserve">и </w:t>
      </w:r>
      <w:r>
        <w:rPr>
          <w:rStyle w:val="CharStyle3"/>
          <w:lang w:val="en-US" w:eastAsia="en-US"/>
        </w:rPr>
        <w:t xml:space="preserve">59 </w:t>
      </w:r>
      <w:r>
        <w:rPr>
          <w:rStyle w:val="CharStyle3"/>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ч.5 ст.31 Закона о контрактной системе информация об установленных требованиях в соответствии с частями </w:t>
      </w:r>
      <w:r>
        <w:rPr>
          <w:rStyle w:val="CharStyle3"/>
          <w:lang w:val="en-US" w:eastAsia="en-US"/>
        </w:rPr>
        <w:t xml:space="preserve">1, 1.1, 2 </w:t>
      </w:r>
      <w:r>
        <w:rPr>
          <w:rStyle w:val="CharStyle3"/>
        </w:rPr>
        <w:t xml:space="preserve">и </w:t>
      </w:r>
      <w:r>
        <w:rPr>
          <w:rStyle w:val="CharStyle3"/>
          <w:lang w:val="en-US" w:eastAsia="en-US"/>
        </w:rPr>
        <w:t xml:space="preserve">2.1 </w:t>
      </w:r>
      <w:r>
        <w:rPr>
          <w:rStyle w:val="CharStyle3"/>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3"/>
          <w:lang w:val="en-US" w:eastAsia="en-US"/>
        </w:rPr>
        <w:t xml:space="preserve">2.1 </w:t>
      </w:r>
      <w:r>
        <w:rPr>
          <w:rStyle w:val="CharStyle3"/>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Комиссией Управления определено, что, вопреки доводам жалобы, в извещении об осуществлении закупки Заказчиком не установлены требования к правоспособности участников закупки в соответствии с п.1 ч.1 ст.31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2"/>
        <w:keepNext w:val="0"/>
        <w:keepLines w:val="0"/>
        <w:widowControl w:val="0"/>
        <w:numPr>
          <w:ilvl w:val="0"/>
          <w:numId w:val="11"/>
        </w:numPr>
        <w:shd w:val="clear" w:color="auto" w:fill="auto"/>
        <w:tabs>
          <w:tab w:pos="1104" w:val="left"/>
        </w:tabs>
        <w:bidi w:val="0"/>
        <w:spacing w:before="0" w:after="0" w:line="240" w:lineRule="auto"/>
        <w:ind w:left="0" w:right="0" w:firstLine="700"/>
        <w:jc w:val="both"/>
      </w:pPr>
      <w:r>
        <w:rPr>
          <w:rStyle w:val="CharStyle3"/>
        </w:rPr>
        <w:t xml:space="preserve">Также в составе жалобы Заявитель указывает, что Заказчик установил (не применил) ограничение закупок товаров, происходящих из иностранных государств, по Постановлению Правительства Российской Федерации от </w:t>
      </w:r>
      <w:r>
        <w:rPr>
          <w:rStyle w:val="CharStyle3"/>
          <w:lang w:val="en-US" w:eastAsia="en-US"/>
        </w:rPr>
        <w:t xml:space="preserve">23.12.2024 №1875 </w:t>
      </w:r>
      <w:r>
        <w:rPr>
          <w:rStyle w:val="CharStyle3"/>
        </w:rPr>
        <w:t>«О мерах по предоставлению национального режима при осуществлении закупок товаров, работ, услуг для обеспечения государственных и муниципальных</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нужд, закупок товаров, работ, услуг отдельными видами юридических лиц»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№1875), </w:t>
      </w:r>
      <w:r>
        <w:rPr>
          <w:rStyle w:val="CharStyle3"/>
        </w:rPr>
        <w:t>однако указанным в описании объекта закупки требованиям к техническим характеристикам, в полной мере, не соответствует ни один товар из реестра российской радиоэлектронной продукции.</w:t>
      </w:r>
    </w:p>
    <w:p>
      <w:pPr>
        <w:pStyle w:val="Style2"/>
        <w:keepNext w:val="0"/>
        <w:keepLines w:val="0"/>
        <w:widowControl w:val="0"/>
        <w:shd w:val="clear" w:color="auto" w:fill="auto"/>
        <w:bidi w:val="0"/>
        <w:spacing w:before="0" w:after="0" w:line="240" w:lineRule="auto"/>
        <w:ind w:left="0" w:right="0" w:firstLine="700"/>
        <w:jc w:val="both"/>
      </w:pPr>
      <w:r>
        <w:rPr>
          <w:rStyle w:val="CharStyle3"/>
        </w:rPr>
        <w:t>В обоснование своей позиции Заявитель указывает, что на день подачи жалоб в едином реестре российской радиоэлектронной продукции зарегистрировано несколько ультразвуковых аппарата, производства АО «НИПК «Электрон», АО «Уральский приборостроительный завод», АО «Заслон» и ООО НМФ «Нейротех» соответствующих тому же классу (функциональному назначению) радиоэлектронной продукции, что и радиоэлектронная продукция, планируемая к закупке.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по мнению Заявителя, требования к товарам Заказчиком установлены, таким образом, что ни одна модель содержащееся в едином реестре российской радиоэлектронной продукции не соответствует требованиям описания объекта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ч.1 ст.14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3"/>
          <w:lang w:val="en-US" w:eastAsia="en-US"/>
        </w:rPr>
        <w:t xml:space="preserve">- </w:t>
      </w:r>
      <w:r>
        <w:rPr>
          <w:rStyle w:val="CharStyle3"/>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3"/>
          <w:lang w:val="en-US" w:eastAsia="en-US"/>
        </w:rPr>
        <w:t xml:space="preserve">- </w:t>
      </w:r>
      <w:r>
        <w:rPr>
          <w:rStyle w:val="CharStyle3"/>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3"/>
          <w:lang w:val="en-US" w:eastAsia="en-US"/>
        </w:rPr>
        <w:t xml:space="preserve">- </w:t>
      </w:r>
      <w:r>
        <w:rPr>
          <w:rStyle w:val="CharStyle3"/>
        </w:rPr>
        <w:t>российское лицо), за исключением случаев принятия Правительством Российской Федерации мер, предусмотренных п.1 ч.2 ст.14 Закона о контрактной системе. Если иное не предусмотрено мерами, принятыми Правительством Российской Федерации в соответствии с п.1 ч.2 ст.14 Закона о контрактной системе, положения ст.14 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П.1ч.2 ст.14 Закона о контрактной системе определено, что Правительство Российской Федерации, вправе с учетом положений ч.3 ст.14 Закона о контрактной системе принимать меры, устанавливающие:</w:t>
      </w:r>
    </w:p>
    <w:p>
      <w:pPr>
        <w:pStyle w:val="Style2"/>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3"/>
        </w:numPr>
        <w:shd w:val="clear" w:color="auto" w:fill="auto"/>
        <w:tabs>
          <w:tab w:pos="1421" w:val="left"/>
        </w:tabs>
        <w:bidi w:val="0"/>
        <w:spacing w:before="0" w:after="0" w:line="240" w:lineRule="auto"/>
        <w:ind w:left="0" w:right="0" w:firstLine="700"/>
        <w:jc w:val="both"/>
      </w:pPr>
      <w:r>
        <w:rPr>
          <w:rStyle w:val="CharStyle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3"/>
        </w:numPr>
        <w:shd w:val="clear" w:color="auto" w:fill="auto"/>
        <w:tabs>
          <w:tab w:pos="1424"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 Постановление Правительства РФ от </w:t>
      </w:r>
      <w:r>
        <w:rPr>
          <w:rStyle w:val="CharStyle3"/>
          <w:lang w:val="en-US" w:eastAsia="en-US"/>
        </w:rPr>
        <w:t xml:space="preserve">10.07.2019 №878 </w:t>
      </w:r>
      <w:r>
        <w:rPr>
          <w:rStyle w:val="CharStyle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3"/>
          <w:lang w:val="en-US" w:eastAsia="en-US"/>
        </w:rPr>
        <w:t xml:space="preserve">16 </w:t>
      </w:r>
      <w:r>
        <w:rPr>
          <w:rStyle w:val="CharStyle3"/>
        </w:rPr>
        <w:t xml:space="preserve">сентября </w:t>
      </w:r>
      <w:r>
        <w:rPr>
          <w:rStyle w:val="CharStyle3"/>
          <w:lang w:val="en-US" w:eastAsia="en-US"/>
        </w:rPr>
        <w:t xml:space="preserve">2016 </w:t>
      </w:r>
      <w:r>
        <w:rPr>
          <w:rStyle w:val="CharStyle3"/>
        </w:rPr>
        <w:t xml:space="preserve">г. </w:t>
      </w:r>
      <w:r>
        <w:rPr>
          <w:rStyle w:val="CharStyle3"/>
          <w:lang w:val="en-US" w:eastAsia="en-US"/>
        </w:rPr>
        <w:t xml:space="preserve">№925 </w:t>
      </w:r>
      <w:r>
        <w:rPr>
          <w:rStyle w:val="CharStyle3"/>
        </w:rPr>
        <w:t xml:space="preserve">и признании утратившими силу некоторых актов Правительства Российской Федерации»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№878) </w:t>
      </w:r>
      <w:r>
        <w:rPr>
          <w:rStyle w:val="CharStyle3"/>
        </w:rPr>
        <w:t xml:space="preserve">утвержден единый реестр российской радиоэлектронной продукции (далее </w:t>
      </w:r>
      <w:r>
        <w:rPr>
          <w:rStyle w:val="CharStyle3"/>
          <w:lang w:val="en-US" w:eastAsia="en-US"/>
        </w:rPr>
        <w:t xml:space="preserve">- </w:t>
      </w:r>
      <w:r>
        <w:rPr>
          <w:rStyle w:val="CharStyle3"/>
        </w:rPr>
        <w:t>Реестр).</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 Постановления </w:t>
      </w:r>
      <w:r>
        <w:rPr>
          <w:rStyle w:val="CharStyle3"/>
          <w:lang w:val="en-US" w:eastAsia="en-US"/>
        </w:rPr>
        <w:t xml:space="preserve">№ 1875 </w:t>
      </w:r>
      <w:r>
        <w:rPr>
          <w:rStyle w:val="CharStyle3"/>
        </w:rPr>
        <w:t>установлено, что при осуществлении закупок в соответствии с Законом о контрактной системе и закупок в соответствии с Федеральным законом «О закупках товаров, работ, услуг отдельными видами юридических лиц»:</w:t>
      </w:r>
    </w:p>
    <w:p>
      <w:pPr>
        <w:pStyle w:val="Style2"/>
        <w:keepNext w:val="0"/>
        <w:keepLines w:val="0"/>
        <w:widowControl w:val="0"/>
        <w:numPr>
          <w:ilvl w:val="0"/>
          <w:numId w:val="15"/>
        </w:numPr>
        <w:shd w:val="clear" w:color="auto" w:fill="auto"/>
        <w:tabs>
          <w:tab w:pos="1424" w:val="left"/>
        </w:tabs>
        <w:bidi w:val="0"/>
        <w:spacing w:before="0" w:after="0" w:line="240" w:lineRule="auto"/>
        <w:ind w:left="0" w:right="0" w:firstLine="700"/>
        <w:jc w:val="both"/>
      </w:pPr>
      <w:r>
        <w:rPr>
          <w:rStyle w:val="CharStyle3"/>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3"/>
          <w:lang w:val="en-US" w:eastAsia="en-US"/>
        </w:rPr>
        <w:t xml:space="preserve">- </w:t>
      </w:r>
      <w:r>
        <w:rPr>
          <w:rStyle w:val="CharStyle3"/>
        </w:rPr>
        <w:t xml:space="preserve">иностранные лица), по перечню согласно приложению </w:t>
      </w:r>
      <w:r>
        <w:rPr>
          <w:rStyle w:val="CharStyle3"/>
          <w:lang w:val="en-US" w:eastAsia="en-US"/>
        </w:rPr>
        <w:t xml:space="preserve">№1, </w:t>
      </w:r>
      <w:r>
        <w:rPr>
          <w:rStyle w:val="CharStyle3"/>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2"/>
        <w:keepNext w:val="0"/>
        <w:keepLines w:val="0"/>
        <w:widowControl w:val="0"/>
        <w:numPr>
          <w:ilvl w:val="0"/>
          <w:numId w:val="15"/>
        </w:numPr>
        <w:shd w:val="clear" w:color="auto" w:fill="auto"/>
        <w:tabs>
          <w:tab w:pos="1424" w:val="left"/>
        </w:tabs>
        <w:bidi w:val="0"/>
        <w:spacing w:before="0" w:after="0" w:line="240" w:lineRule="auto"/>
        <w:ind w:left="0" w:right="0" w:firstLine="700"/>
        <w:jc w:val="both"/>
      </w:pPr>
      <w:r>
        <w:rPr>
          <w:rStyle w:val="CharStyle3"/>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3"/>
          <w:lang w:val="en-US" w:eastAsia="en-US"/>
        </w:rPr>
        <w:t>№2;</w:t>
      </w:r>
    </w:p>
    <w:p>
      <w:pPr>
        <w:pStyle w:val="Style2"/>
        <w:keepNext w:val="0"/>
        <w:keepLines w:val="0"/>
        <w:widowControl w:val="0"/>
        <w:numPr>
          <w:ilvl w:val="0"/>
          <w:numId w:val="15"/>
        </w:numPr>
        <w:shd w:val="clear" w:color="auto" w:fill="auto"/>
        <w:tabs>
          <w:tab w:pos="1424" w:val="left"/>
        </w:tabs>
        <w:bidi w:val="0"/>
        <w:spacing w:before="0" w:after="0" w:line="240" w:lineRule="auto"/>
        <w:ind w:left="0" w:right="0" w:firstLine="700"/>
        <w:jc w:val="both"/>
      </w:pPr>
      <w:r>
        <w:rPr>
          <w:rStyle w:val="CharStyle3"/>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п.15 ч.1 ст.42 Закона о контрактной системе извещение об осуществлении закупки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п.1 ч.2 ст.14 Закона о контрактной системе в отношении товара (в том числе поставляемого при выполнении</w:t>
      </w:r>
    </w:p>
    <w:p>
      <w:pPr>
        <w:pStyle w:val="Style2"/>
        <w:keepNext w:val="0"/>
        <w:keepLines w:val="0"/>
        <w:widowControl w:val="0"/>
        <w:shd w:val="clear" w:color="auto" w:fill="auto"/>
        <w:bidi w:val="0"/>
        <w:spacing w:before="0" w:after="0" w:line="240" w:lineRule="auto"/>
        <w:ind w:left="0" w:right="0" w:firstLine="0"/>
        <w:jc w:val="both"/>
      </w:pPr>
      <w:r>
        <w:rPr>
          <w:rStyle w:val="CharStyle3"/>
        </w:rPr>
        <w:t>закупаемой работы, оказании закупаемой услуги), работы, услуги, являющихся объектом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Комиссией Управления установлено, что, согласно извещению об осуществлении закупок,в отношении закупаемых изделий Заказчиком установлены защитные меры, предусмотренные п.1 Постановления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отмечает, что положениями Постановления </w:t>
      </w:r>
      <w:r>
        <w:rPr>
          <w:rStyle w:val="CharStyle3"/>
          <w:lang w:val="en-US" w:eastAsia="en-US"/>
        </w:rPr>
        <w:t xml:space="preserve">№1875 </w:t>
      </w:r>
      <w:r>
        <w:rPr>
          <w:rStyle w:val="CharStyle3"/>
        </w:rPr>
        <w:t xml:space="preserve">и Постановления </w:t>
      </w:r>
      <w:r>
        <w:rPr>
          <w:rStyle w:val="CharStyle3"/>
          <w:lang w:val="en-US" w:eastAsia="en-US"/>
        </w:rPr>
        <w:t xml:space="preserve">№878 </w:t>
      </w:r>
      <w:r>
        <w:rPr>
          <w:rStyle w:val="CharStyle3"/>
        </w:rPr>
        <w:t>не установлены требования о том, что описание объекта закупки, сформированное в соответствии с положениями Закона о контрактной системе, должно быть сформировано на основании характеристик товаров, содержащихся в Реестре.</w:t>
      </w:r>
    </w:p>
    <w:p>
      <w:pPr>
        <w:pStyle w:val="Style2"/>
        <w:keepNext w:val="0"/>
        <w:keepLines w:val="0"/>
        <w:widowControl w:val="0"/>
        <w:shd w:val="clear" w:color="auto" w:fill="auto"/>
        <w:bidi w:val="0"/>
        <w:spacing w:before="0" w:after="0" w:line="240" w:lineRule="auto"/>
        <w:ind w:left="0" w:right="0" w:firstLine="700"/>
        <w:jc w:val="both"/>
      </w:pPr>
      <w:r>
        <w:rPr>
          <w:rStyle w:val="CharStyle3"/>
        </w:rPr>
        <w:t>Кроме того, Заявителем не представлено документов и сведений, указывающих на необходимость Заказчика формировать описание объекта закупки на основании характеристик изделий, содержащихся в Реестре.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906" w:val="left"/>
        </w:tabs>
        <w:bidi w:val="0"/>
        <w:spacing w:before="0" w:after="0" w:line="240" w:lineRule="auto"/>
        <w:ind w:left="0" w:right="0" w:firstLine="700"/>
        <w:jc w:val="both"/>
      </w:pPr>
      <w:r>
        <w:rPr>
          <w:rStyle w:val="CharStyle3"/>
          <w:lang w:val="en-US" w:eastAsia="en-US"/>
        </w:rPr>
        <w:t xml:space="preserve">. </w:t>
      </w:r>
      <w:r>
        <w:rPr>
          <w:rStyle w:val="CharStyle3"/>
        </w:rPr>
        <w:t xml:space="preserve">Также в составе жалобы Заявитель указывает, что Заказчиком не исполнены требования Постановления Правительства РФ от </w:t>
      </w:r>
      <w:r>
        <w:rPr>
          <w:rStyle w:val="CharStyle3"/>
          <w:lang w:val="en-US" w:eastAsia="en-US"/>
        </w:rPr>
        <w:t xml:space="preserve">3 </w:t>
      </w:r>
      <w:r>
        <w:rPr>
          <w:rStyle w:val="CharStyle3"/>
        </w:rPr>
        <w:t xml:space="preserve">декабря </w:t>
      </w:r>
      <w:r>
        <w:rPr>
          <w:rStyle w:val="CharStyle3"/>
          <w:lang w:val="en-US" w:eastAsia="en-US"/>
        </w:rPr>
        <w:t xml:space="preserve">2020 </w:t>
      </w:r>
      <w:r>
        <w:rPr>
          <w:rStyle w:val="CharStyle3"/>
        </w:rPr>
        <w:t xml:space="preserve">г. </w:t>
      </w:r>
      <w:r>
        <w:rPr>
          <w:rStyle w:val="CharStyle3"/>
          <w:lang w:val="en-US" w:eastAsia="en-US"/>
        </w:rPr>
        <w:t xml:space="preserve">№ 2014 </w:t>
      </w:r>
      <w:r>
        <w:rPr>
          <w:rStyle w:val="CharStyle3"/>
        </w:rPr>
        <w:t xml:space="preserve">«О минимальной обязательной доле закупок российских товаров и ее достижении заказчиком» (далее </w:t>
      </w:r>
      <w:r>
        <w:rPr>
          <w:rStyle w:val="CharStyle3"/>
          <w:lang w:val="en-US" w:eastAsia="en-US"/>
        </w:rPr>
        <w:t xml:space="preserve">— </w:t>
      </w:r>
      <w:r>
        <w:rPr>
          <w:rStyle w:val="CharStyle3"/>
        </w:rPr>
        <w:t xml:space="preserve">Постановление </w:t>
      </w:r>
      <w:r>
        <w:rPr>
          <w:rStyle w:val="CharStyle3"/>
          <w:lang w:val="en-US" w:eastAsia="en-US"/>
        </w:rPr>
        <w:t xml:space="preserve">№2014), </w:t>
      </w:r>
      <w:r>
        <w:rPr>
          <w:rStyle w:val="CharStyle3"/>
        </w:rPr>
        <w:t xml:space="preserve">в части закупки аппаратов ультразвукового исследования Российского производства не менее </w:t>
      </w:r>
      <w:r>
        <w:rPr>
          <w:rStyle w:val="CharStyle3"/>
          <w:lang w:val="en-US" w:eastAsia="en-US"/>
        </w:rPr>
        <w:t>80%.</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Согласно п.26 Перечня утративших силу актов и отдельных положений актов правительства российской федерации, утвержденным Постановлением </w:t>
      </w:r>
      <w:r>
        <w:rPr>
          <w:rStyle w:val="CharStyle3"/>
          <w:lang w:val="en-US" w:eastAsia="en-US"/>
        </w:rPr>
        <w:t xml:space="preserve">№1875, </w:t>
      </w:r>
      <w:r>
        <w:rPr>
          <w:rStyle w:val="CharStyle3"/>
        </w:rPr>
        <w:t xml:space="preserve">Постановление </w:t>
      </w:r>
      <w:r>
        <w:rPr>
          <w:rStyle w:val="CharStyle3"/>
          <w:lang w:val="en-US" w:eastAsia="en-US"/>
        </w:rPr>
        <w:t xml:space="preserve">№2014 </w:t>
      </w:r>
      <w:r>
        <w:rPr>
          <w:rStyle w:val="CharStyle3"/>
        </w:rPr>
        <w:t>утрачивает силу.</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П.12 Постановления </w:t>
      </w:r>
      <w:r>
        <w:rPr>
          <w:rStyle w:val="CharStyle3"/>
          <w:lang w:val="en-US" w:eastAsia="en-US"/>
        </w:rPr>
        <w:t xml:space="preserve">№1875 </w:t>
      </w:r>
      <w:r>
        <w:rPr>
          <w:rStyle w:val="CharStyle3"/>
        </w:rPr>
        <w:t xml:space="preserve">в том числе определено, что Постановление </w:t>
      </w:r>
      <w:r>
        <w:rPr>
          <w:rStyle w:val="CharStyle3"/>
          <w:lang w:val="en-US" w:eastAsia="en-US"/>
        </w:rPr>
        <w:t xml:space="preserve">№1875 </w:t>
      </w:r>
      <w:r>
        <w:rPr>
          <w:rStyle w:val="CharStyle3"/>
        </w:rPr>
        <w:t xml:space="preserve">вступает в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г.</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Пп.«а» п.10 Постановления </w:t>
      </w:r>
      <w:r>
        <w:rPr>
          <w:rStyle w:val="CharStyle3"/>
          <w:lang w:val="en-US" w:eastAsia="en-US"/>
        </w:rPr>
        <w:t xml:space="preserve">№1875 </w:t>
      </w:r>
      <w:r>
        <w:rPr>
          <w:rStyle w:val="CharStyle3"/>
        </w:rPr>
        <w:t xml:space="preserve">установлено, что Постановление </w:t>
      </w:r>
      <w:r>
        <w:rPr>
          <w:rStyle w:val="CharStyle3"/>
          <w:lang w:val="en-US" w:eastAsia="en-US"/>
        </w:rPr>
        <w:t xml:space="preserve">№1875 </w:t>
      </w:r>
      <w:r>
        <w:rPr>
          <w:rStyle w:val="CharStyle3"/>
        </w:rPr>
        <w:t xml:space="preserve">применяется к отношениям, связанным с осуществлением закупок,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после дня вступления в силу настоящего постановления, если иное не установлено Постановлением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установлено, что обжалуемое извещение опубликовано Заказчиком после вступления в силу Постановления </w:t>
      </w:r>
      <w:r>
        <w:rPr>
          <w:rStyle w:val="CharStyle3"/>
          <w:lang w:val="en-US" w:eastAsia="en-US"/>
        </w:rPr>
        <w:t>№1875.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Таким образом, Комиссия Управления приходит к выводу, что Постановление </w:t>
      </w:r>
      <w:r>
        <w:rPr>
          <w:rStyle w:val="CharStyle3"/>
          <w:lang w:val="en-US" w:eastAsia="en-US"/>
        </w:rPr>
        <w:t xml:space="preserve">№2014 </w:t>
      </w:r>
      <w:r>
        <w:rPr>
          <w:rStyle w:val="CharStyle3"/>
        </w:rPr>
        <w:t xml:space="preserve">утратило силу и положения Постановления </w:t>
      </w:r>
      <w:r>
        <w:rPr>
          <w:rStyle w:val="CharStyle3"/>
          <w:lang w:val="en-US" w:eastAsia="en-US"/>
        </w:rPr>
        <w:t xml:space="preserve">№2014 </w:t>
      </w:r>
      <w:r>
        <w:rPr>
          <w:rStyle w:val="CharStyle3"/>
        </w:rPr>
        <w:t>не могут быть применены в отношении данной закупочной процедуры.</w:t>
      </w:r>
    </w:p>
    <w:p>
      <w:pPr>
        <w:pStyle w:val="Style2"/>
        <w:keepNext w:val="0"/>
        <w:keepLines w:val="0"/>
        <w:widowControl w:val="0"/>
        <w:shd w:val="clear" w:color="auto" w:fill="auto"/>
        <w:bidi w:val="0"/>
        <w:spacing w:before="0" w:after="0" w:line="240" w:lineRule="auto"/>
        <w:ind w:left="0" w:right="0" w:firstLine="700"/>
        <w:jc w:val="both"/>
      </w:pPr>
      <w:r>
        <w:rPr>
          <w:rStyle w:val="CharStyle3"/>
        </w:rPr>
        <w:t>Одновременно с этим Комиссия Управления отмечает.</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ч.6 ст.14 Закона о контрактной системе по итогам года до </w:t>
      </w:r>
      <w:r>
        <w:rPr>
          <w:rStyle w:val="CharStyle3"/>
          <w:lang w:val="en-US" w:eastAsia="en-US"/>
        </w:rPr>
        <w:t xml:space="preserve">1 </w:t>
      </w:r>
      <w:r>
        <w:rPr>
          <w:rStyle w:val="CharStyle3"/>
        </w:rPr>
        <w:t>февраля года, следующего за отчетным годом, в единой информационной системе размещается отчет об объеме закупок товаров российского происхождения, работ, услуг, соответственно выполняемых, оказываемых российскими лицами, который формируется путем обработки содержащейся в единой информационной системе информации, включенной в реестр контрактов, заключенных заказчиками, а также</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путем формирования заказчиком информации об объеме закупок, информация о которых не подлежит в соответствии с Законом о контрактной системе размещению в единой информационной системе. В случаях, установленных в соответствии с частью </w:t>
      </w:r>
      <w:r>
        <w:rPr>
          <w:rStyle w:val="CharStyle3"/>
          <w:lang w:val="en-US" w:eastAsia="en-US"/>
        </w:rPr>
        <w:t xml:space="preserve">8 </w:t>
      </w:r>
      <w:r>
        <w:rPr>
          <w:rStyle w:val="CharStyle3"/>
        </w:rPr>
        <w:t xml:space="preserve">настоящей статьи, при которых отчет об объеме закупок товаров российского происхождения, работ, услуг, соответственно выполняемых, оказываемых российскими лицами, не подлежит размещению в единой информационной системе, заказчик до </w:t>
      </w:r>
      <w:r>
        <w:rPr>
          <w:rStyle w:val="CharStyle3"/>
          <w:lang w:val="en-US" w:eastAsia="en-US"/>
        </w:rPr>
        <w:t xml:space="preserve">1 </w:t>
      </w:r>
      <w:r>
        <w:rPr>
          <w:rStyle w:val="CharStyle3"/>
        </w:rPr>
        <w:t>февраля года, следующего за отчетным годом, составляет и направляет такой отчет в указанный в ч.7 ст.14 Закона о контрактной системе федеральный орган исполнительной власти.</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 силу ч.7 ст.14 Закона о контрактной системе рассмотрение предусмотренных ч.6 ст.14 Закона о контрактной системе настоящей статьи отчетов об объеме закупок товаров российского происхождения, работ, услуг, соответственно выполняемых, оказываемых российскими лицами,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w:t>
      </w:r>
      <w:r>
        <w:rPr>
          <w:rStyle w:val="CharStyle3"/>
          <w:lang w:val="en-US" w:eastAsia="en-US"/>
        </w:rPr>
        <w:t xml:space="preserve">1 </w:t>
      </w:r>
      <w:r>
        <w:rPr>
          <w:rStyle w:val="CharStyle3"/>
        </w:rPr>
        <w:t>марта года, следующего за отчетным годом.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Комиссия Управления отмечает, что исходя из буквального толкования положений ч.6, </w:t>
      </w:r>
      <w:r>
        <w:rPr>
          <w:rStyle w:val="CharStyle3"/>
          <w:lang w:val="en-US" w:eastAsia="en-US"/>
        </w:rPr>
        <w:t xml:space="preserve">7 </w:t>
      </w:r>
      <w:r>
        <w:rPr>
          <w:rStyle w:val="CharStyle3"/>
        </w:rPr>
        <w:t>ст.14 Закона о контрактной системе, контроль исполнения вышеуказанных требований осуществляется по итогам прошедшего, а не текущего периода.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Кроме того, п.9 Постановления </w:t>
      </w:r>
      <w:r>
        <w:rPr>
          <w:rStyle w:val="CharStyle3"/>
          <w:lang w:val="en-US" w:eastAsia="en-US"/>
        </w:rPr>
        <w:t xml:space="preserve">№1875 </w:t>
      </w:r>
      <w:r>
        <w:rPr>
          <w:rStyle w:val="CharStyle3"/>
        </w:rPr>
        <w:t>определено, что Министерство финансов Российской Федерации является федеральным органом исполнительной власти, уполномоченным на рассмотрение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учитывая, что в рамках рассмотрения данной жалобы Комиссия Управления не обладает полномочиями по рассмотрению отчетов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лицами, и оценку результатов осуществления в отчетном году таких закупок, в связи с чем рассмотрение данного довода жалобы в отношении нарушения Заказчиком указанного постановления не может быть осуществлено.</w:t>
      </w:r>
    </w:p>
    <w:p>
      <w:pPr>
        <w:pStyle w:val="Style2"/>
        <w:keepNext w:val="0"/>
        <w:keepLines w:val="0"/>
        <w:widowControl w:val="0"/>
        <w:numPr>
          <w:ilvl w:val="0"/>
          <w:numId w:val="17"/>
        </w:numPr>
        <w:shd w:val="clear" w:color="auto" w:fill="auto"/>
        <w:tabs>
          <w:tab w:pos="903" w:val="left"/>
        </w:tabs>
        <w:bidi w:val="0"/>
        <w:spacing w:before="0" w:after="0" w:line="240" w:lineRule="auto"/>
        <w:ind w:left="0" w:right="0" w:firstLine="700"/>
        <w:jc w:val="both"/>
      </w:pPr>
      <w:r>
        <w:rPr>
          <w:rStyle w:val="CharStyle3"/>
          <w:lang w:val="en-US" w:eastAsia="en-US"/>
        </w:rPr>
        <w:t xml:space="preserve">. </w:t>
      </w:r>
      <w:r>
        <w:rPr>
          <w:rStyle w:val="CharStyle3"/>
        </w:rPr>
        <w:t xml:space="preserve">Также в составе жалобы Заявитель указывает, что Заказчиком неправомерно не установлен запрет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предусмотренный Постановлением Правительства РФ от </w:t>
      </w:r>
      <w:r>
        <w:rPr>
          <w:rStyle w:val="CharStyle3"/>
          <w:lang w:val="en-US" w:eastAsia="en-US"/>
        </w:rPr>
        <w:t xml:space="preserve">16.11.2015 №1236 </w:t>
      </w:r>
      <w:r>
        <w:rPr>
          <w:rStyle w:val="CharStyle3"/>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3"/>
          <w:lang w:val="en-US" w:eastAsia="en-US"/>
        </w:rPr>
        <w:t xml:space="preserve">- </w:t>
      </w:r>
      <w:r>
        <w:rPr>
          <w:rStyle w:val="CharStyle3"/>
        </w:rPr>
        <w:t xml:space="preserve">членов Евразийского экономического союза, за исключением Российской Федерации» (далее </w:t>
      </w:r>
      <w:r>
        <w:rPr>
          <w:rStyle w:val="CharStyle3"/>
          <w:lang w:val="en-US" w:eastAsia="en-US"/>
        </w:rPr>
        <w:t xml:space="preserve">— </w:t>
      </w:r>
      <w:r>
        <w:rPr>
          <w:rStyle w:val="CharStyle3"/>
        </w:rPr>
        <w:t xml:space="preserve">Постановление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00"/>
        <w:jc w:val="both"/>
        <w:sectPr>
          <w:headerReference w:type="default" r:id="rId13"/>
          <w:footerReference w:type="default" r:id="rId14"/>
          <w:headerReference w:type="even" r:id="rId15"/>
          <w:footerReference w:type="even" r:id="rId16"/>
          <w:footnotePr>
            <w:pos w:val="pageBottom"/>
            <w:numFmt w:val="decimal"/>
            <w:numRestart w:val="continuous"/>
          </w:footnotePr>
          <w:pgSz w:w="11900" w:h="16840"/>
          <w:pgMar w:top="1132" w:right="542" w:bottom="1121" w:left="1100" w:header="0" w:footer="3" w:gutter="0"/>
          <w:cols w:space="720"/>
          <w:noEndnote/>
          <w:rtlGutter w:val="0"/>
          <w:docGrid w:linePitch="360"/>
        </w:sectPr>
      </w:pPr>
      <w:r>
        <w:rPr>
          <w:rStyle w:val="CharStyle3"/>
        </w:rPr>
        <w:t>В обоснование своей позиции Заявитель указывает, что закупаемый товар</w:t>
      </w:r>
    </w:p>
    <w:p>
      <w:pPr>
        <w:pStyle w:val="Style2"/>
        <w:keepNext w:val="0"/>
        <w:keepLines w:val="0"/>
        <w:widowControl w:val="0"/>
        <w:shd w:val="clear" w:color="auto" w:fill="auto"/>
        <w:bidi w:val="0"/>
        <w:spacing w:before="0" w:after="0" w:line="240" w:lineRule="auto"/>
        <w:ind w:left="0" w:right="0" w:firstLine="0"/>
        <w:jc w:val="both"/>
      </w:pPr>
      <w:r>
        <w:rPr>
          <w:rStyle w:val="CharStyle3"/>
        </w:rPr>
        <w:t xml:space="preserve">содержит в своем составе программное обеспечение, в связи с чем Заказчик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3"/>
          <w:lang w:val="en-US" w:eastAsia="en-US"/>
        </w:rPr>
        <w:t>№1236.</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отмечает, что, ввиду вступления в силу Постановления </w:t>
      </w:r>
      <w:r>
        <w:rPr>
          <w:rStyle w:val="CharStyle3"/>
          <w:lang w:val="en-US" w:eastAsia="en-US"/>
        </w:rPr>
        <w:t xml:space="preserve">№1875, </w:t>
      </w:r>
      <w:r>
        <w:rPr>
          <w:rStyle w:val="CharStyle3"/>
        </w:rPr>
        <w:t xml:space="preserve">п.2 Постановлением </w:t>
      </w:r>
      <w:r>
        <w:rPr>
          <w:rStyle w:val="CharStyle3"/>
          <w:lang w:val="en-US" w:eastAsia="en-US"/>
        </w:rPr>
        <w:t xml:space="preserve">№1236, </w:t>
      </w:r>
      <w:r>
        <w:rPr>
          <w:rStyle w:val="CharStyle3"/>
        </w:rPr>
        <w:t xml:space="preserve">в редакции от </w:t>
      </w:r>
      <w:r>
        <w:rPr>
          <w:rStyle w:val="CharStyle3"/>
          <w:lang w:val="en-US" w:eastAsia="en-US"/>
        </w:rPr>
        <w:t xml:space="preserve">20.12.2017 </w:t>
      </w:r>
      <w:r>
        <w:rPr>
          <w:rStyle w:val="CharStyle3"/>
        </w:rPr>
        <w:t xml:space="preserve">которого был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утратил силу с </w:t>
      </w:r>
      <w:r>
        <w:rPr>
          <w:rStyle w:val="CharStyle3"/>
          <w:lang w:val="en-US" w:eastAsia="en-US"/>
        </w:rPr>
        <w:t xml:space="preserve">1 </w:t>
      </w:r>
      <w:r>
        <w:rPr>
          <w:rStyle w:val="CharStyle3"/>
        </w:rPr>
        <w:t xml:space="preserve">января </w:t>
      </w:r>
      <w:r>
        <w:rPr>
          <w:rStyle w:val="CharStyle3"/>
          <w:lang w:val="en-US" w:eastAsia="en-US"/>
        </w:rPr>
        <w:t xml:space="preserve">2025 </w:t>
      </w:r>
      <w:r>
        <w:rPr>
          <w:rStyle w:val="CharStyle3"/>
        </w:rPr>
        <w:t>года.</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При этом, как установлено Комиссией Управления, извещение об осуществлении закупки опубликовано Заказчиком после вступления в силу Постановления </w:t>
      </w:r>
      <w:r>
        <w:rPr>
          <w:rStyle w:val="CharStyle3"/>
          <w:lang w:val="en-US" w:eastAsia="en-US"/>
        </w:rPr>
        <w:t xml:space="preserve">№1875, </w:t>
      </w:r>
      <w:r>
        <w:rPr>
          <w:rStyle w:val="CharStyle3"/>
        </w:rPr>
        <w:t xml:space="preserve">в связи с чем довод Заявителя, на предмет нарушения требований Постановления </w:t>
      </w:r>
      <w:r>
        <w:rPr>
          <w:rStyle w:val="CharStyle3"/>
          <w:lang w:val="en-US" w:eastAsia="en-US"/>
        </w:rPr>
        <w:t xml:space="preserve">№1236, </w:t>
      </w:r>
      <w:r>
        <w:rPr>
          <w:rStyle w:val="CharStyle3"/>
        </w:rPr>
        <w:t>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1421" w:val="left"/>
        </w:tabs>
        <w:bidi w:val="0"/>
        <w:spacing w:before="0" w:after="0" w:line="240" w:lineRule="auto"/>
        <w:ind w:left="0" w:right="0" w:firstLine="700"/>
        <w:jc w:val="both"/>
      </w:pPr>
      <w:r>
        <w:rPr>
          <w:rStyle w:val="CharStyle3"/>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Исходя из представленный возражений представителя Заказчика требования к закупаемым изделиям установлены Заказчиком в соответствии с потребностью учреждения, при этом совокупности требований извещения, вопреки доводам жалобы, соответствуют изделия различных производителей:</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Система ультразвуковая диагностическая медицинская </w:t>
      </w:r>
      <w:r>
        <w:rPr>
          <w:rStyle w:val="CharStyle3"/>
          <w:lang w:val="en-US" w:eastAsia="en-US"/>
        </w:rPr>
        <w:t xml:space="preserve">Vivid, </w:t>
      </w:r>
      <w:r>
        <w:rPr>
          <w:rStyle w:val="CharStyle3"/>
        </w:rPr>
        <w:t xml:space="preserve">с принадлежностями, производителя «ДжиИ Вингмед Ультрасаунд АС», регистрационное удостоверение </w:t>
      </w:r>
      <w:r>
        <w:rPr>
          <w:rStyle w:val="CharStyle3"/>
          <w:lang w:val="en-US" w:eastAsia="en-US"/>
        </w:rPr>
        <w:t xml:space="preserve">№ </w:t>
      </w:r>
      <w:r>
        <w:rPr>
          <w:rStyle w:val="CharStyle3"/>
        </w:rPr>
        <w:t xml:space="preserve">РЗН </w:t>
      </w:r>
      <w:r>
        <w:rPr>
          <w:rStyle w:val="CharStyle3"/>
          <w:lang w:val="en-US" w:eastAsia="en-US"/>
        </w:rPr>
        <w:t xml:space="preserve">2016/3871 </w:t>
      </w:r>
      <w:r>
        <w:rPr>
          <w:rStyle w:val="CharStyle3"/>
        </w:rPr>
        <w:t xml:space="preserve">от </w:t>
      </w:r>
      <w:r>
        <w:rPr>
          <w:rStyle w:val="CharStyle3"/>
          <w:lang w:val="en-US" w:eastAsia="en-US"/>
        </w:rPr>
        <w:t>09.07.2025;</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Система диагностическая ультразвуковая </w:t>
      </w:r>
      <w:r>
        <w:rPr>
          <w:rStyle w:val="CharStyle3"/>
          <w:lang w:val="en-US" w:eastAsia="en-US"/>
        </w:rPr>
        <w:t xml:space="preserve">Aplio i-серии, </w:t>
      </w:r>
      <w:r>
        <w:rPr>
          <w:rStyle w:val="CharStyle3"/>
        </w:rPr>
        <w:t xml:space="preserve">производителя «Канон Медикал Системз Корпорейшн», регистрационное удостоверение </w:t>
      </w:r>
      <w:r>
        <w:rPr>
          <w:rStyle w:val="CharStyle3"/>
          <w:lang w:val="en-US" w:eastAsia="en-US"/>
        </w:rPr>
        <w:t xml:space="preserve">№ </w:t>
      </w:r>
      <w:r>
        <w:rPr>
          <w:rStyle w:val="CharStyle3"/>
        </w:rPr>
        <w:t xml:space="preserve">РЗН </w:t>
      </w:r>
      <w:r>
        <w:rPr>
          <w:rStyle w:val="CharStyle3"/>
          <w:lang w:val="en-US" w:eastAsia="en-US"/>
        </w:rPr>
        <w:t xml:space="preserve">2020/11544 </w:t>
      </w:r>
      <w:r>
        <w:rPr>
          <w:rStyle w:val="CharStyle3"/>
        </w:rPr>
        <w:t xml:space="preserve">от </w:t>
      </w:r>
      <w:r>
        <w:rPr>
          <w:rStyle w:val="CharStyle3"/>
          <w:lang w:val="en-US" w:eastAsia="en-US"/>
        </w:rPr>
        <w:t>24.03.2023.</w:t>
      </w:r>
    </w:p>
    <w:p>
      <w:pPr>
        <w:pStyle w:val="Style2"/>
        <w:keepNext w:val="0"/>
        <w:keepLines w:val="0"/>
        <w:widowControl w:val="0"/>
        <w:shd w:val="clear" w:color="auto" w:fill="auto"/>
        <w:bidi w:val="0"/>
        <w:spacing w:before="0" w:after="0" w:line="293" w:lineRule="auto"/>
        <w:ind w:left="0" w:right="0" w:firstLine="700"/>
        <w:jc w:val="both"/>
        <w:rPr>
          <w:sz w:val="24"/>
          <w:szCs w:val="24"/>
        </w:rPr>
        <w:sectPr>
          <w:headerReference w:type="default" r:id="rId17"/>
          <w:footerReference w:type="default" r:id="rId18"/>
          <w:headerReference w:type="even" r:id="rId19"/>
          <w:footerReference w:type="even" r:id="rId20"/>
          <w:footnotePr>
            <w:pos w:val="pageBottom"/>
            <w:numFmt w:val="decimal"/>
            <w:numRestart w:val="continuous"/>
          </w:footnotePr>
          <w:pgSz w:w="11900" w:h="16840"/>
          <w:pgMar w:top="1162" w:right="550" w:bottom="658" w:left="1101" w:header="0" w:footer="230" w:gutter="0"/>
          <w:cols w:space="720"/>
          <w:noEndnote/>
          <w:rtlGutter w:val="0"/>
          <w:docGrid w:linePitch="360"/>
        </w:sectPr>
      </w:pPr>
      <w:r>
        <w:rPr>
          <w:rStyle w:val="CharStyle3"/>
        </w:rPr>
        <w:t xml:space="preserve">Вместе с этим на заседание Комиссии Управления представитель Заявителя не явился, при этом в составе жалобы Заявителем, не представлено документов и сведений, позволяющих Комиссии Управления установить факт соответствия </w:t>
      </w:r>
      <w:r>
        <w:rPr>
          <w:rStyle w:val="CharStyle3"/>
          <w:sz w:val="24"/>
          <w:szCs w:val="24"/>
          <w:lang w:val="en-US" w:eastAsia="en-US"/>
        </w:rPr>
        <w:t>2026-25191</w:t>
      </w:r>
    </w:p>
    <w:p>
      <w:pPr>
        <w:pStyle w:val="Style2"/>
        <w:keepNext w:val="0"/>
        <w:keepLines w:val="0"/>
        <w:widowControl w:val="0"/>
        <w:shd w:val="clear" w:color="auto" w:fill="auto"/>
        <w:bidi w:val="0"/>
        <w:spacing w:before="0" w:after="0" w:line="240" w:lineRule="auto"/>
        <w:ind w:left="0" w:right="0" w:firstLine="0"/>
        <w:jc w:val="both"/>
      </w:pPr>
      <w:r>
        <w:rPr>
          <w:rStyle w:val="CharStyle3"/>
        </w:rPr>
        <w:t>совокупности требований извещения оборудованию конкретного производителя, в том числе, в жалобе не представлена информация о таком оборудовании, либо информации о производителе такого оборудования, о требованиях к характеристикам закупаемого оборудования, установленных в описании объекта закупки, которые не позволяют предложить к поставке оборудование иных производителей или характеристики, вовсе не соответствующие каким-либо из существующих изделий и свидетельствующих о наличии ограничений количества участников закупки.</w:t>
      </w:r>
    </w:p>
    <w:p>
      <w:pPr>
        <w:pStyle w:val="Style2"/>
        <w:keepNext w:val="0"/>
        <w:keepLines w:val="0"/>
        <w:widowControl w:val="0"/>
        <w:shd w:val="clear" w:color="auto" w:fill="auto"/>
        <w:bidi w:val="0"/>
        <w:spacing w:before="0" w:after="0" w:line="240" w:lineRule="auto"/>
        <w:ind w:left="0" w:right="0" w:firstLine="700"/>
        <w:jc w:val="both"/>
      </w:pPr>
      <w:r>
        <w:rPr>
          <w:rStyle w:val="CharStyle3"/>
        </w:rPr>
        <w:t>Кроме того, в составе жалобы Заявителем также не представлено каких-либо сведений, указывающих на несоответствие вышеуказанного оборудования требованиям извещения.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Иного на заседании Комиссии Управления не выявлено.</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912" w:val="left"/>
        </w:tabs>
        <w:bidi w:val="0"/>
        <w:spacing w:before="0" w:after="0" w:line="240" w:lineRule="auto"/>
        <w:ind w:left="0" w:right="0" w:firstLine="700"/>
        <w:jc w:val="both"/>
      </w:pPr>
      <w:r>
        <w:rPr>
          <w:rStyle w:val="CharStyle3"/>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893" w:val="left"/>
        </w:tabs>
        <w:bidi w:val="0"/>
        <w:spacing w:before="0" w:after="0" w:line="240" w:lineRule="auto"/>
        <w:ind w:left="0" w:right="0" w:firstLine="700"/>
        <w:jc w:val="both"/>
      </w:pPr>
      <w:r>
        <w:rPr>
          <w:rStyle w:val="CharStyle3"/>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2"/>
        <w:keepNext w:val="0"/>
        <w:keepLines w:val="0"/>
        <w:widowControl w:val="0"/>
        <w:shd w:val="clear" w:color="auto" w:fill="auto"/>
        <w:bidi w:val="0"/>
        <w:spacing w:before="0" w:after="0" w:line="240" w:lineRule="auto"/>
        <w:ind w:left="0" w:right="0" w:firstLine="700"/>
        <w:jc w:val="both"/>
      </w:pPr>
      <w:r>
        <w:rPr>
          <w:rStyle w:val="CharStyle3"/>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Комиссия Управления отмечает, что Законом о контрактной системе не</w:t>
      </w:r>
    </w:p>
    <w:p>
      <w:pPr>
        <w:pStyle w:val="Style2"/>
        <w:keepNext w:val="0"/>
        <w:keepLines w:val="0"/>
        <w:widowControl w:val="0"/>
        <w:shd w:val="clear" w:color="auto" w:fill="auto"/>
        <w:bidi w:val="0"/>
        <w:spacing w:before="0" w:after="0" w:line="240" w:lineRule="auto"/>
        <w:ind w:left="0" w:right="0" w:firstLine="0"/>
        <w:jc w:val="both"/>
      </w:pPr>
      <w:r>
        <w:rPr>
          <w:rStyle w:val="CharStyle3"/>
        </w:rPr>
        <w:t>предусмотрена обязанность Заказчика размещать в извещении сведения о 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2"/>
        <w:keepNext w:val="0"/>
        <w:keepLines w:val="0"/>
        <w:widowControl w:val="0"/>
        <w:numPr>
          <w:ilvl w:val="0"/>
          <w:numId w:val="17"/>
        </w:numPr>
        <w:shd w:val="clear" w:color="auto" w:fill="auto"/>
        <w:tabs>
          <w:tab w:pos="955" w:val="left"/>
        </w:tabs>
        <w:bidi w:val="0"/>
        <w:spacing w:before="0" w:after="0" w:line="240" w:lineRule="auto"/>
        <w:ind w:left="0" w:right="0" w:firstLine="720"/>
        <w:jc w:val="both"/>
      </w:pPr>
      <w:r>
        <w:rPr>
          <w:rStyle w:val="CharStyle3"/>
          <w:lang w:val="en-US" w:eastAsia="en-US"/>
        </w:rPr>
        <w:t xml:space="preserve">. </w:t>
      </w:r>
      <w:r>
        <w:rPr>
          <w:rStyle w:val="CharStyle3"/>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2"/>
        <w:keepNext w:val="0"/>
        <w:keepLines w:val="0"/>
        <w:widowControl w:val="0"/>
        <w:shd w:val="clear" w:color="auto" w:fill="auto"/>
        <w:bidi w:val="0"/>
        <w:spacing w:before="0" w:after="0" w:line="240" w:lineRule="auto"/>
        <w:ind w:left="0" w:right="0" w:firstLine="720"/>
        <w:jc w:val="both"/>
      </w:pPr>
      <w:r>
        <w:rPr>
          <w:rStyle w:val="CharStyle3"/>
        </w:rPr>
        <w:t>Более того, в жалобе Заявитель обжалует действия Заказчика в использовании сторонних программных продуктов, помимо ЕИС, для взаимодействия Заказчика при исполнении контракта.</w:t>
      </w:r>
    </w:p>
    <w:p>
      <w:pPr>
        <w:pStyle w:val="Style2"/>
        <w:keepNext w:val="0"/>
        <w:keepLines w:val="0"/>
        <w:widowControl w:val="0"/>
        <w:numPr>
          <w:ilvl w:val="0"/>
          <w:numId w:val="17"/>
        </w:numPr>
        <w:shd w:val="clear" w:color="auto" w:fill="auto"/>
        <w:tabs>
          <w:tab w:pos="1110" w:val="left"/>
        </w:tabs>
        <w:bidi w:val="0"/>
        <w:spacing w:before="0" w:after="0" w:line="240" w:lineRule="auto"/>
        <w:ind w:left="0" w:right="0" w:firstLine="720"/>
        <w:jc w:val="both"/>
      </w:pPr>
      <w:r>
        <w:rPr>
          <w:rStyle w:val="CharStyle3"/>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2"/>
        <w:keepNext w:val="0"/>
        <w:keepLines w:val="0"/>
        <w:widowControl w:val="0"/>
        <w:shd w:val="clear" w:color="auto" w:fill="auto"/>
        <w:bidi w:val="0"/>
        <w:spacing w:before="0" w:after="0" w:line="240" w:lineRule="auto"/>
        <w:ind w:left="0" w:right="0" w:firstLine="720"/>
        <w:jc w:val="both"/>
      </w:pPr>
      <w:r>
        <w:rPr>
          <w:rStyle w:val="CharStyle3"/>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2"/>
        <w:keepNext w:val="0"/>
        <w:keepLines w:val="0"/>
        <w:widowControl w:val="0"/>
        <w:shd w:val="clear" w:color="auto" w:fill="auto"/>
        <w:bidi w:val="0"/>
        <w:spacing w:before="0" w:after="0" w:line="240" w:lineRule="auto"/>
        <w:ind w:left="0" w:right="0" w:firstLine="720"/>
        <w:jc w:val="both"/>
      </w:pPr>
      <w:r>
        <w:rPr>
          <w:rStyle w:val="CharStyle3"/>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2"/>
        <w:keepNext w:val="0"/>
        <w:keepLines w:val="0"/>
        <w:widowControl w:val="0"/>
        <w:shd w:val="clear" w:color="auto" w:fill="auto"/>
        <w:bidi w:val="0"/>
        <w:spacing w:before="0" w:after="0" w:line="240" w:lineRule="auto"/>
        <w:ind w:left="0" w:right="0" w:firstLine="720"/>
        <w:jc w:val="both"/>
      </w:pPr>
      <w:r>
        <w:rPr>
          <w:rStyle w:val="CharStyle3"/>
        </w:rPr>
        <w:t>На основании ч.3 ст.42 Закона о контрактной системе извещение об осуществлении закупки размещается при проведении:</w:t>
      </w:r>
    </w:p>
    <w:p>
      <w:pPr>
        <w:pStyle w:val="Style2"/>
        <w:keepNext w:val="0"/>
        <w:keepLines w:val="0"/>
        <w:widowControl w:val="0"/>
        <w:numPr>
          <w:ilvl w:val="0"/>
          <w:numId w:val="19"/>
        </w:numPr>
        <w:shd w:val="clear" w:color="auto" w:fill="auto"/>
        <w:tabs>
          <w:tab w:pos="1411" w:val="left"/>
        </w:tabs>
        <w:bidi w:val="0"/>
        <w:spacing w:before="0" w:after="0" w:line="240" w:lineRule="auto"/>
        <w:ind w:left="0" w:right="0" w:firstLine="720"/>
        <w:jc w:val="both"/>
      </w:pPr>
      <w:r>
        <w:rPr>
          <w:rStyle w:val="CharStyle3"/>
        </w:rPr>
        <w:t>электронного конкурса не менее чем за пятнадцать дней до даты окончания срока подачи заявок на участие в закупке;</w:t>
      </w:r>
    </w:p>
    <w:p>
      <w:pPr>
        <w:pStyle w:val="Style2"/>
        <w:keepNext w:val="0"/>
        <w:keepLines w:val="0"/>
        <w:widowControl w:val="0"/>
        <w:numPr>
          <w:ilvl w:val="0"/>
          <w:numId w:val="19"/>
        </w:numPr>
        <w:shd w:val="clear" w:color="auto" w:fill="auto"/>
        <w:tabs>
          <w:tab w:pos="1411" w:val="left"/>
        </w:tabs>
        <w:bidi w:val="0"/>
        <w:spacing w:before="0" w:after="0" w:line="240" w:lineRule="auto"/>
        <w:ind w:left="0" w:right="0" w:firstLine="720"/>
        <w:jc w:val="both"/>
        <w:sectPr>
          <w:headerReference w:type="default" r:id="rId21"/>
          <w:footerReference w:type="default" r:id="rId22"/>
          <w:headerReference w:type="even" r:id="rId23"/>
          <w:footerReference w:type="even" r:id="rId24"/>
          <w:footnotePr>
            <w:pos w:val="pageBottom"/>
            <w:numFmt w:val="decimal"/>
            <w:numRestart w:val="continuous"/>
          </w:footnotePr>
          <w:pgSz w:w="11900" w:h="16840"/>
          <w:pgMar w:top="1138" w:right="545" w:bottom="1196" w:left="1101" w:header="0" w:footer="3" w:gutter="0"/>
          <w:cols w:space="720"/>
          <w:noEndnote/>
          <w:rtlGutter w:val="0"/>
          <w:docGrid w:linePitch="360"/>
        </w:sectPr>
      </w:pPr>
      <w:r>
        <w:rPr>
          <w:rStyle w:val="CharStyle3"/>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w:t>
      </w:r>
    </w:p>
    <w:p>
      <w:pPr>
        <w:pStyle w:val="Style2"/>
        <w:keepNext w:val="0"/>
        <w:keepLines w:val="0"/>
        <w:widowControl w:val="0"/>
        <w:shd w:val="clear" w:color="auto" w:fill="auto"/>
        <w:bidi w:val="0"/>
        <w:spacing w:before="0" w:after="0" w:line="240" w:lineRule="auto"/>
        <w:ind w:left="0" w:right="0" w:firstLine="0"/>
        <w:jc w:val="both"/>
      </w:pPr>
      <w:r>
        <w:rPr>
          <w:rStyle w:val="CharStyle3"/>
        </w:rPr>
        <w:t>участие в закупке;</w:t>
      </w:r>
    </w:p>
    <w:p>
      <w:pPr>
        <w:pStyle w:val="Style2"/>
        <w:keepNext w:val="0"/>
        <w:keepLines w:val="0"/>
        <w:widowControl w:val="0"/>
        <w:numPr>
          <w:ilvl w:val="0"/>
          <w:numId w:val="19"/>
        </w:numPr>
        <w:shd w:val="clear" w:color="auto" w:fill="auto"/>
        <w:tabs>
          <w:tab w:pos="1411" w:val="left"/>
        </w:tabs>
        <w:bidi w:val="0"/>
        <w:spacing w:before="0" w:after="0" w:line="240" w:lineRule="auto"/>
        <w:ind w:left="0" w:right="0" w:firstLine="700"/>
        <w:jc w:val="both"/>
      </w:pPr>
      <w:r>
        <w:rPr>
          <w:rStyle w:val="CharStyle3"/>
        </w:rPr>
        <w:t>электронного запроса котировок не менее чем за четыре рабочих дня до даты окончания срока подачи заявок на участие в закупке.</w:t>
      </w:r>
    </w:p>
    <w:p>
      <w:pPr>
        <w:pStyle w:val="Style2"/>
        <w:keepNext w:val="0"/>
        <w:keepLines w:val="0"/>
        <w:widowControl w:val="0"/>
        <w:shd w:val="clear" w:color="auto" w:fill="auto"/>
        <w:bidi w:val="0"/>
        <w:spacing w:before="0" w:after="0" w:line="240" w:lineRule="auto"/>
        <w:ind w:left="0" w:right="0" w:firstLine="700"/>
        <w:jc w:val="both"/>
      </w:pPr>
      <w:r>
        <w:rPr>
          <w:rStyle w:val="CharStyle3"/>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Относительно указанного довода жалобы представитель Заказчика отметил, что извещение сформировано в соответствии с Законом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Все взаимодействие Заказчика и исполнителя будет осуществляться в ЕИС. 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2"/>
        <w:keepNext w:val="0"/>
        <w:keepLines w:val="0"/>
        <w:widowControl w:val="0"/>
        <w:numPr>
          <w:ilvl w:val="0"/>
          <w:numId w:val="21"/>
        </w:numPr>
        <w:shd w:val="clear" w:color="auto" w:fill="auto"/>
        <w:tabs>
          <w:tab w:pos="1411" w:val="left"/>
        </w:tabs>
        <w:bidi w:val="0"/>
        <w:spacing w:before="0" w:after="0" w:line="240" w:lineRule="auto"/>
        <w:ind w:left="0" w:right="0" w:firstLine="700"/>
        <w:jc w:val="both"/>
      </w:pPr>
      <w:r>
        <w:rPr>
          <w:rStyle w:val="CharStyle3"/>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3"/>
          <w:lang w:val="en-US" w:eastAsia="en-US"/>
        </w:rPr>
        <w:t>№2014.</w:t>
      </w:r>
    </w:p>
    <w:p>
      <w:pPr>
        <w:pStyle w:val="Style2"/>
        <w:keepNext w:val="0"/>
        <w:keepLines w:val="0"/>
        <w:widowControl w:val="0"/>
        <w:shd w:val="clear" w:color="auto" w:fill="auto"/>
        <w:bidi w:val="0"/>
        <w:spacing w:before="0" w:after="0" w:line="240" w:lineRule="auto"/>
        <w:ind w:left="0" w:right="0" w:firstLine="700"/>
        <w:jc w:val="both"/>
      </w:pPr>
      <w:r>
        <w:rPr>
          <w:rStyle w:val="CharStyle3"/>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3"/>
          <w:lang w:val="en-US" w:eastAsia="en-US"/>
        </w:rPr>
        <w:t xml:space="preserve">6 </w:t>
      </w:r>
      <w:r>
        <w:rPr>
          <w:rStyle w:val="CharStyle3"/>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2"/>
        <w:keepNext w:val="0"/>
        <w:keepLines w:val="0"/>
        <w:widowControl w:val="0"/>
        <w:shd w:val="clear" w:color="auto" w:fill="auto"/>
        <w:bidi w:val="0"/>
        <w:spacing w:before="0" w:after="0" w:line="240" w:lineRule="auto"/>
        <w:ind w:left="0" w:right="0" w:firstLine="700"/>
        <w:jc w:val="both"/>
      </w:pPr>
      <w:r>
        <w:rPr>
          <w:rStyle w:val="CharStyle3"/>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2"/>
        <w:keepNext w:val="0"/>
        <w:keepLines w:val="0"/>
        <w:widowControl w:val="0"/>
        <w:shd w:val="clear" w:color="auto" w:fill="auto"/>
        <w:bidi w:val="0"/>
        <w:spacing w:before="0" w:after="0" w:line="240" w:lineRule="auto"/>
        <w:ind w:left="0" w:right="0" w:firstLine="700"/>
        <w:jc w:val="both"/>
      </w:pPr>
      <w:r>
        <w:rPr>
          <w:rStyle w:val="CharStyle3"/>
        </w:rPr>
        <w:t>На основании вышеизложенного Комиссией Управления принято решение об отказе в удовлетворении вышеуказанного ходатайства.</w:t>
      </w:r>
    </w:p>
    <w:p>
      <w:pPr>
        <w:pStyle w:val="Style2"/>
        <w:keepNext w:val="0"/>
        <w:keepLines w:val="0"/>
        <w:widowControl w:val="0"/>
        <w:shd w:val="clear" w:color="auto" w:fill="auto"/>
        <w:bidi w:val="0"/>
        <w:spacing w:before="0" w:after="0" w:line="240" w:lineRule="auto"/>
        <w:ind w:left="0" w:right="0" w:firstLine="700"/>
        <w:jc w:val="both"/>
      </w:pPr>
      <w:r>
        <w:rPr>
          <w:rStyle w:val="CharStyle3"/>
        </w:rPr>
        <w:t>Исследовав представленные материалы, руководствуясь Законом о контрактной системе, Комиссия Управления</w:t>
      </w:r>
      <w:r>
        <w:br w:type="page"/>
      </w:r>
    </w:p>
    <w:p>
      <w:pPr>
        <w:pStyle w:val="Style2"/>
        <w:keepNext w:val="0"/>
        <w:keepLines w:val="0"/>
        <w:widowControl w:val="0"/>
        <w:shd w:val="clear" w:color="auto" w:fill="auto"/>
        <w:bidi w:val="0"/>
        <w:spacing w:before="0" w:after="280" w:line="240" w:lineRule="auto"/>
        <w:ind w:left="0" w:right="0" w:firstLine="0"/>
        <w:jc w:val="center"/>
      </w:pPr>
      <w:r>
        <w:rPr>
          <w:rStyle w:val="CharStyle3"/>
          <w:b/>
          <w:bCs/>
        </w:rPr>
        <w:t>РЕШИЛА:</w:t>
      </w:r>
    </w:p>
    <w:p>
      <w:pPr>
        <w:pStyle w:val="Style2"/>
        <w:keepNext w:val="0"/>
        <w:keepLines w:val="0"/>
        <w:widowControl w:val="0"/>
        <w:numPr>
          <w:ilvl w:val="0"/>
          <w:numId w:val="23"/>
        </w:numPr>
        <w:shd w:val="clear" w:color="auto" w:fill="auto"/>
        <w:tabs>
          <w:tab w:pos="1416" w:val="left"/>
        </w:tabs>
        <w:bidi w:val="0"/>
        <w:spacing w:before="0" w:after="0" w:line="240" w:lineRule="auto"/>
        <w:ind w:left="0" w:right="0" w:firstLine="680"/>
        <w:jc w:val="both"/>
      </w:pPr>
      <w:r>
        <w:rPr>
          <w:rStyle w:val="CharStyle3"/>
        </w:rPr>
        <w:t>Признать жалобу ИП Кравченко А.В. на действия МГУ обоснованной в части неприменения позиции КТРУ.</w:t>
      </w:r>
    </w:p>
    <w:p>
      <w:pPr>
        <w:pStyle w:val="Style2"/>
        <w:keepNext w:val="0"/>
        <w:keepLines w:val="0"/>
        <w:widowControl w:val="0"/>
        <w:numPr>
          <w:ilvl w:val="0"/>
          <w:numId w:val="23"/>
        </w:numPr>
        <w:shd w:val="clear" w:color="auto" w:fill="auto"/>
        <w:tabs>
          <w:tab w:pos="1416" w:val="left"/>
        </w:tabs>
        <w:bidi w:val="0"/>
        <w:spacing w:before="0" w:after="0" w:line="240" w:lineRule="auto"/>
        <w:ind w:left="0" w:right="0" w:firstLine="680"/>
        <w:jc w:val="both"/>
      </w:pPr>
      <w:r>
        <w:rPr>
          <w:rStyle w:val="CharStyle3"/>
        </w:rPr>
        <w:t>Признать в действиях Заказчика нарушение ч.6 ст.23, п.5 ч.1 ст.42 Закона о контрактной системе.</w:t>
      </w:r>
    </w:p>
    <w:p>
      <w:pPr>
        <w:pStyle w:val="Style2"/>
        <w:keepNext w:val="0"/>
        <w:keepLines w:val="0"/>
        <w:widowControl w:val="0"/>
        <w:numPr>
          <w:ilvl w:val="0"/>
          <w:numId w:val="23"/>
        </w:numPr>
        <w:shd w:val="clear" w:color="auto" w:fill="auto"/>
        <w:tabs>
          <w:tab w:pos="1416" w:val="left"/>
        </w:tabs>
        <w:bidi w:val="0"/>
        <w:spacing w:before="0" w:after="0" w:line="240" w:lineRule="auto"/>
        <w:ind w:left="0" w:right="0" w:firstLine="680"/>
        <w:jc w:val="both"/>
      </w:pPr>
      <w:r>
        <w:rPr>
          <w:rStyle w:val="CharStyle3"/>
        </w:rPr>
        <w:t xml:space="preserve">Обязательное для исполнения предписание об устранении нарушений законодательства об осуществлении закупок Заказчику не выдавать, поскольку предписание выдано ранее в рамках рассмотрения жалобы ООО «МЕДЛАЙН ЭКСПЕРТ» по делу от </w:t>
      </w:r>
      <w:r>
        <w:rPr>
          <w:rStyle w:val="CharStyle3"/>
          <w:lang w:val="en-US" w:eastAsia="en-US"/>
        </w:rPr>
        <w:t>15.05.2026 № 077/06/105-6379/2026.</w:t>
      </w:r>
    </w:p>
    <w:p>
      <w:pPr>
        <w:pStyle w:val="Style2"/>
        <w:keepNext w:val="0"/>
        <w:keepLines w:val="0"/>
        <w:widowControl w:val="0"/>
        <w:numPr>
          <w:ilvl w:val="0"/>
          <w:numId w:val="23"/>
        </w:numPr>
        <w:shd w:val="clear" w:color="auto" w:fill="auto"/>
        <w:tabs>
          <w:tab w:pos="1416" w:val="left"/>
        </w:tabs>
        <w:bidi w:val="0"/>
        <w:spacing w:before="0" w:after="240" w:line="240" w:lineRule="auto"/>
        <w:ind w:left="0" w:right="0" w:firstLine="680"/>
        <w:jc w:val="both"/>
      </w:pPr>
      <w:r>
        <w:rPr>
          <w:rStyle w:val="CharStyle3"/>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
        <w:keepNext w:val="0"/>
        <w:keepLines w:val="0"/>
        <w:widowControl w:val="0"/>
        <w:shd w:val="clear" w:color="auto" w:fill="auto"/>
        <w:bidi w:val="0"/>
        <w:spacing w:before="0" w:after="0" w:line="240" w:lineRule="auto"/>
        <w:ind w:left="0" w:right="0" w:firstLine="68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headerReference w:type="default" r:id="rId25"/>
          <w:footerReference w:type="default" r:id="rId26"/>
          <w:headerReference w:type="even" r:id="rId27"/>
          <w:footerReference w:type="even" r:id="rId28"/>
          <w:footnotePr>
            <w:pos w:val="pageBottom"/>
            <w:numFmt w:val="decimal"/>
            <w:numRestart w:val="continuous"/>
          </w:footnotePr>
          <w:type w:val="continuous"/>
          <w:pgSz w:w="11900" w:h="16840"/>
          <w:pgMar w:top="1138" w:right="545" w:bottom="1196" w:left="1101" w:header="0" w:footer="3" w:gutter="0"/>
          <w:cols w:space="720"/>
          <w:noEndnote/>
          <w:rtlGutter w:val="0"/>
          <w:docGrid w:linePitch="360"/>
        </w:sectPr>
      </w:pPr>
      <w:r>
        <mc:AlternateContent>
          <mc:Choice Requires="wps">
            <w:drawing>
              <wp:anchor distT="330200" distB="167640" distL="0" distR="0" simplePos="0" relativeHeight="125829381" behindDoc="0" locked="0" layoutInCell="1" allowOverlap="1">
                <wp:simplePos x="0" y="0"/>
                <wp:positionH relativeFrom="page">
                  <wp:posOffset>737235</wp:posOffset>
                </wp:positionH>
                <wp:positionV relativeFrom="paragraph">
                  <wp:posOffset>330200</wp:posOffset>
                </wp:positionV>
                <wp:extent cx="1844040" cy="252730"/>
                <wp:wrapTopAndBottom/>
                <wp:docPr id="41" name="Shape 41"/>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67" type="#_x0000_t202" style="position:absolute;margin-left:58.050000000000004pt;margin-top:26.pt;width:145.20000000000002pt;height:19.900000000000002pt;z-index:-125829372;mso-wrap-distance-left:0;mso-wrap-distance-top:26.pt;mso-wrap-distance-right:0;mso-wrap-distance-bottom:13.2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mc:AlternateContent>
          <mc:Choice Requires="wps">
            <w:drawing>
              <wp:anchor distT="491490" distB="0" distL="0" distR="0" simplePos="0" relativeHeight="125829383" behindDoc="0" locked="0" layoutInCell="1" allowOverlap="1">
                <wp:simplePos x="0" y="0"/>
                <wp:positionH relativeFrom="page">
                  <wp:posOffset>3575050</wp:posOffset>
                </wp:positionH>
                <wp:positionV relativeFrom="paragraph">
                  <wp:posOffset>491490</wp:posOffset>
                </wp:positionV>
                <wp:extent cx="1722120" cy="259080"/>
                <wp:wrapTopAndBottom/>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81.5pt;margin-top:38.700000000000003pt;width:135.59999999999999pt;height:20.400000000000002pt;z-index:-125829370;mso-wrap-distance-left:0;mso-wrap-distance-top:38.700000000000003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 xml:space="preserve">Подлинник электронного документа, подписанного </w:t>
                      </w:r>
                      <w:r>
                        <w:rPr>
                          <w:rStyle w:val="CharStyle18"/>
                          <w:color w:val="000000"/>
                        </w:rPr>
                        <w:t xml:space="preserve">ЭП, </w:t>
                      </w:r>
                      <w:r>
                        <w:rPr>
                          <w:rStyle w:val="CharStyle18"/>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30200" distB="167640" distL="0" distR="0" simplePos="0" relativeHeight="125829385" behindDoc="0" locked="0" layoutInCell="1" allowOverlap="1">
                <wp:simplePos x="0" y="0"/>
                <wp:positionH relativeFrom="page">
                  <wp:posOffset>6055995</wp:posOffset>
                </wp:positionH>
                <wp:positionV relativeFrom="paragraph">
                  <wp:posOffset>330200</wp:posOffset>
                </wp:positionV>
                <wp:extent cx="1121410" cy="252730"/>
                <wp:wrapTopAndBottom/>
                <wp:docPr id="45" name="Shape 45"/>
                <a:graphic xmlns:a="http://schemas.openxmlformats.org/drawingml/2006/main">
                  <a:graphicData uri="http://schemas.microsoft.com/office/word/2010/wordprocessingShape">
                    <wps:wsp>
                      <wps:cNvSpPr txBox="1"/>
                      <wps:spPr>
                        <a:xfrm>
                          <a:ext cx="112141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Д.С. Грешнева</w:t>
                            </w:r>
                          </w:p>
                        </w:txbxContent>
                      </wps:txbx>
                      <wps:bodyPr wrap="none" lIns="0" tIns="0" rIns="0" bIns="0">
                        <a:noAutoFit/>
                      </wps:bodyPr>
                    </wps:wsp>
                  </a:graphicData>
                </a:graphic>
              </wp:anchor>
            </w:drawing>
          </mc:Choice>
          <mc:Fallback>
            <w:pict>
              <v:shape id="_x0000_s1071" type="#_x0000_t202" style="position:absolute;margin-left:476.85000000000002pt;margin-top:26.pt;width:88.299999999999997pt;height:19.900000000000002pt;z-index:-125829368;mso-wrap-distance-left:0;mso-wrap-distance-top:26.pt;mso-wrap-distance-right:0;mso-wrap-distance-bottom:13.20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right"/>
                      </w:pPr>
                      <w:r>
                        <w:rPr>
                          <w:rStyle w:val="CharStyle3"/>
                        </w:rPr>
                        <w:t>Д.С. Грешнева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00" w:right="0" w:firstLine="0"/>
        <w:jc w:val="left"/>
        <w:rPr>
          <w:sz w:val="12"/>
          <w:szCs w:val="12"/>
        </w:rPr>
      </w:pPr>
      <w:r>
        <w:rPr>
          <w:rStyle w:val="CharStyle18"/>
          <w:color w:val="E7E7E7"/>
          <w:sz w:val="12"/>
          <w:szCs w:val="12"/>
        </w:rPr>
        <w:t>СВЕДЕНИЯ О СЕРТИФИКАТЕ ЭП</w:t>
      </w:r>
    </w:p>
    <w:p>
      <w:pPr>
        <w:pStyle w:val="Style24"/>
        <w:keepNext w:val="0"/>
        <w:keepLines w:val="0"/>
        <w:widowControl w:val="0"/>
        <w:shd w:val="clear" w:color="auto" w:fill="auto"/>
        <w:bidi w:val="0"/>
        <w:spacing w:before="0" w:after="0" w:line="240" w:lineRule="auto"/>
        <w:ind w:left="0" w:right="0" w:firstLine="0"/>
        <w:jc w:val="center"/>
      </w:pPr>
      <w:r>
        <w:rPr>
          <w:rStyle w:val="CharStyle25"/>
        </w:rPr>
        <w:t xml:space="preserve">Кому выдан: </w:t>
      </w:r>
      <w:r>
        <w:rPr>
          <w:rStyle w:val="CharStyle25"/>
          <w:color w:val="000000"/>
        </w:rPr>
        <w:t>Грешнева Дарья Сергеевна</w:t>
      </w:r>
    </w:p>
    <w:p>
      <w:pPr>
        <w:pStyle w:val="Style24"/>
        <w:keepNext w:val="0"/>
        <w:keepLines w:val="0"/>
        <w:widowControl w:val="0"/>
        <w:shd w:val="clear" w:color="auto" w:fill="auto"/>
        <w:bidi w:val="0"/>
        <w:spacing w:before="0" w:after="0" w:line="240" w:lineRule="auto"/>
        <w:ind w:right="0" w:firstLine="0"/>
        <w:jc w:val="both"/>
      </w:pPr>
      <w:r>
        <w:rPr>
          <w:rStyle w:val="CharStyle25"/>
        </w:rPr>
        <w:t xml:space="preserve">Сертификат </w:t>
      </w:r>
      <w:r>
        <w:rPr>
          <w:rStyle w:val="CharStyle25"/>
          <w:color w:val="2A2A2A"/>
        </w:rPr>
        <w:t xml:space="preserve">№ </w:t>
      </w:r>
      <w:r>
        <w:rPr>
          <w:rStyle w:val="CharStyle25"/>
        </w:rPr>
        <w:t>00831</w:t>
      </w:r>
      <w:r>
        <w:rPr>
          <w:rStyle w:val="CharStyle25"/>
          <w:lang w:val="en-US" w:eastAsia="en-US"/>
        </w:rPr>
        <w:t>B7545C61281C4BAB156778A683BFB</w:t>
      </w:r>
    </w:p>
    <w:p>
      <w:pPr>
        <w:pStyle w:val="Style24"/>
        <w:keepNext w:val="0"/>
        <w:keepLines w:val="0"/>
        <w:widowControl w:val="0"/>
        <w:shd w:val="clear" w:color="auto" w:fill="auto"/>
        <w:bidi w:val="0"/>
        <w:spacing w:before="0" w:after="0" w:line="240" w:lineRule="auto"/>
        <w:ind w:left="0" w:right="0" w:firstLine="0"/>
        <w:jc w:val="center"/>
      </w:pPr>
      <w:r>
        <w:rPr>
          <w:rStyle w:val="CharStyle25"/>
        </w:rPr>
        <w:t>Действителен с 17.07.2025 по 10.10.2026</w:t>
      </w:r>
    </w:p>
    <w:p>
      <w:pPr>
        <w:widowControl w:val="0"/>
        <w:spacing w:line="1" w:lineRule="exact"/>
        <w:sectPr>
          <w:footnotePr>
            <w:pos w:val="pageBottom"/>
            <w:numFmt w:val="decimal"/>
            <w:numRestart w:val="continuous"/>
          </w:footnotePr>
          <w:type w:val="continuous"/>
          <w:pgSz w:w="11900" w:h="16840"/>
          <w:pgMar w:top="1479" w:right="546" w:bottom="2117" w:left="1106" w:header="0" w:footer="3" w:gutter="0"/>
          <w:cols w:space="720"/>
          <w:noEndnote/>
          <w:rtlGutter w:val="0"/>
          <w:docGrid w:linePitch="360"/>
        </w:sectPr>
      </w:pPr>
      <w:r>
        <mc:AlternateContent>
          <mc:Choice Requires="wps">
            <w:drawing>
              <wp:anchor distT="177800" distB="192405" distL="0" distR="0" simplePos="0" relativeHeight="125829387" behindDoc="0" locked="0" layoutInCell="1" allowOverlap="1">
                <wp:simplePos x="0" y="0"/>
                <wp:positionH relativeFrom="page">
                  <wp:posOffset>734695</wp:posOffset>
                </wp:positionH>
                <wp:positionV relativeFrom="paragraph">
                  <wp:posOffset>177800</wp:posOffset>
                </wp:positionV>
                <wp:extent cx="1325880" cy="252730"/>
                <wp:wrapTopAndBottom/>
                <wp:docPr id="47" name="Shape 47"/>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73" type="#_x0000_t202" style="position:absolute;margin-left:57.850000000000001pt;margin-top:14.pt;width:104.40000000000001pt;height:19.900000000000002pt;z-index:-125829366;mso-wrap-distance-left:0;mso-wrap-distance-top:14.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w:drawing>
          <wp:anchor distT="278130" distB="635" distL="0" distR="1813560" simplePos="0" relativeHeight="125829389" behindDoc="0" locked="0" layoutInCell="1" allowOverlap="1">
            <wp:simplePos x="0" y="0"/>
            <wp:positionH relativeFrom="page">
              <wp:posOffset>3188335</wp:posOffset>
            </wp:positionH>
            <wp:positionV relativeFrom="paragraph">
              <wp:posOffset>278130</wp:posOffset>
            </wp:positionV>
            <wp:extent cx="298450" cy="347345"/>
            <wp:wrapTopAndBottom/>
            <wp:docPr id="49" name="Shape 49"/>
            <a:graphic xmlns:a="http://schemas.openxmlformats.org/drawingml/2006/main">
              <a:graphicData uri="http://schemas.openxmlformats.org/drawingml/2006/picture">
                <pic:pic xmlns:pic="http://schemas.openxmlformats.org/drawingml/2006/picture">
                  <pic:nvPicPr>
                    <pic:cNvPr id="50" name="Picture box 50"/>
                    <pic:cNvPicPr/>
                  </pic:nvPicPr>
                  <pic:blipFill>
                    <a:blip r:embed="rId2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3575685</wp:posOffset>
                </wp:positionH>
                <wp:positionV relativeFrom="paragraph">
                  <wp:posOffset>339090</wp:posOffset>
                </wp:positionV>
                <wp:extent cx="1722120" cy="259080"/>
                <wp:wrapNone/>
                <wp:docPr id="51" name="Shape 5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 xml:space="preserve">Подлинник электронного документа, подписанного </w:t>
                            </w:r>
                            <w:r>
                              <w:rPr>
                                <w:rStyle w:val="CharStyle21"/>
                                <w:color w:val="000000"/>
                              </w:rPr>
                              <w:t xml:space="preserve">ЭП, </w:t>
                            </w:r>
                            <w:r>
                              <w:rPr>
                                <w:rStyle w:val="CharStyle21"/>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7" type="#_x0000_t202" style="position:absolute;margin-left:281.55000000000001pt;margin-top:26.699999999999999pt;width:135.59999999999999pt;height:20.400000000000002pt;z-index:251657729;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 xml:space="preserve">Подлинник электронного документа, подписанного </w:t>
                      </w:r>
                      <w:r>
                        <w:rPr>
                          <w:rStyle w:val="CharStyle21"/>
                          <w:color w:val="000000"/>
                        </w:rPr>
                        <w:t xml:space="preserve">ЭП, </w:t>
                      </w:r>
                      <w:r>
                        <w:rPr>
                          <w:rStyle w:val="CharStyle21"/>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77800" distB="192405" distL="0" distR="0" simplePos="0" relativeHeight="125829390" behindDoc="0" locked="0" layoutInCell="1" allowOverlap="1">
                <wp:simplePos x="0" y="0"/>
                <wp:positionH relativeFrom="page">
                  <wp:posOffset>6068695</wp:posOffset>
                </wp:positionH>
                <wp:positionV relativeFrom="paragraph">
                  <wp:posOffset>177800</wp:posOffset>
                </wp:positionV>
                <wp:extent cx="1118870" cy="252730"/>
                <wp:wrapTopAndBottom/>
                <wp:docPr id="53" name="Shape 53"/>
                <a:graphic xmlns:a="http://schemas.openxmlformats.org/drawingml/2006/main">
                  <a:graphicData uri="http://schemas.microsoft.com/office/word/2010/wordprocessingShape">
                    <wps:wsp>
                      <wps:cNvSpPr txBox="1"/>
                      <wps:spPr>
                        <a:xfrm>
                          <a:ext cx="111887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wps:txbx>
                      <wps:bodyPr wrap="none" lIns="0" tIns="0" rIns="0" bIns="0">
                        <a:noAutoFit/>
                      </wps:bodyPr>
                    </wps:wsp>
                  </a:graphicData>
                </a:graphic>
              </wp:anchor>
            </w:drawing>
          </mc:Choice>
          <mc:Fallback>
            <w:pict>
              <v:shape id="_x0000_s1079" type="#_x0000_t202" style="position:absolute;margin-left:477.85000000000002pt;margin-top:14.pt;width:88.100000000000009pt;height:19.900000000000002pt;z-index:-125829363;mso-wrap-distance-left:0;mso-wrap-distance-top:14.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00" w:right="0" w:firstLine="0"/>
        <w:jc w:val="left"/>
        <w:rPr>
          <w:sz w:val="12"/>
          <w:szCs w:val="12"/>
        </w:rPr>
      </w:pPr>
      <w:r>
        <w:rPr>
          <w:rStyle w:val="CharStyle18"/>
          <w:color w:val="E7E7E7"/>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Мацнева Мария Олеговна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00FDA1C988AAB27A9A34756B8D5F1D853</w:t>
      </w:r>
      <w:r>
        <w:rPr>
          <w:rStyle w:val="CharStyle25"/>
          <w:lang w:val="en-US" w:eastAsia="en-US"/>
        </w:rPr>
        <w:t>A</w:t>
      </w:r>
    </w:p>
    <w:p>
      <w:pPr>
        <w:pStyle w:val="Style24"/>
        <w:keepNext w:val="0"/>
        <w:keepLines w:val="0"/>
        <w:widowControl w:val="0"/>
        <w:shd w:val="clear" w:color="auto" w:fill="auto"/>
        <w:bidi w:val="0"/>
        <w:spacing w:before="0" w:after="300" w:line="240" w:lineRule="auto"/>
        <w:ind w:right="0" w:firstLine="0"/>
        <w:jc w:val="left"/>
      </w:pPr>
      <w:r>
        <w:rPr>
          <w:rStyle w:val="CharStyle25"/>
        </w:rPr>
        <w:t>Действителен с 22.07.2025 по 15.10.2026</w:t>
      </w:r>
    </w:p>
    <w:p>
      <w:pPr>
        <w:pStyle w:val="Style2"/>
        <w:keepNext w:val="0"/>
        <w:keepLines w:val="0"/>
        <w:widowControl w:val="0"/>
        <w:shd w:val="clear" w:color="auto" w:fill="auto"/>
        <w:bidi w:val="0"/>
        <w:spacing w:before="0" w:after="370" w:line="240" w:lineRule="auto"/>
        <w:ind w:left="0" w:right="0" w:firstLine="800"/>
        <w:jc w:val="left"/>
      </w:pPr>
      <w:r>
        <w:drawing>
          <wp:anchor distT="0" distB="0" distL="114300" distR="1927860" simplePos="0" relativeHeight="125829392" behindDoc="0" locked="0" layoutInCell="1" allowOverlap="1">
            <wp:simplePos x="0" y="0"/>
            <wp:positionH relativeFrom="page">
              <wp:posOffset>3188335</wp:posOffset>
            </wp:positionH>
            <wp:positionV relativeFrom="paragraph">
              <wp:posOffset>88900</wp:posOffset>
            </wp:positionV>
            <wp:extent cx="298450" cy="347345"/>
            <wp:wrapSquare wrapText="right"/>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3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3575685</wp:posOffset>
                </wp:positionH>
                <wp:positionV relativeFrom="paragraph">
                  <wp:posOffset>149860</wp:posOffset>
                </wp:positionV>
                <wp:extent cx="1722120" cy="259080"/>
                <wp:wrapNone/>
                <wp:docPr id="57" name="Shape 5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 xml:space="preserve">Подлинник электронного документа, подписанного </w:t>
                            </w:r>
                            <w:r>
                              <w:rPr>
                                <w:rStyle w:val="CharStyle21"/>
                                <w:color w:val="000000"/>
                              </w:rPr>
                              <w:t xml:space="preserve">ЭП, </w:t>
                            </w:r>
                            <w:r>
                              <w:rPr>
                                <w:rStyle w:val="CharStyle21"/>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83" type="#_x0000_t202" style="position:absolute;margin-left:281.55000000000001pt;margin-top:11.800000000000001pt;width:135.59999999999999pt;height:20.400000000000002pt;z-index:251657731;mso-wrap-distance-left:0;mso-wrap-distance-right:0;mso-position-horizontal-relative:page" filled="f" stroked="f">
                <v:textbox inset="0,0,0,0">
                  <w:txbxContent>
                    <w:p>
                      <w:pPr>
                        <w:pStyle w:val="Style20"/>
                        <w:keepNext w:val="0"/>
                        <w:keepLines w:val="0"/>
                        <w:widowControl w:val="0"/>
                        <w:shd w:val="clear" w:color="auto" w:fill="auto"/>
                        <w:bidi w:val="0"/>
                        <w:spacing w:before="0" w:after="0" w:line="240" w:lineRule="auto"/>
                        <w:ind w:left="0" w:right="0" w:firstLine="0"/>
                        <w:jc w:val="left"/>
                      </w:pPr>
                      <w:r>
                        <w:rPr>
                          <w:rStyle w:val="CharStyle21"/>
                        </w:rPr>
                        <w:t xml:space="preserve">Подлинник электронного документа, подписанного </w:t>
                      </w:r>
                      <w:r>
                        <w:rPr>
                          <w:rStyle w:val="CharStyle21"/>
                          <w:color w:val="000000"/>
                        </w:rPr>
                        <w:t xml:space="preserve">ЭП, </w:t>
                      </w:r>
                      <w:r>
                        <w:rPr>
                          <w:rStyle w:val="CharStyle21"/>
                        </w:rPr>
                        <w:t>хранится в системе электронного документооборота ФАС России</w:t>
                      </w:r>
                    </w:p>
                  </w:txbxContent>
                </v:textbox>
                <w10:wrap anchorx="page"/>
              </v:shape>
            </w:pict>
          </mc:Fallback>
        </mc:AlternateContent>
      </w:r>
      <w:r>
        <w:rPr>
          <w:rStyle w:val="CharStyle3"/>
        </w:rPr>
        <w:t>М.В. Сорбучева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600" w:right="0" w:firstLine="0"/>
        <w:jc w:val="left"/>
        <w:rPr>
          <w:sz w:val="12"/>
          <w:szCs w:val="12"/>
        </w:rPr>
      </w:pPr>
      <w:r>
        <w:rPr>
          <w:rStyle w:val="CharStyle18"/>
          <w:color w:val="E7E7E7"/>
          <w:sz w:val="12"/>
          <w:szCs w:val="12"/>
        </w:rPr>
        <w:t>СВЕДЕНИЯ О СЕРТИФИКАТЕ ЭП</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Кому выдан: </w:t>
      </w:r>
      <w:r>
        <w:rPr>
          <w:rStyle w:val="CharStyle25"/>
          <w:color w:val="000000"/>
        </w:rPr>
        <w:t>СОРБУЧЕВА МАРИЯ ВАСИЛЬЕВНА</w:t>
      </w:r>
    </w:p>
    <w:p>
      <w:pPr>
        <w:pStyle w:val="Style24"/>
        <w:keepNext w:val="0"/>
        <w:keepLines w:val="0"/>
        <w:widowControl w:val="0"/>
        <w:shd w:val="clear" w:color="auto" w:fill="auto"/>
        <w:bidi w:val="0"/>
        <w:spacing w:before="0" w:after="0" w:line="240" w:lineRule="auto"/>
        <w:ind w:right="0" w:firstLine="0"/>
        <w:jc w:val="left"/>
      </w:pPr>
      <w:r>
        <w:rPr>
          <w:rStyle w:val="CharStyle25"/>
        </w:rPr>
        <w:t xml:space="preserve">Сертификат </w:t>
      </w:r>
      <w:r>
        <w:rPr>
          <w:rStyle w:val="CharStyle25"/>
          <w:color w:val="2A2A2A"/>
        </w:rPr>
        <w:t xml:space="preserve">№ </w:t>
      </w:r>
      <w:r>
        <w:rPr>
          <w:rStyle w:val="CharStyle25"/>
          <w:lang w:val="en-US" w:eastAsia="en-US"/>
        </w:rPr>
        <w:t>6EBF6CE6C27B6345D47DBCD40C7FA5FD</w:t>
      </w:r>
    </w:p>
    <w:p>
      <w:pPr>
        <w:pStyle w:val="Style24"/>
        <w:keepNext w:val="0"/>
        <w:keepLines w:val="0"/>
        <w:widowControl w:val="0"/>
        <w:shd w:val="clear" w:color="auto" w:fill="auto"/>
        <w:bidi w:val="0"/>
        <w:spacing w:before="0" w:after="1460" w:line="240" w:lineRule="auto"/>
        <w:ind w:right="0" w:firstLine="0"/>
        <w:jc w:val="left"/>
      </w:pPr>
      <w:r>
        <w:rPr>
          <w:rStyle w:val="CharStyle25"/>
        </w:rPr>
        <w:t>Действителен с 19.09.2025 по 13.12.2026</w:t>
      </w:r>
    </w:p>
    <w:p>
      <w:pPr>
        <w:pStyle w:val="Style28"/>
        <w:keepNext w:val="0"/>
        <w:keepLines w:val="0"/>
        <w:widowControl w:val="0"/>
        <w:shd w:val="clear" w:color="auto" w:fill="auto"/>
        <w:bidi w:val="0"/>
        <w:spacing w:before="0" w:line="240" w:lineRule="auto"/>
        <w:ind w:left="0" w:right="0" w:firstLine="0"/>
        <w:jc w:val="left"/>
      </w:pPr>
      <w:r>
        <w:rPr>
          <w:rStyle w:val="CharStyle29"/>
        </w:rPr>
        <w:t>Исп.Мацнева М.О. тел.8(495)784-75-05</w:t>
      </w:r>
    </w:p>
    <w:sectPr>
      <w:footnotePr>
        <w:pos w:val="pageBottom"/>
        <w:numFmt w:val="decimal"/>
        <w:numRestart w:val="continuous"/>
      </w:footnotePr>
      <w:type w:val="continuous"/>
      <w:pgSz w:w="11900" w:h="16840"/>
      <w:pgMar w:top="1479" w:right="546" w:bottom="1479"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10214610</wp:posOffset>
              </wp:positionV>
              <wp:extent cx="716280" cy="128270"/>
              <wp:wrapNone/>
              <wp:docPr id="5" name="Shape 5"/>
              <a:graphic xmlns:a="http://schemas.openxmlformats.org/drawingml/2006/main">
                <a:graphicData uri="http://schemas.microsoft.com/office/word/2010/wordprocessingShape">
                  <wps:wsp>
                    <wps:cNvSpPr txBox="1"/>
                    <wps:spPr>
                      <a:xfrm>
                        <a:ext cx="716280"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31" type="#_x0000_t202" style="position:absolute;margin-left:57.pt;margin-top:804.30000000000007pt;width:56.399999999999999pt;height:10.1pt;z-index:-18874406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16280" cy="128270"/>
              <wp:wrapNone/>
              <wp:docPr id="7" name="Shape 7"/>
              <a:graphic xmlns:a="http://schemas.openxmlformats.org/drawingml/2006/main">
                <a:graphicData uri="http://schemas.microsoft.com/office/word/2010/wordprocessingShape">
                  <wps:wsp>
                    <wps:cNvSpPr txBox="1"/>
                    <wps:spPr>
                      <a:xfrm>
                        <a:ext cx="716280" cy="12827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33" type="#_x0000_t202" style="position:absolute;margin-left:57.pt;margin-top:804.30000000000007pt;width:56.399999999999999pt;height:10.1pt;z-index:-18874406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725805</wp:posOffset>
              </wp:positionH>
              <wp:positionV relativeFrom="page">
                <wp:posOffset>10121900</wp:posOffset>
              </wp:positionV>
              <wp:extent cx="719455" cy="103505"/>
              <wp:wrapNone/>
              <wp:docPr id="15" name="Shape 15"/>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41" type="#_x0000_t202" style="position:absolute;margin-left:57.149999999999999pt;margin-top:797.pt;width:56.64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725805</wp:posOffset>
              </wp:positionH>
              <wp:positionV relativeFrom="page">
                <wp:posOffset>10121900</wp:posOffset>
              </wp:positionV>
              <wp:extent cx="719455" cy="103505"/>
              <wp:wrapNone/>
              <wp:docPr id="19" name="Shape 1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45" type="#_x0000_t202" style="position:absolute;margin-left:57.149999999999999pt;margin-top:797.pt;width:56.649999999999999pt;height:8.1500000000000004pt;z-index:-18874404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2" behindDoc="1" locked="0" layoutInCell="1" allowOverlap="1">
              <wp:simplePos x="0" y="0"/>
              <wp:positionH relativeFrom="page">
                <wp:posOffset>725805</wp:posOffset>
              </wp:positionH>
              <wp:positionV relativeFrom="page">
                <wp:posOffset>10121900</wp:posOffset>
              </wp:positionV>
              <wp:extent cx="719455" cy="103505"/>
              <wp:wrapNone/>
              <wp:docPr id="27" name="Shape 27"/>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53" type="#_x0000_t202" style="position:absolute;margin-left:57.149999999999999pt;margin-top:797.pt;width:56.649999999999999pt;height:8.1500000000000004pt;z-index:-18874404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6" behindDoc="1" locked="0" layoutInCell="1" allowOverlap="1">
              <wp:simplePos x="0" y="0"/>
              <wp:positionH relativeFrom="page">
                <wp:posOffset>725805</wp:posOffset>
              </wp:positionH>
              <wp:positionV relativeFrom="page">
                <wp:posOffset>10121900</wp:posOffset>
              </wp:positionV>
              <wp:extent cx="719455" cy="103505"/>
              <wp:wrapNone/>
              <wp:docPr id="31" name="Shape 31"/>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57" type="#_x0000_t202" style="position:absolute;margin-left:57.149999999999999pt;margin-top:797.pt;width:56.649999999999999pt;height:8.1500000000000004pt;z-index:-18874403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0" behindDoc="1" locked="0" layoutInCell="1" allowOverlap="1">
              <wp:simplePos x="0" y="0"/>
              <wp:positionH relativeFrom="page">
                <wp:posOffset>727075</wp:posOffset>
              </wp:positionH>
              <wp:positionV relativeFrom="page">
                <wp:posOffset>10092690</wp:posOffset>
              </wp:positionV>
              <wp:extent cx="719455" cy="103505"/>
              <wp:wrapNone/>
              <wp:docPr id="35" name="Shape 35"/>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61" type="#_x0000_t202" style="position:absolute;margin-left:57.25pt;margin-top:794.70000000000005pt;width:56.649999999999999pt;height:8.1500000000000004pt;z-index:-18874403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4" behindDoc="1" locked="0" layoutInCell="1" allowOverlap="1">
              <wp:simplePos x="0" y="0"/>
              <wp:positionH relativeFrom="page">
                <wp:posOffset>725805</wp:posOffset>
              </wp:positionH>
              <wp:positionV relativeFrom="page">
                <wp:posOffset>10121900</wp:posOffset>
              </wp:positionV>
              <wp:extent cx="719455" cy="103505"/>
              <wp:wrapNone/>
              <wp:docPr id="39" name="Shape 39"/>
              <a:graphic xmlns:a="http://schemas.openxmlformats.org/drawingml/2006/main">
                <a:graphicData uri="http://schemas.microsoft.com/office/word/2010/wordprocessingShape">
                  <wps:wsp>
                    <wps:cNvSpPr txBox="1"/>
                    <wps:spPr>
                      <a:xfrm>
                        <a:ext cx="719455" cy="103505"/>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wps:txbx>
                    <wps:bodyPr wrap="none" lIns="0" tIns="0" rIns="0" bIns="0">
                      <a:spAutoFit/>
                    </wps:bodyPr>
                  </wps:wsp>
                </a:graphicData>
              </a:graphic>
            </wp:anchor>
          </w:drawing>
        </mc:Choice>
        <mc:Fallback>
          <w:pict>
            <v:shape id="_x0000_s1065" type="#_x0000_t202" style="position:absolute;margin-left:57.149999999999999pt;margin-top:797.pt;width:56.649999999999999pt;height:8.1500000000000004pt;z-index:-18874402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2026-25191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3887470</wp:posOffset>
              </wp:positionH>
              <wp:positionV relativeFrom="page">
                <wp:posOffset>509270</wp:posOffset>
              </wp:positionV>
              <wp:extent cx="152400" cy="69850"/>
              <wp:wrapNone/>
              <wp:docPr id="9" name="Shape 9"/>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5" type="#_x0000_t202" style="position:absolute;margin-left:306.10000000000002pt;margin-top:40.100000000000001pt;width:12.pt;height:5.5pt;z-index:-18874405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3887470</wp:posOffset>
              </wp:positionH>
              <wp:positionV relativeFrom="page">
                <wp:posOffset>509270</wp:posOffset>
              </wp:positionV>
              <wp:extent cx="152400" cy="69850"/>
              <wp:wrapNone/>
              <wp:docPr id="11" name="Shape 1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40.100000000000001pt;width:12.pt;height:5.5pt;z-index:-18874405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3886835</wp:posOffset>
              </wp:positionH>
              <wp:positionV relativeFrom="page">
                <wp:posOffset>468630</wp:posOffset>
              </wp:positionV>
              <wp:extent cx="152400" cy="69850"/>
              <wp:wrapNone/>
              <wp:docPr id="13" name="Shape 13"/>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6.05000000000001pt;margin-top:36.899999999999999pt;width:12.pt;height:5.5pt;z-index:-18874405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3886835</wp:posOffset>
              </wp:positionH>
              <wp:positionV relativeFrom="page">
                <wp:posOffset>468630</wp:posOffset>
              </wp:positionV>
              <wp:extent cx="152400" cy="69850"/>
              <wp:wrapNone/>
              <wp:docPr id="17" name="Shape 1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3" type="#_x0000_t202" style="position:absolute;margin-left:306.05000000000001pt;margin-top:36.899999999999999pt;width:12.pt;height:5.5pt;z-index:-18874405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3887470</wp:posOffset>
              </wp:positionH>
              <wp:positionV relativeFrom="page">
                <wp:posOffset>509270</wp:posOffset>
              </wp:positionV>
              <wp:extent cx="152400" cy="69850"/>
              <wp:wrapNone/>
              <wp:docPr id="21" name="Shape 21"/>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6.10000000000002pt;margin-top:40.100000000000001pt;width:12.pt;height:5.5pt;z-index:-188744047;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3887470</wp:posOffset>
              </wp:positionH>
              <wp:positionV relativeFrom="page">
                <wp:posOffset>509270</wp:posOffset>
              </wp:positionV>
              <wp:extent cx="152400" cy="69850"/>
              <wp:wrapNone/>
              <wp:docPr id="23" name="Shape 23"/>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6.10000000000002pt;margin-top:40.100000000000001pt;width:12.pt;height:5.5pt;z-index:-18874404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0" behindDoc="1" locked="0" layoutInCell="1" allowOverlap="1">
              <wp:simplePos x="0" y="0"/>
              <wp:positionH relativeFrom="page">
                <wp:posOffset>3886835</wp:posOffset>
              </wp:positionH>
              <wp:positionV relativeFrom="page">
                <wp:posOffset>468630</wp:posOffset>
              </wp:positionV>
              <wp:extent cx="152400" cy="69850"/>
              <wp:wrapNone/>
              <wp:docPr id="25" name="Shape 25"/>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51" type="#_x0000_t202" style="position:absolute;margin-left:306.05000000000001pt;margin-top:36.899999999999999pt;width:12.pt;height:5.5pt;z-index:-188744043;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4" behindDoc="1" locked="0" layoutInCell="1" allowOverlap="1">
              <wp:simplePos x="0" y="0"/>
              <wp:positionH relativeFrom="page">
                <wp:posOffset>3886835</wp:posOffset>
              </wp:positionH>
              <wp:positionV relativeFrom="page">
                <wp:posOffset>468630</wp:posOffset>
              </wp:positionV>
              <wp:extent cx="152400" cy="69850"/>
              <wp:wrapNone/>
              <wp:docPr id="29" name="Shape 29"/>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6.05000000000001pt;margin-top:36.899999999999999pt;width:12.pt;height:5.5pt;z-index:-188744039;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8" behindDoc="1" locked="0" layoutInCell="1" allowOverlap="1">
              <wp:simplePos x="0" y="0"/>
              <wp:positionH relativeFrom="page">
                <wp:posOffset>3887470</wp:posOffset>
              </wp:positionH>
              <wp:positionV relativeFrom="page">
                <wp:posOffset>509270</wp:posOffset>
              </wp:positionV>
              <wp:extent cx="57785" cy="69850"/>
              <wp:wrapNone/>
              <wp:docPr id="33" name="Shape 33"/>
              <a:graphic xmlns:a="http://schemas.openxmlformats.org/drawingml/2006/main">
                <a:graphicData uri="http://schemas.microsoft.com/office/word/2010/wordprocessingShape">
                  <wps:wsp>
                    <wps:cNvSpPr txBox="1"/>
                    <wps:spPr>
                      <a:xfrm>
                        <a:ext cx="57785"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1</w:t>
                          </w:r>
                        </w:p>
                      </w:txbxContent>
                    </wps:txbx>
                    <wps:bodyPr wrap="none" lIns="0" tIns="0" rIns="0" bIns="0">
                      <a:spAutoFit/>
                    </wps:bodyPr>
                  </wps:wsp>
                </a:graphicData>
              </a:graphic>
            </wp:anchor>
          </w:drawing>
        </mc:Choice>
        <mc:Fallback>
          <w:pict>
            <v:shape id="_x0000_s1059" type="#_x0000_t202" style="position:absolute;margin-left:306.10000000000002pt;margin-top:40.100000000000001pt;width:4.5499999999999998pt;height:5.5pt;z-index:-188744035;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r>
                      <w:rPr>
                        <w:rStyle w:val="CharStyle8"/>
                        <w:sz w:val="24"/>
                        <w:szCs w:val="24"/>
                      </w:rPr>
                      <w:t>1</w:t>
                    </w:r>
                  </w:p>
                </w:txbxContent>
              </v:textbox>
              <w10:wrap anchorx="page" anchory="page"/>
            </v:shape>
          </w:pict>
        </mc:Fallback>
      </mc:AlternateContent>
    </w: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2" behindDoc="1" locked="0" layoutInCell="1" allowOverlap="1">
              <wp:simplePos x="0" y="0"/>
              <wp:positionH relativeFrom="page">
                <wp:posOffset>3886835</wp:posOffset>
              </wp:positionH>
              <wp:positionV relativeFrom="page">
                <wp:posOffset>468630</wp:posOffset>
              </wp:positionV>
              <wp:extent cx="152400" cy="69850"/>
              <wp:wrapNone/>
              <wp:docPr id="37" name="Shape 37"/>
              <a:graphic xmlns:a="http://schemas.openxmlformats.org/drawingml/2006/main">
                <a:graphicData uri="http://schemas.microsoft.com/office/word/2010/wordprocessingShape">
                  <wps:wsp>
                    <wps:cNvSpPr txBox="1"/>
                    <wps:spPr>
                      <a:xfrm>
                        <a:ext cx="152400" cy="6985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wps:txbx>
                    <wps:bodyPr wrap="none" lIns="0" tIns="0" rIns="0" bIns="0">
                      <a:spAutoFit/>
                    </wps:bodyPr>
                  </wps:wsp>
                </a:graphicData>
              </a:graphic>
            </wp:anchor>
          </w:drawing>
        </mc:Choice>
        <mc:Fallback>
          <w:pict>
            <v:shape id="_x0000_s1063" type="#_x0000_t202" style="position:absolute;margin-left:306.05000000000001pt;margin-top:36.899999999999999pt;width:12.pt;height:5.5pt;z-index:-188744031;mso-wrap-style:none;mso-wrap-distance-left:0;mso-wrap-distance-right:0;mso-position-horizontal-relative:page;mso-position-vertical-relative:page" wrapcoords="0 0" filled="f" stroked="f">
              <v:textbox style="mso-fit-shape-to-text:t" inset="0,0,0,0">
                <w:txbxContent>
                  <w:p>
                    <w:pPr>
                      <w:pStyle w:val="Style7"/>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8"/>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0">
    <w:multiLevelType w:val="multilevel"/>
    <w:lvl w:ilvl="0">
      <w:start w:val="1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8">
    <w:name w:val="Header or footer (2)_"/>
    <w:basedOn w:val="DefaultParagraphFont"/>
    <w:link w:val="Style7"/>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2">
    <w:name w:val="Heading #2_"/>
    <w:basedOn w:val="DefaultParagraphFont"/>
    <w:link w:val="Style11"/>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50"/>
      <w:szCs w:val="50"/>
      <w:u w:val="none"/>
      <w:lang w:val="en-US" w:eastAsia="en-US"/>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2A2A2A"/>
      <w:sz w:val="11"/>
      <w:szCs w:val="11"/>
      <w:u w:val="none"/>
    </w:rPr>
  </w:style>
  <w:style w:type="character" w:customStyle="1" w:styleId="CharStyle21">
    <w:name w:val="Picture caption_"/>
    <w:basedOn w:val="DefaultParagraphFont"/>
    <w:link w:val="Style20"/>
    <w:rPr>
      <w:rFonts w:ascii="Georgia" w:eastAsia="Georgia" w:hAnsi="Georgia" w:cs="Georgia"/>
      <w:b w:val="0"/>
      <w:bCs w:val="0"/>
      <w:i w:val="0"/>
      <w:iCs w:val="0"/>
      <w:smallCaps w:val="0"/>
      <w:strike w:val="0"/>
      <w:color w:val="2A2A2A"/>
      <w:sz w:val="11"/>
      <w:szCs w:val="11"/>
      <w:u w:val="none"/>
    </w:rPr>
  </w:style>
  <w:style w:type="character" w:customStyle="1" w:styleId="CharStyle25">
    <w:name w:val="Body text (2)_"/>
    <w:basedOn w:val="DefaultParagraphFont"/>
    <w:link w:val="Style24"/>
    <w:rPr>
      <w:rFonts w:ascii="Arial" w:eastAsia="Arial" w:hAnsi="Arial" w:cs="Arial"/>
      <w:b w:val="0"/>
      <w:bCs w:val="0"/>
      <w:i w:val="0"/>
      <w:iCs w:val="0"/>
      <w:smallCaps w:val="0"/>
      <w:strike w:val="0"/>
      <w:color w:val="454545"/>
      <w:sz w:val="12"/>
      <w:szCs w:val="12"/>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styleId="Style2">
    <w:name w:val="Body text"/>
    <w:basedOn w:val="Normal"/>
    <w:link w:val="CharStyle3"/>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150"/>
      <w:ind w:left="250"/>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7">
    <w:name w:val="Header or footer (2)"/>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1">
    <w:name w:val="Heading #2"/>
    <w:basedOn w:val="Normal"/>
    <w:link w:val="CharStyle12"/>
    <w:pPr>
      <w:widowControl w:val="0"/>
      <w:shd w:val="clear" w:color="auto" w:fill="auto"/>
      <w:spacing w:after="1980"/>
      <w:ind w:firstLine="160"/>
      <w:outlineLvl w:val="1"/>
    </w:pPr>
    <w:rPr>
      <w:rFonts w:ascii="Times New Roman" w:eastAsia="Times New Roman" w:hAnsi="Times New Roman" w:cs="Times New Roman"/>
      <w:b w:val="0"/>
      <w:bCs w:val="0"/>
      <w:i w:val="0"/>
      <w:iCs w:val="0"/>
      <w:smallCaps w:val="0"/>
      <w:strike w:val="0"/>
      <w:sz w:val="30"/>
      <w:szCs w:val="30"/>
      <w:u w:val="none"/>
    </w:rPr>
  </w:style>
  <w:style w:type="paragraph" w:customStyle="1" w:styleId="Style14">
    <w:name w:val="Heading #1"/>
    <w:basedOn w:val="Normal"/>
    <w:link w:val="CharStyle15"/>
    <w:pPr>
      <w:widowControl w:val="0"/>
      <w:shd w:val="clear" w:color="auto" w:fill="auto"/>
      <w:spacing w:after="200"/>
      <w:ind w:firstLine="32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17">
    <w:name w:val="Body text (4)"/>
    <w:basedOn w:val="Normal"/>
    <w:link w:val="CharStyle18"/>
    <w:pPr>
      <w:widowControl w:val="0"/>
      <w:shd w:val="clear" w:color="auto" w:fill="auto"/>
      <w:spacing w:after="50"/>
      <w:ind w:left="2300"/>
    </w:pPr>
    <w:rPr>
      <w:rFonts w:ascii="Georgia" w:eastAsia="Georgia" w:hAnsi="Georgia" w:cs="Georgia"/>
      <w:b w:val="0"/>
      <w:bCs w:val="0"/>
      <w:i w:val="0"/>
      <w:iCs w:val="0"/>
      <w:smallCaps w:val="0"/>
      <w:strike w:val="0"/>
      <w:color w:val="2A2A2A"/>
      <w:sz w:val="11"/>
      <w:szCs w:val="11"/>
      <w:u w:val="none"/>
    </w:rPr>
  </w:style>
  <w:style w:type="paragraph" w:customStyle="1" w:styleId="Style20">
    <w:name w:val="Picture caption"/>
    <w:basedOn w:val="Normal"/>
    <w:link w:val="CharStyle21"/>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4">
    <w:name w:val="Body text (2)"/>
    <w:basedOn w:val="Normal"/>
    <w:link w:val="CharStyle25"/>
    <w:pPr>
      <w:widowControl w:val="0"/>
      <w:shd w:val="clear" w:color="auto" w:fill="auto"/>
      <w:ind w:left="3900"/>
    </w:pPr>
    <w:rPr>
      <w:rFonts w:ascii="Arial" w:eastAsia="Arial" w:hAnsi="Arial" w:cs="Arial"/>
      <w:b w:val="0"/>
      <w:bCs w:val="0"/>
      <w:i w:val="0"/>
      <w:iCs w:val="0"/>
      <w:smallCaps w:val="0"/>
      <w:strike w:val="0"/>
      <w:color w:val="454545"/>
      <w:sz w:val="12"/>
      <w:szCs w:val="12"/>
      <w:u w:val="none"/>
    </w:rPr>
  </w:style>
  <w:style w:type="paragraph" w:customStyle="1" w:styleId="Style28">
    <w:name w:val="Body text (5)"/>
    <w:basedOn w:val="Normal"/>
    <w:link w:val="CharStyle29"/>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1.xml"/><Relationship Id="rId10" Type="http://schemas.openxmlformats.org/officeDocument/2006/relationships/footer" Target="footer3.xml"/><Relationship Id="rId11" Type="http://schemas.openxmlformats.org/officeDocument/2006/relationships/header" Target="header2.xml"/><Relationship Id="rId12" Type="http://schemas.openxmlformats.org/officeDocument/2006/relationships/footer" Target="footer4.xml"/><Relationship Id="rId13" Type="http://schemas.openxmlformats.org/officeDocument/2006/relationships/header" Target="header3.xml"/><Relationship Id="rId14" Type="http://schemas.openxmlformats.org/officeDocument/2006/relationships/footer" Target="footer5.xml"/><Relationship Id="rId15" Type="http://schemas.openxmlformats.org/officeDocument/2006/relationships/header" Target="header4.xml"/><Relationship Id="rId16" Type="http://schemas.openxmlformats.org/officeDocument/2006/relationships/footer" Target="footer6.xml"/><Relationship Id="rId17" Type="http://schemas.openxmlformats.org/officeDocument/2006/relationships/header" Target="header5.xml"/><Relationship Id="rId18" Type="http://schemas.openxmlformats.org/officeDocument/2006/relationships/footer" Target="footer7.xml"/><Relationship Id="rId19" Type="http://schemas.openxmlformats.org/officeDocument/2006/relationships/header" Target="header6.xml"/><Relationship Id="rId20" Type="http://schemas.openxmlformats.org/officeDocument/2006/relationships/footer" Target="footer8.xml"/><Relationship Id="rId21" Type="http://schemas.openxmlformats.org/officeDocument/2006/relationships/header" Target="header7.xml"/><Relationship Id="rId22" Type="http://schemas.openxmlformats.org/officeDocument/2006/relationships/footer" Target="footer9.xml"/><Relationship Id="rId23" Type="http://schemas.openxmlformats.org/officeDocument/2006/relationships/header" Target="header8.xml"/><Relationship Id="rId24" Type="http://schemas.openxmlformats.org/officeDocument/2006/relationships/footer" Target="footer10.xml"/><Relationship Id="rId25" Type="http://schemas.openxmlformats.org/officeDocument/2006/relationships/header" Target="header9.xml"/><Relationship Id="rId26" Type="http://schemas.openxmlformats.org/officeDocument/2006/relationships/footer" Target="footer11.xml"/><Relationship Id="rId27" Type="http://schemas.openxmlformats.org/officeDocument/2006/relationships/header" Target="header10.xml"/><Relationship Id="rId28" Type="http://schemas.openxmlformats.org/officeDocument/2006/relationships/footer" Target="footer12.xml"/><Relationship Id="rId29" Type="http://schemas.openxmlformats.org/officeDocument/2006/relationships/image" Target="media/image2.jpeg"/><Relationship Id="rId30" Type="http://schemas.openxmlformats.org/officeDocument/2006/relationships/image" Target="media/image2.jpeg" TargetMode="External"/><Relationship Id="rId31" Type="http://schemas.openxmlformats.org/officeDocument/2006/relationships/image" Target="media/image3.jpeg"/><Relationship Id="rId32" Type="http://schemas.openxmlformats.org/officeDocument/2006/relationships/image" Target="media/image3.jpeg" TargetMode="External"/></Relationships>
</file>