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1781175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799465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25.05.2026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22434/26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950000000000003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25.05.2026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22434/26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4532630</wp:posOffset>
                </wp:positionV>
                <wp:extent cx="1322705" cy="63690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636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>20.05.2026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Комиссия 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25pt;margin-top:356.90000000000003pt;width:104.15000000000001pt;height:50.14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>20.05.2026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7"/>
                        </w:rPr>
                        <w:t>Комиссия 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960" w:line="422" w:lineRule="auto"/>
        <w:ind w:left="1140" w:right="0" w:firstLine="0"/>
        <w:jc w:val="left"/>
      </w:pP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1598 </w:t>
      </w:r>
      <w:r>
        <w:fldChar w:fldCharType="begin"/>
      </w:r>
      <w:r>
        <w:rPr/>
        <w:instrText> HYPERLINK "mailto:1598@edu.mos.ru" </w:instrText>
      </w:r>
      <w:r>
        <w:fldChar w:fldCharType="separate"/>
      </w:r>
      <w:r>
        <w:rPr>
          <w:rStyle w:val="CharStyle7"/>
          <w:lang w:val="en-US" w:eastAsia="en-US"/>
        </w:rPr>
        <w:t>1598@edu.mos.ru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«Позитроника» </w:t>
      </w:r>
      <w:r>
        <w:fldChar w:fldCharType="begin"/>
      </w:r>
      <w:r>
        <w:rPr/>
        <w:instrText> HYPERLINK "mailto:lexik@mail.ru" </w:instrText>
      </w:r>
      <w:r>
        <w:fldChar w:fldCharType="separate"/>
      </w:r>
      <w:r>
        <w:rPr>
          <w:rStyle w:val="CharStyle7"/>
          <w:lang w:val="en-US" w:eastAsia="en-US"/>
        </w:rPr>
        <w:t>lexik@mail.ru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077/06/105-6392/2026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right"/>
      </w:pP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right"/>
      </w:pPr>
      <w:r>
        <w:rPr>
          <w:rStyle w:val="CharStyle7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1598: </w:t>
      </w:r>
      <w:r>
        <w:rPr>
          <w:rStyle w:val="CharStyle7"/>
        </w:rPr>
        <w:t xml:space="preserve">Ю.В. Коновалова (по дов. от </w:t>
      </w:r>
      <w:r>
        <w:rPr>
          <w:rStyle w:val="CharStyle7"/>
          <w:lang w:val="en-US" w:eastAsia="en-US"/>
        </w:rPr>
        <w:t xml:space="preserve">02.12.2025 </w:t>
      </w:r>
      <w:r>
        <w:rPr>
          <w:rStyle w:val="CharStyle7"/>
        </w:rPr>
        <w:t>№Б/Н) (до и после перерыва),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ООО «Позитроника»: Е.В. Губиной (по дов. от </w:t>
      </w:r>
      <w:r>
        <w:rPr>
          <w:rStyle w:val="CharStyle7"/>
          <w:lang w:val="en-US" w:eastAsia="en-US"/>
        </w:rPr>
        <w:t xml:space="preserve">18.05.2026 №32) </w:t>
      </w:r>
      <w:r>
        <w:rPr>
          <w:rStyle w:val="CharStyle7"/>
        </w:rPr>
        <w:t xml:space="preserve">(до перерыва), А.В. Малоземова (по дов. от </w:t>
      </w:r>
      <w:r>
        <w:rPr>
          <w:rStyle w:val="CharStyle7"/>
          <w:lang w:val="en-US" w:eastAsia="en-US"/>
        </w:rPr>
        <w:t xml:space="preserve">18.05.2026 №33) </w:t>
      </w:r>
      <w:r>
        <w:rPr>
          <w:rStyle w:val="CharStyle7"/>
        </w:rPr>
        <w:t>(до и после перерыва),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ГКУ Дирекция ДОНМ: А.В. Ильянковой (в качестве слушателя) (до перерыва),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рассмотрев жалобу ООО «Позитроника»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ГБОУ Школа </w:t>
      </w:r>
      <w:r>
        <w:rPr>
          <w:rStyle w:val="CharStyle7"/>
          <w:lang w:val="en-US" w:eastAsia="en-US"/>
        </w:rPr>
        <w:t xml:space="preserve">№ 1598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Заказчик) при проведении электронного аукциона на право заключения государственного контракта на поставку интерактивных панелей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Style w:val="CharStyle7"/>
        </w:rPr>
        <w:t xml:space="preserve">для ГБОУ Школа </w:t>
      </w:r>
      <w:r>
        <w:rPr>
          <w:rStyle w:val="CharStyle7"/>
          <w:lang w:val="en-US" w:eastAsia="en-US"/>
        </w:rPr>
        <w:t xml:space="preserve">№ 1598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 xml:space="preserve">№ 0373200292526000007)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Заявитель обжалует действия комиссии по осуществлению закупок Заказчика, выразившиеся в неправомерном применении ограничений, что повлекло за собой неправомерное отклонение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Так, по мнению Заявителя, в заявках иных, допущенных участников предоставлена недостоверная информация в отношении поставляемой продукции, а именно по позиции «Системный блок Идентификатор: </w:t>
      </w:r>
      <w:r>
        <w:rPr>
          <w:rStyle w:val="CharStyle7"/>
          <w:lang w:val="en-US" w:eastAsia="en-US"/>
        </w:rPr>
        <w:t xml:space="preserve">212999494», </w:t>
      </w:r>
      <w:r>
        <w:rPr>
          <w:rStyle w:val="CharStyle7"/>
        </w:rPr>
        <w:t>поскольку закупаемый системный блок, по мнению Заявителя, является дополнительным вычислительным блоком к закупаемой интерактивной панели системных блоков со всей совокупностью установленных Заказчиком требований первого уровня радиоэлектронной продукции в ГИСП не существует.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08.05.2026 </w:t>
      </w:r>
      <w:r>
        <w:rPr>
          <w:rStyle w:val="CharStyle7"/>
        </w:rPr>
        <w:t xml:space="preserve">№ИЭА1 на участие в закупке подано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 xml:space="preserve">заявок,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заявки признаны соответствующими.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Заявка Заявителя с идентификационным номером </w:t>
      </w:r>
      <w:r>
        <w:rPr>
          <w:rStyle w:val="CharStyle7"/>
          <w:lang w:val="en-US" w:eastAsia="en-US"/>
        </w:rPr>
        <w:t xml:space="preserve">3180187 </w:t>
      </w:r>
      <w:r>
        <w:rPr>
          <w:rStyle w:val="CharStyle7"/>
        </w:rPr>
        <w:t>отклонена на следующем основании: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«Отклонить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№ </w:t>
      </w:r>
      <w:r>
        <w:rPr>
          <w:rStyle w:val="CharStyle7"/>
          <w:i/>
          <w:iCs/>
        </w:rPr>
        <w:t xml:space="preserve">44-ФЗ «В соответствии с 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4,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№ </w:t>
      </w:r>
      <w:r>
        <w:rPr>
          <w:rStyle w:val="CharStyle7"/>
          <w:i/>
          <w:iCs/>
        </w:rPr>
        <w:t xml:space="preserve">44-ФЗ «В соответствии с 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4,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т.к. заявка содержит информацию о радиоэлектронной продукции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уровня (при наличии информации остальных участников о радиоэлектронной продукции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>уровня).».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2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закупки, Заказчиком закупается такое оборудование как «Интерактивная панель», соответствующее позиции каталога товаров, работ, услуг для обеспечения государственных и муниципальных нужд </w:t>
      </w:r>
      <w:r>
        <w:rPr>
          <w:rStyle w:val="CharStyle7"/>
          <w:lang w:val="en-US" w:eastAsia="en-US"/>
        </w:rPr>
        <w:t xml:space="preserve">26.20.13.000-00000002, </w:t>
      </w:r>
      <w:r>
        <w:rPr>
          <w:rStyle w:val="CharStyle7"/>
        </w:rPr>
        <w:t xml:space="preserve">и «Системный блок», который, в свою очередь, соответствует позиции каталога товаров, работ, услуг для обеспечения государственных и муниципальных нужд </w:t>
      </w:r>
      <w:r>
        <w:rPr>
          <w:rStyle w:val="CharStyle7"/>
          <w:lang w:val="en-US" w:eastAsia="en-US"/>
        </w:rPr>
        <w:t>26.20.15.000-00000028.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0" w:right="539" w:bottom="1147" w:left="109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П.1 Постановление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4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4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4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закупки, Заказчиком в отношении п. «Интерактивная панель», соответствующее позиции каталога товаров, работ, услуг для обеспечения государственных и муниципальных нужд </w:t>
      </w:r>
      <w:r>
        <w:rPr>
          <w:rStyle w:val="CharStyle7"/>
          <w:lang w:val="en-US" w:eastAsia="en-US"/>
        </w:rPr>
        <w:t xml:space="preserve">26.20.13.000-00000002 </w:t>
      </w:r>
      <w:r>
        <w:rPr>
          <w:rStyle w:val="CharStyle7"/>
        </w:rPr>
        <w:t xml:space="preserve">установлено ограничение, предусмотренное Постановлением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п.3 ч.2 ст.42 Закона о контрактной системе извещение об </w:t>
      </w:r>
      <w:r>
        <w:rPr>
          <w:rStyle w:val="CharStyle7"/>
          <w:sz w:val="24"/>
          <w:szCs w:val="24"/>
          <w:lang w:val="en-US" w:eastAsia="en-US"/>
        </w:rPr>
        <w:t>2026-25970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а)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</w:t>
      </w:r>
      <w:r>
        <w:rPr>
          <w:rStyle w:val="CharStyle7"/>
          <w:sz w:val="24"/>
          <w:szCs w:val="24"/>
          <w:lang w:val="en-US" w:eastAsia="en-US"/>
        </w:rPr>
        <w:t>2026-25970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б)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определено, что в п.12 информационной карты извещения Заказчиком установлено в том числе следующее требование к составу заявки на участие в закупке: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8" w:bottom="620" w:left="1104" w:header="0" w:footer="192" w:gutter="0"/>
          <w:cols w:space="720"/>
          <w:noEndnote/>
          <w:rtlGutter w:val="0"/>
          <w:docGrid w:linePitch="360"/>
        </w:sectPr>
      </w:pPr>
      <w:r>
        <w:rPr>
          <w:rStyle w:val="CharStyle7"/>
          <w:lang w:val="en-US" w:eastAsia="en-US"/>
        </w:rPr>
        <w:t>«7</w:t>
      </w:r>
      <w:r>
        <w:rPr>
          <w:rStyle w:val="CharStyle7"/>
          <w:i/>
          <w:iCs/>
          <w:lang w:val="en-US" w:eastAsia="en-US"/>
        </w:rPr>
        <w:t xml:space="preserve">. </w:t>
      </w:r>
      <w:r>
        <w:rPr>
          <w:rStyle w:val="CharStyle7"/>
          <w:i/>
          <w:iCs/>
        </w:rPr>
        <w:t xml:space="preserve">Информация и документы, определенные в соответствии с пунктом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о контрактной системе (в случае, если в извещении об осуществлении закупки, документации о закупке (если Законом о контрактной </w:t>
      </w:r>
      <w:r>
        <w:rPr>
          <w:rStyle w:val="CharStyle7"/>
          <w:sz w:val="24"/>
          <w:szCs w:val="24"/>
          <w:lang w:val="en-US" w:eastAsia="en-US"/>
        </w:rPr>
        <w:t>2026-25970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167" w:right="541" w:bottom="1085" w:left="107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 xml:space="preserve">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 Информацией и документами подтверждающими страну происхождения товара для целей 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23 </w:t>
      </w:r>
      <w:r>
        <w:rPr>
          <w:rStyle w:val="CharStyle7"/>
          <w:i/>
          <w:iCs/>
        </w:rPr>
        <w:t xml:space="preserve">декабря </w:t>
      </w:r>
      <w:r>
        <w:rPr>
          <w:rStyle w:val="CharStyle7"/>
          <w:i/>
          <w:iCs/>
          <w:lang w:val="en-US" w:eastAsia="en-US"/>
        </w:rPr>
        <w:t xml:space="preserve">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1875, </w:t>
      </w:r>
      <w:r>
        <w:rPr>
          <w:rStyle w:val="CharStyle7"/>
          <w:i/>
          <w:iCs/>
        </w:rPr>
        <w:t xml:space="preserve">являются: а) для подтверждения происхождения товаров из Российской Федерации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i/>
          <w:iCs/>
          <w:lang w:val="en-US" w:eastAsia="en-US"/>
        </w:rPr>
        <w:t xml:space="preserve">17.1 </w:t>
      </w:r>
      <w:r>
        <w:rPr>
          <w:rStyle w:val="CharStyle7"/>
          <w:i/>
          <w:iCs/>
        </w:rPr>
        <w:t xml:space="preserve">Федерального закона "О промышленной политике в Российской Федерации"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i/>
          <w:iCs/>
          <w:lang w:val="en-US" w:eastAsia="en-US"/>
        </w:rPr>
        <w:t xml:space="preserve">1(1) </w:t>
      </w:r>
      <w:r>
        <w:rPr>
          <w:rStyle w:val="CharStyle7"/>
          <w:i/>
          <w:iCs/>
        </w:rPr>
        <w:t xml:space="preserve">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продукции", или номер реестровой записи из реестра российской промышленной продукции, содержащей в том числе: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в отношении такого товара определено значение для целей осуществления закупок);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 б) для подтверждения происхождения товаров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евразийский реестр промышленных товаров), содержащей в том числе: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информацию о совокупном количестве баллов за выполнение (освоение) 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  <w:i/>
          <w:iCs/>
        </w:rPr>
        <w:t xml:space="preserve">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промышленных товаров, документом, подтверждающим происхождение таких товаров из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7"/>
          <w:i/>
          <w:iCs/>
          <w:lang w:val="en-US" w:eastAsia="en-US"/>
        </w:rPr>
        <w:t xml:space="preserve">20 </w:t>
      </w:r>
      <w:r>
        <w:rPr>
          <w:rStyle w:val="CharStyle7"/>
          <w:i/>
          <w:iCs/>
        </w:rPr>
        <w:t xml:space="preserve">ноября </w:t>
      </w:r>
      <w:r>
        <w:rPr>
          <w:rStyle w:val="CharStyle7"/>
          <w:i/>
          <w:iCs/>
          <w:lang w:val="en-US" w:eastAsia="en-US"/>
        </w:rPr>
        <w:t xml:space="preserve">2009 </w:t>
      </w:r>
      <w:r>
        <w:rPr>
          <w:rStyle w:val="CharStyle7"/>
          <w:i/>
          <w:iCs/>
        </w:rPr>
        <w:t xml:space="preserve">г.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Пп.«а» п.2 ч.4 ст.14 Закона о контрактной системе определено, что при осуществлении закупки товара, если Правительством Российской Федерации установлено предусмотренное пп.«б» п.1 ч.2 ст.14 Закона о контрактной системе ограничение закупок товара, то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7" w:right="546" w:bottom="697" w:left="1082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Также пп.«т» п.4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установлено, что при осуществлении в соответствии с Законом о контрактной системе, Федеральным законом «О закупках товаров, работ, услуг отдельными видами юридических лиц» закупок товаров, указанных в позициях </w:t>
      </w:r>
      <w:r>
        <w:rPr>
          <w:rStyle w:val="CharStyle7"/>
          <w:lang w:val="en-US" w:eastAsia="en-US"/>
        </w:rPr>
        <w:t xml:space="preserve">195, 197 - 199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203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заявка на участие в закупке, в которой содержится предложение о поставке товара российского происхождения, являющегося радиоэлектронной продукцией, не признанной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</w:t>
      </w:r>
      <w:r>
        <w:rPr>
          <w:rStyle w:val="CharStyle7"/>
          <w:sz w:val="24"/>
          <w:szCs w:val="24"/>
          <w:lang w:val="en-US" w:eastAsia="en-US"/>
        </w:rPr>
        <w:t>2026-25970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радиоэлектронной продукцией первого уровня,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Законом о контрактной системе, Федеральным законом «О закупках товаров, работ, услуг отдельными видами юридических лиц» соответственно требованиям и содержащая предложение о поставке товара российского происхождения, являющегося радиоэлектронной продукцией, признанной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N 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08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предусмотренных пп.«а» п.1 (за исключением случая,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7"/>
        </w:rPr>
        <w:t>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1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отмечает, что в составе заявки Победителя с идентификационным номером </w:t>
      </w:r>
      <w:r>
        <w:rPr>
          <w:rStyle w:val="CharStyle7"/>
          <w:lang w:val="en-US" w:eastAsia="en-US"/>
        </w:rPr>
        <w:t xml:space="preserve">3189507 </w:t>
      </w:r>
      <w:r>
        <w:rPr>
          <w:rStyle w:val="CharStyle7"/>
        </w:rPr>
        <w:t xml:space="preserve">представлены сведения об объекте закупки, в том числе следующая информация по п. «Интерактивная панель» указана страна происхождения: Российская Федерация, а также реестровый номер </w:t>
      </w:r>
      <w:r>
        <w:rPr>
          <w:rStyle w:val="CharStyle7"/>
          <w:lang w:val="en-US" w:eastAsia="en-US"/>
        </w:rPr>
        <w:t xml:space="preserve">10804232 </w:t>
      </w:r>
      <w:r>
        <w:rPr>
          <w:rStyle w:val="CharStyle7"/>
        </w:rPr>
        <w:t xml:space="preserve">из реестре российской промышленной продукции, с указанием на количество баллов </w:t>
      </w:r>
      <w:r>
        <w:rPr>
          <w:rStyle w:val="CharStyle7"/>
          <w:lang w:val="en-US" w:eastAsia="en-US"/>
        </w:rPr>
        <w:t xml:space="preserve">242, </w:t>
      </w:r>
      <w:r>
        <w:rPr>
          <w:rStyle w:val="CharStyle7"/>
        </w:rPr>
        <w:t>согласно которому предлагаемый участником закупки товар обладает первым уровнем радиоэлектронной продукции, по п. «Системный блок» указана страна происхождения Российская Федерация.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В составе заявки Заявителя с идентификационным номером </w:t>
      </w:r>
      <w:r>
        <w:rPr>
          <w:rStyle w:val="CharStyle7"/>
          <w:lang w:val="en-US" w:eastAsia="en-US"/>
        </w:rPr>
        <w:t xml:space="preserve">3180187 </w:t>
      </w:r>
      <w:r>
        <w:rPr>
          <w:rStyle w:val="CharStyle7"/>
        </w:rPr>
        <w:t xml:space="preserve">также представлены сведения об объекте закупки, при этом по п. «Интерактивная панель» указана страна происхождения: Российская Федерация представлен реестровый номер </w:t>
      </w:r>
      <w:r>
        <w:rPr>
          <w:rStyle w:val="CharStyle7"/>
          <w:lang w:val="en-US" w:eastAsia="en-US"/>
        </w:rPr>
        <w:t xml:space="preserve">10660065 </w:t>
      </w:r>
      <w:r>
        <w:rPr>
          <w:rStyle w:val="CharStyle7"/>
        </w:rPr>
        <w:t xml:space="preserve">с указанием на количество баллов </w:t>
      </w:r>
      <w:r>
        <w:rPr>
          <w:rStyle w:val="CharStyle7"/>
          <w:lang w:val="en-US" w:eastAsia="en-US"/>
        </w:rPr>
        <w:t xml:space="preserve">152 </w:t>
      </w:r>
      <w:r>
        <w:rPr>
          <w:rStyle w:val="CharStyle7"/>
        </w:rPr>
        <w:t>согласно которым предлагаемый участником закупки товар обладает вторым уровнем радиоэлектронной продукции, по п. «Системный блок» указана страна происхождения: Российская Федерация.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48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На заседании Комиссии Управления представитель Заказчика пояснил, что в соответствии с пунктом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информацией, подтверждающей страну происхождения товара из Российской Федерации, </w:t>
      </w:r>
      <w:r>
        <w:rPr>
          <w:rStyle w:val="CharStyle7"/>
          <w:sz w:val="24"/>
          <w:szCs w:val="24"/>
          <w:lang w:val="en-US" w:eastAsia="en-US"/>
        </w:rPr>
        <w:t>2026-25970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>является номер реестровой записи из реестра российской промышленной продукции, содержащей в том числе информацию об уровне радиоэлектронной продукции (первый или второй уровень).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Представитель Заказчика пояснил, что Заказчиком было установлено ограничение закупок товаров, происходящих из иностранных государств, выполняемых работ, оказываемых услуг иностранными лицами только на позицию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«Интерактивная панель». На позицию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«Системный блок» ограничений не установлено.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Представитель Заказчика отметил, что на участие в данной закупке подано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заявок. При этом два участника закупочной процедуры предоставили реестровые номера радиоэлектронной продукции первого уровня. Остальные участники закупки предоставили номера реестровых записей из реестра российской промышленной продукции на радиоэлектронную продукцию второго уровня.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В свою очередь, Комиссией Управления установлено, что в составе заявки Победителя представлены сведения об объекте закупки в соответствии с требованиями извещения, п. «Интерактивная панель» указан реестровый номер </w:t>
      </w:r>
      <w:r>
        <w:rPr>
          <w:rStyle w:val="CharStyle7"/>
          <w:lang w:val="en-US" w:eastAsia="en-US"/>
        </w:rPr>
        <w:t xml:space="preserve">10804232, </w:t>
      </w:r>
      <w:r>
        <w:rPr>
          <w:rStyle w:val="CharStyle7"/>
        </w:rPr>
        <w:t xml:space="preserve">соответствующий радиоэлектронной продукции первого уровня, при этом, как установлено Комиссией Управления, в составе заявки Заявителя п. «Интерактивная панель» указан реестровый номер </w:t>
      </w:r>
      <w:r>
        <w:rPr>
          <w:rStyle w:val="CharStyle7"/>
          <w:lang w:val="en-US" w:eastAsia="en-US"/>
        </w:rPr>
        <w:t xml:space="preserve">10660065, </w:t>
      </w:r>
      <w:r>
        <w:rPr>
          <w:rStyle w:val="CharStyle7"/>
        </w:rPr>
        <w:t>соответствующий второму уровню радиоэлектронной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комиссией Заказчика правомерно применены ограничения в соответствии с Постановлением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так как в рамках рассматриваемой конкурентной процедуры соблюдаются условия применения ограничений, предусмотренные пп.«т» п.4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ввиду чего заявка Заявителя, в составе который не представлены сведения об отнесении предлагаемого к поставке оборудования к радиоэлектронной продукции второго уровня подлежала отклонению.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Иного на заседании Комиссии Управления представителем Заявителя не доказано.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На основе вышеизложенного,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43" w:val="left"/>
          <w:tab w:pos="4276" w:val="left"/>
          <w:tab w:pos="7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</w:t>
        <w:tab/>
        <w:t xml:space="preserve">ГБОУ Школа </w:t>
      </w:r>
      <w:r>
        <w:rPr>
          <w:rStyle w:val="CharStyle7"/>
          <w:lang w:val="en-US" w:eastAsia="en-US"/>
        </w:rPr>
        <w:t>№</w:t>
        <w:tab/>
        <w:t xml:space="preserve">1598 </w:t>
      </w:r>
      <w:r>
        <w:rPr>
          <w:rStyle w:val="CharStyle7"/>
        </w:rPr>
        <w:t>на действия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ООО «Позитроника»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Снять ограничения на определение поставщика (подрядчика,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>исполнителя), наложенные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321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19240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736600</wp:posOffset>
                </wp:positionV>
                <wp:extent cx="1844040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7.950000000000003pt;margin-top:58.pt;width:145.20000000000002pt;height:19.900000000000002pt;z-index:-125829370;mso-wrap-distance-left:0;mso-wrap-distance-top:58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36930" distB="635" distL="0" distR="1813560" simplePos="0" relativeHeight="125829385" behindDoc="0" locked="0" layoutInCell="1" allowOverlap="1">
            <wp:simplePos x="0" y="0"/>
            <wp:positionH relativeFrom="page">
              <wp:posOffset>3274695</wp:posOffset>
            </wp:positionH>
            <wp:positionV relativeFrom="paragraph">
              <wp:posOffset>836930</wp:posOffset>
            </wp:positionV>
            <wp:extent cx="298450" cy="347345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3662045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6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6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8.35000000000002pt;margin-top:70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6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6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192405" distL="0" distR="0" simplePos="0" relativeHeight="125829386" behindDoc="0" locked="0" layoutInCell="1" allowOverlap="1">
                <wp:simplePos x="0" y="0"/>
                <wp:positionH relativeFrom="page">
                  <wp:posOffset>5905500</wp:posOffset>
                </wp:positionH>
                <wp:positionV relativeFrom="paragraph">
                  <wp:posOffset>736600</wp:posOffset>
                </wp:positionV>
                <wp:extent cx="1307465" cy="2527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65.pt;margin-top:58.pt;width:102.95pt;height:19.900000000000002pt;z-index:-125829367;mso-wrap-distance-left:0;mso-wrap-distance-top:58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A2A2A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>Действителен с 19.05.2025 по 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3235325</wp:posOffset>
            </wp:positionH>
            <wp:positionV relativeFrom="paragraph">
              <wp:posOffset>50800</wp:posOffset>
            </wp:positionV>
            <wp:extent cx="347345" cy="396240"/>
            <wp:wrapSquare wrapText="right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3662045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6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6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88.35000000000002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6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6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Матюшенко Александр Александрович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A2A2A"/>
        </w:rPr>
        <w:t xml:space="preserve">№ </w:t>
      </w:r>
      <w:r>
        <w:rPr>
          <w:rStyle w:val="CharStyle22"/>
          <w:lang w:val="en-US" w:eastAsia="en-US"/>
        </w:rPr>
        <w:t>4F595A5C3E5ABB2DD77161F08559FC07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22"/>
        </w:rPr>
        <w:t>Действителен с 22.07.2025 по 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3244215</wp:posOffset>
            </wp:positionH>
            <wp:positionV relativeFrom="paragraph">
              <wp:posOffset>50800</wp:posOffset>
            </wp:positionV>
            <wp:extent cx="353695" cy="530225"/>
            <wp:wrapSquare wrapText="right"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5369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3704590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91.69999999999999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3662045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6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6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88.35000000000002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6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6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ГЕЛМУТДИНОВА АНАСТАСИЯ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A2A2A"/>
        </w:rPr>
        <w:t xml:space="preserve">№ </w:t>
      </w:r>
      <w:r>
        <w:rPr>
          <w:rStyle w:val="CharStyle22"/>
        </w:rPr>
        <w:t>723501СС21703599976371</w:t>
      </w:r>
      <w:r>
        <w:rPr>
          <w:rStyle w:val="CharStyle22"/>
          <w:lang w:val="en-US" w:eastAsia="en-US"/>
        </w:rPr>
        <w:t>4F5C652689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280"/>
        <w:ind w:right="0" w:firstLine="0"/>
        <w:jc w:val="left"/>
      </w:pPr>
      <w:r>
        <w:rPr>
          <w:rStyle w:val="CharStyle22"/>
        </w:rPr>
        <w:t>Действителен с 09.02.2026 по 05.05.2027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2026-25970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2026-25970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2026-25970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2026-25970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10233660</wp:posOffset>
              </wp:positionV>
              <wp:extent cx="737870" cy="12509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2026-25970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450000000000003pt;margin-top:805.80000000000007pt;width:58.100000000000001pt;height:9.84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2026-25970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2026-25970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pt;margin-top:794.70000000000005pt;width:56.899999999999999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2026-25970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2026-25970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7.pt;margin-top:794.70000000000005pt;width:56.899999999999999pt;height:8.15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2026-25970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2026-25970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7.pt;margin-top:794.70000000000005pt;width:56.899999999999999pt;height:8.1500000000000004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2026-25970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3881755</wp:posOffset>
              </wp:positionH>
              <wp:positionV relativeFrom="page">
                <wp:posOffset>464820</wp:posOffset>
              </wp:positionV>
              <wp:extent cx="155575" cy="850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5.65000000000003pt;margin-top:36.600000000000001pt;width:12.2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3881755</wp:posOffset>
              </wp:positionH>
              <wp:positionV relativeFrom="page">
                <wp:posOffset>464820</wp:posOffset>
              </wp:positionV>
              <wp:extent cx="155575" cy="8509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5.65000000000003pt;margin-top:36.600000000000001pt;width:12.25pt;height:6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473075</wp:posOffset>
              </wp:positionV>
              <wp:extent cx="152400" cy="11874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5.85000000000002pt;margin-top:37.25pt;width:12.pt;height:9.3499999999999996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473075</wp:posOffset>
              </wp:positionV>
              <wp:extent cx="152400" cy="11874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5.85000000000002pt;margin-top:37.25pt;width:12.pt;height:9.3499999999999996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3881755</wp:posOffset>
              </wp:positionH>
              <wp:positionV relativeFrom="page">
                <wp:posOffset>464820</wp:posOffset>
              </wp:positionV>
              <wp:extent cx="155575" cy="8509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5.65000000000003pt;margin-top:36.600000000000001pt;width:12.25pt;height:6.70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473075</wp:posOffset>
              </wp:positionV>
              <wp:extent cx="152400" cy="11874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5.85000000000002pt;margin-top:37.25pt;width:12.pt;height:9.3499999999999996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3881755</wp:posOffset>
              </wp:positionH>
              <wp:positionV relativeFrom="page">
                <wp:posOffset>464820</wp:posOffset>
              </wp:positionV>
              <wp:extent cx="155575" cy="8509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05.65000000000003pt;margin-top:36.600000000000001pt;width:12.25pt;height:6.7000000000000002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3881755</wp:posOffset>
              </wp:positionH>
              <wp:positionV relativeFrom="page">
                <wp:posOffset>464820</wp:posOffset>
              </wp:positionV>
              <wp:extent cx="155575" cy="8509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305.65000000000003pt;margin-top:36.600000000000001pt;width:12.25pt;height:6.7000000000000002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100"/>
      <w:ind w:left="4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spacing w:line="266" w:lineRule="auto"/>
      <w:ind w:left="40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header" Target="header9.xml"/><Relationship Id="rId24" Type="http://schemas.openxmlformats.org/officeDocument/2006/relationships/footer" Target="footer9.xml"/><Relationship Id="rId25" Type="http://schemas.openxmlformats.org/officeDocument/2006/relationships/image" Target="media/image2.jpeg"/><Relationship Id="rId26" Type="http://schemas.openxmlformats.org/officeDocument/2006/relationships/image" Target="media/image2.jpeg" TargetMode="External"/><Relationship Id="rId27" Type="http://schemas.openxmlformats.org/officeDocument/2006/relationships/image" Target="media/image3.jpeg"/><Relationship Id="rId28" Type="http://schemas.openxmlformats.org/officeDocument/2006/relationships/image" Target="media/image3.jpeg" TargetMode="External"/><Relationship Id="rId29" Type="http://schemas.openxmlformats.org/officeDocument/2006/relationships/image" Target="media/image4.jpeg"/><Relationship Id="rId30" Type="http://schemas.openxmlformats.org/officeDocument/2006/relationships/image" Target="media/image4.jpeg" TargetMode="External"/></Relationships>
</file>