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67310" distL="114300" distR="114300" simplePos="0" relativeHeight="125829378" behindDoc="0" locked="0" layoutInCell="1" allowOverlap="1">
            <wp:simplePos x="0" y="0"/>
            <wp:positionH relativeFrom="page">
              <wp:posOffset>704215</wp:posOffset>
            </wp:positionH>
            <wp:positionV relativeFrom="paragraph">
              <wp:posOffset>12700</wp:posOffset>
            </wp:positionV>
            <wp:extent cx="270637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0637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780415</wp:posOffset>
                </wp:positionH>
                <wp:positionV relativeFrom="paragraph">
                  <wp:posOffset>2234565</wp:posOffset>
                </wp:positionV>
                <wp:extent cx="90805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2.05.2026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450000000000003pt;margin-top:175.95000000000002pt;width:71.5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2.05.2026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756285</wp:posOffset>
                </wp:positionH>
                <wp:positionV relativeFrom="paragraph">
                  <wp:posOffset>3143250</wp:posOffset>
                </wp:positionV>
                <wp:extent cx="932815" cy="21971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решение </w:t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val="en-US" w:eastAsia="en-US"/>
                              </w:rPr>
                              <w:t>1082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550000000000004pt;margin-top:247.5pt;width:73.450000000000003pt;height:17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решение </w:t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val="en-US" w:eastAsia="en-US"/>
                        </w:rPr>
                        <w:t>1082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1560830</wp:posOffset>
                </wp:positionH>
                <wp:positionV relativeFrom="paragraph">
                  <wp:posOffset>728980</wp:posOffset>
                </wp:positionV>
                <wp:extent cx="895985" cy="1403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2.90000000000001pt;margin-top:57.399999999999999pt;width:70.549999999999997pt;height:11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1109345</wp:posOffset>
                </wp:positionH>
                <wp:positionV relativeFrom="paragraph">
                  <wp:posOffset>878205</wp:posOffset>
                </wp:positionV>
                <wp:extent cx="1840865" cy="1371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7.350000000000009pt;margin-top:69.150000000000006pt;width:144.95000000000002pt;height:10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1670685</wp:posOffset>
                </wp:positionV>
                <wp:extent cx="1764665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</w:rPr>
                              <w:t>ул. Ленина, 384, г. Ставрополь, 355003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0.5pt;margin-top:131.55000000000001pt;width:138.95000000000002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</w:rPr>
                        <w:t>ул. Ленина, 384, г. Ставрополь, 355003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1078865</wp:posOffset>
                </wp:positionH>
                <wp:positionV relativeFrom="paragraph">
                  <wp:posOffset>1804670</wp:posOffset>
                </wp:positionV>
                <wp:extent cx="1896110" cy="13398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</w:rPr>
                              <w:t>тел. (8652) 25-74-05, факс (8652) 35-28-09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4.950000000000003pt;margin-top:142.09999999999999pt;width:149.30000000000001pt;height:10.55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</w:rPr>
                        <w:t>тел. (8652) 25-74-05, факс (8652) 35-28-09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1499870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18.10000000000001pt;margin-top:152.90000000000001pt;width:84.5pt;height:10.800000000000001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1581785</wp:posOffset>
                </wp:positionH>
                <wp:positionV relativeFrom="paragraph">
                  <wp:posOffset>1109980</wp:posOffset>
                </wp:positionV>
                <wp:extent cx="899160" cy="15240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24.55pt;margin-top:87.400000000000006pt;width:70.799999999999997pt;height:12.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1280160</wp:posOffset>
                </wp:positionH>
                <wp:positionV relativeFrom="paragraph">
                  <wp:posOffset>1414780</wp:posOffset>
                </wp:positionV>
                <wp:extent cx="1505585" cy="15557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по Ставропольскому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0.8pt;margin-top:111.40000000000001pt;width:118.55pt;height:12.2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по Ставропольскому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2855" distB="1947545" distL="321310" distR="361950" simplePos="0" relativeHeight="125829379" behindDoc="0" locked="0" layoutInCell="1" allowOverlap="1">
                <wp:simplePos x="0" y="0"/>
                <wp:positionH relativeFrom="page">
                  <wp:posOffset>911225</wp:posOffset>
                </wp:positionH>
                <wp:positionV relativeFrom="paragraph">
                  <wp:posOffset>1265555</wp:posOffset>
                </wp:positionV>
                <wp:extent cx="2249170" cy="149225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1.75pt;margin-top:99.650000000000006pt;width:177.09999999999999pt;height:11.75pt;z-index:-125829374;mso-wrap-distance-left:25.300000000000001pt;mso-wrap-distance-top:98.650000000000006pt;mso-wrap-distance-right:28.5pt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6126480</wp:posOffset>
                </wp:positionH>
                <wp:positionV relativeFrom="paragraph">
                  <wp:posOffset>5909945</wp:posOffset>
                </wp:positionV>
                <wp:extent cx="105791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2.40000000000003pt;margin-top:465.35000000000002pt;width:83.299999999999997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700" w:right="0" w:firstLine="60"/>
        <w:jc w:val="left"/>
      </w:pPr>
      <w:bookmarkStart w:id="0" w:name="bookmark0"/>
      <w:r>
        <w:rPr>
          <w:rStyle w:val="CharStyle14"/>
          <w:b/>
          <w:bCs/>
        </w:rPr>
        <w:t>Заявитель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60"/>
        <w:jc w:val="left"/>
      </w:pPr>
      <w:r>
        <w:rPr>
          <w:rStyle w:val="CharStyle12"/>
        </w:rPr>
        <w:t>ООО "ИДЕАЛ"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60"/>
        <w:jc w:val="left"/>
      </w:pPr>
      <w:r>
        <w:rPr>
          <w:rStyle w:val="CharStyle12"/>
        </w:rPr>
        <w:t>364052, ЧЕЧЕНСКАЯ РЕСПУБЛИКА, ГОРОД ГРОЗНЫЙ, Г ГРОЗНЫЙ, Г ГРОЗНЫЙ, УЛ РАДИАЛЬНАЯ, ДВЛД.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2"/>
        </w:rPr>
        <w:t>5Б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left"/>
      </w:pPr>
      <w:r>
        <w:fldChar w:fldCharType="begin"/>
      </w:r>
      <w:r>
        <w:rPr/>
        <w:instrText> HYPERLINK "mailto:Ideal.999@mail.ru"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Ideal.999@mail.ru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2" w:name="bookmark2"/>
      <w:r>
        <w:rPr>
          <w:rStyle w:val="CharStyle14"/>
          <w:b/>
          <w:bCs/>
        </w:rPr>
        <w:t>Уполномоченный орган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2"/>
        </w:rPr>
        <w:t>Комитет Ставропольского края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2"/>
        </w:rPr>
        <w:t>государственным закупкам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2"/>
        </w:rPr>
        <w:t>355006 г. Ставрополь пр. К.Маркса, 63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fldChar w:fldCharType="begin"/>
      </w:r>
      <w:r>
        <w:rPr/>
        <w:instrText> HYPERLINK "mailto:info@stav-zakupki.ru" </w:instrText>
      </w:r>
      <w:r>
        <w:fldChar w:fldCharType="separate"/>
      </w:r>
      <w:r>
        <w:rPr>
          <w:rStyle w:val="CharStyle12"/>
          <w:lang w:val="en-US" w:eastAsia="en-US"/>
        </w:rPr>
        <w:t>info@stav-zakupki.ru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left"/>
      </w:pPr>
      <w:r>
        <w:rPr>
          <w:rStyle w:val="CharStyle12"/>
          <w:lang w:val="en-US" w:eastAsia="en-US"/>
        </w:rPr>
        <w:t>STAVROPOL_O~MEDOGU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4" w:name="bookmark4"/>
      <w:r>
        <w:rPr>
          <w:rStyle w:val="CharStyle14"/>
          <w:b/>
          <w:bCs/>
        </w:rPr>
        <w:t>Заказчик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ГБУЗ СК "Пятигорская городская детская больница"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Пушкинская ул., д. 4, г. Пятигорск 357519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5320" w:right="0" w:firstLine="0"/>
        <w:jc w:val="left"/>
      </w:pPr>
      <w:r>
        <w:fldChar w:fldCharType="begin"/>
      </w:r>
      <w:r>
        <w:rPr/>
        <w:instrText> HYPERLINK "mailto:torgigdb@mail.ru" </w:instrText>
      </w:r>
      <w:r>
        <w:fldChar w:fldCharType="separate"/>
      </w:r>
      <w:r>
        <w:rPr>
          <w:rStyle w:val="CharStyle12"/>
          <w:lang w:val="en-US" w:eastAsia="en-US"/>
        </w:rPr>
        <w:t>torgigdb@mail.ru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4"/>
          <w:b/>
          <w:bCs/>
          <w:u w:val="none"/>
        </w:rPr>
        <w:t>РЕШЕНИЕ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по делу № 026/06/105-1082/2026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Style w:val="CharStyle12"/>
        </w:rPr>
        <w:t>19.05.2026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Ставропольскому краю по контролю в сфере закупок (далее –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Управления Федеральной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антимонопольной службы по Ставропольскому краю Хатуевой А.И.,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специалиста-эксперта отдела Управления Федеральной антимонопольной службы по Ставропольскому краю Карановой К.О.,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2"/>
        </w:rPr>
        <w:t>В присутствии представителей по доверенности: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2"/>
        </w:rPr>
        <w:t>от заявителя — Аксенову Д.С.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2"/>
        </w:rPr>
        <w:t>от уполномоченного органа — Темофеевой Д.А.,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00"/>
        <w:jc w:val="left"/>
      </w:pPr>
      <w:r>
        <w:rPr>
          <w:rStyle w:val="CharStyle12"/>
        </w:rPr>
        <w:t>от заказчика — Ожерельевой Е.Э.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rStyle w:val="CharStyle21"/>
        </w:rPr>
        <w:t>1IIIIIIIIIIIIIIIIIIIIIII</w:t>
      </w:r>
      <w:bookmarkEnd w:id="8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rStyle w:val="CharStyle14"/>
          <w:b/>
          <w:bCs/>
          <w:u w:val="none"/>
        </w:rPr>
        <w:t>УСТАНОВИЛА</w:t>
      </w:r>
      <w:bookmarkEnd w:id="1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Управление Федеральной антимонопольной службы по Ставропольскому краю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Управление) поступила жалоба ООО "ИДЕАЛ"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СК "Пятигорская городская детская больница"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Заказчик), Комитет Ставропольского края по государственным закупкам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Уполномоченный орган) по факту осуществления закупки путем проведения открытого конкурса в электронной форме </w:t>
      </w:r>
      <w:r>
        <w:rPr>
          <w:rStyle w:val="CharStyle12"/>
          <w:lang w:val="en-US" w:eastAsia="en-US"/>
        </w:rPr>
        <w:t xml:space="preserve">№0121200004726000488 </w:t>
      </w:r>
      <w:r>
        <w:rPr>
          <w:rStyle w:val="CharStyle12"/>
        </w:rPr>
        <w:t xml:space="preserve">«Капитальный ремонт детской поликлиники ГБУЗ СК «Пятигорская ГДБ» по адресу: Ставропольский край, г. Пятигорск, пос. Горячеводский, ул. Ленина, </w:t>
      </w:r>
      <w:r>
        <w:rPr>
          <w:rStyle w:val="CharStyle12"/>
          <w:lang w:val="en-US" w:eastAsia="en-US"/>
        </w:rPr>
        <w:t xml:space="preserve">29»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закупка).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Жалоба в порядке статей </w:t>
      </w:r>
      <w:r>
        <w:rPr>
          <w:rStyle w:val="CharStyle12"/>
          <w:lang w:val="en-US" w:eastAsia="en-US"/>
        </w:rPr>
        <w:t xml:space="preserve">105, 106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Закон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44-ФЗ, Закон о контрактной системе) принята к рассмотрению и назначена на </w:t>
      </w:r>
      <w:r>
        <w:rPr>
          <w:rStyle w:val="CharStyle12"/>
          <w:lang w:val="en-US" w:eastAsia="en-US"/>
        </w:rPr>
        <w:t xml:space="preserve">18.05.2026 </w:t>
      </w:r>
      <w:r>
        <w:rPr>
          <w:rStyle w:val="CharStyle12"/>
        </w:rPr>
        <w:t>г. с вызовом сторон по делу.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был объявлен перерыв до </w:t>
      </w:r>
      <w:r>
        <w:rPr>
          <w:rStyle w:val="CharStyle12"/>
          <w:lang w:val="en-US" w:eastAsia="en-US"/>
        </w:rPr>
        <w:t>19.05.2026.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19.05.2026 </w:t>
      </w:r>
      <w:r>
        <w:rPr>
          <w:rStyle w:val="CharStyle12"/>
        </w:rPr>
        <w:t xml:space="preserve">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внеплановую проверку закупки установила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22.04.2026 </w:t>
      </w:r>
      <w:r>
        <w:rPr>
          <w:rStyle w:val="CharStyle12"/>
        </w:rPr>
        <w:t xml:space="preserve">г. Заказчиком опубликовано извещение о проведении закупки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Извещение).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составила </w:t>
      </w:r>
      <w:r>
        <w:rPr>
          <w:rStyle w:val="CharStyle12"/>
          <w:lang w:val="en-US" w:eastAsia="en-US"/>
        </w:rPr>
        <w:t xml:space="preserve">11 838 138,15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извещению о проведении электронного конкурса </w:t>
      </w:r>
      <w:r>
        <w:rPr>
          <w:rStyle w:val="CharStyle12"/>
          <w:lang w:val="en-US" w:eastAsia="en-US"/>
        </w:rPr>
        <w:t xml:space="preserve">№0121200004726000488 </w:t>
      </w:r>
      <w:r>
        <w:rPr>
          <w:rStyle w:val="CharStyle12"/>
        </w:rPr>
        <w:t xml:space="preserve">заказчиком установлены требования к участникам в соответствии с позицией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раздела </w:t>
      </w:r>
      <w:r>
        <w:rPr>
          <w:rStyle w:val="CharStyle12"/>
          <w:lang w:val="en-US" w:eastAsia="en-US"/>
        </w:rPr>
        <w:t xml:space="preserve">II </w:t>
      </w:r>
      <w:r>
        <w:rPr>
          <w:rStyle w:val="CharStyle12"/>
        </w:rPr>
        <w:t xml:space="preserve">Приложения 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29 </w:t>
      </w:r>
      <w:r>
        <w:rPr>
          <w:rStyle w:val="CharStyle12"/>
        </w:rPr>
        <w:t xml:space="preserve">декабря </w:t>
      </w:r>
      <w:r>
        <w:rPr>
          <w:rStyle w:val="CharStyle12"/>
          <w:lang w:val="en-US" w:eastAsia="en-US"/>
        </w:rPr>
        <w:t xml:space="preserve">2021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2571 </w:t>
      </w:r>
      <w:r>
        <w:rPr>
          <w:rStyle w:val="CharStyle12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 5271):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Наличие у участника закупки одного из следующих видов опыта выполнения работ: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Приложением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>к извещению «Требования к содержанию, составу заявки на участие в закупке, инструкция по ее заполнению» установлен перечень информации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и документов, которые подтверждают соответствие участников закупок дополнительным требованиям, указанным в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Федерального 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«Перечень информации и документов, которые подтверждают соответствие участников закупок дополнительным требованиям, указанным в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31: </w:t>
      </w:r>
      <w:r>
        <w:rPr>
          <w:rStyle w:val="CharStyle12"/>
        </w:rPr>
        <w:t>установлено.»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Позиция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приложения к Постановлению </w:t>
      </w:r>
      <w:r>
        <w:rPr>
          <w:rStyle w:val="CharStyle12"/>
          <w:lang w:val="en-US" w:eastAsia="en-US"/>
        </w:rPr>
        <w:t>№ 2571: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случае наличия опыта, предусмотренного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графы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настоящей позиции: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исполненный договор;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акт выполненных работ, подтверждающий цену выполненных работ.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случае наличия опыта, предусмотренного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графы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настоящей позиции: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исполненный договор;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разрешение на </w:t>
      </w:r>
      <w:r>
        <w:rPr>
          <w:rStyle w:val="CharStyle12"/>
          <w:b/>
          <w:bCs/>
        </w:rPr>
        <w:t xml:space="preserve">ввод объекта капитального строительства в эксплуатацию </w:t>
      </w:r>
      <w:r>
        <w:rPr>
          <w:rStyle w:val="CharStyle12"/>
        </w:rPr>
        <w:t>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случае наличия опыта, предусмотренного 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графы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настоящей позиции: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раздел "Смета на строительство, реконструкцию, капитальный ремонт, снос объекта капитального строительства" проектной документации;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разрешение на ввод объекта капитального строительства в эксплуатацию.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12.05.2026 </w:t>
      </w:r>
      <w:r>
        <w:rPr>
          <w:rStyle w:val="CharStyle12"/>
        </w:rPr>
        <w:t xml:space="preserve">№ИЭОК1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Протокол), на участие в закупке подано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заявки,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из которых отклонена, а именно заявка Заявителя с идентификационным номером </w:t>
      </w:r>
      <w:r>
        <w:rPr>
          <w:rStyle w:val="CharStyle12"/>
          <w:lang w:val="en-US" w:eastAsia="en-US"/>
        </w:rPr>
        <w:t>121165088.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>ООО "ИДЕАЛ" не согласившись с отклонением своей заявки, подал жалобу в Управление.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Согласно Протоколу, заявка с идентификационным номером </w:t>
      </w:r>
      <w:r>
        <w:rPr>
          <w:rStyle w:val="CharStyle12"/>
          <w:lang w:val="en-US" w:eastAsia="en-US"/>
        </w:rPr>
        <w:t xml:space="preserve">121165088 </w:t>
      </w:r>
      <w:r>
        <w:rPr>
          <w:rStyle w:val="CharStyle12"/>
        </w:rPr>
        <w:t>отклонена комиссией уполномоченного органа по следующему основанию: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Непредставление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и </w:t>
      </w:r>
      <w:r>
        <w:rPr>
          <w:rStyle w:val="CharStyle12"/>
          <w:i/>
          <w:iCs/>
          <w:lang w:val="en-US" w:eastAsia="en-US"/>
        </w:rPr>
        <w:t xml:space="preserve">3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6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 (Отклонение по п.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48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>44-ФЗ)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Заявка подлежит отклонению в связи с непредставлением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3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6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 xml:space="preserve">Федерального 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44-ФЗ, извещением об осуществлении закупки и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29 </w:t>
      </w:r>
      <w:r>
        <w:rPr>
          <w:rStyle w:val="CharStyle12"/>
          <w:i/>
          <w:iCs/>
        </w:rPr>
        <w:t xml:space="preserve">декабря </w:t>
      </w:r>
      <w:r>
        <w:rPr>
          <w:rStyle w:val="CharStyle12"/>
          <w:i/>
          <w:iCs/>
          <w:lang w:val="en-US" w:eastAsia="en-US"/>
        </w:rPr>
        <w:t xml:space="preserve">2021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№ 2571 </w:t>
      </w:r>
      <w:r>
        <w:rPr>
          <w:rStyle w:val="CharStyle12"/>
          <w:i/>
          <w:iCs/>
        </w:rPr>
        <w:t>«О требованиях к участникам закупки товаров, работ, услуг для обеспечения государственных и муниципальных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i/>
          <w:iCs/>
        </w:rPr>
        <w:t xml:space="preserve">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2"/>
          <w:i/>
          <w:iCs/>
          <w:lang w:val="en-US" w:eastAsia="en-US"/>
        </w:rPr>
        <w:t xml:space="preserve">– </w:t>
      </w:r>
      <w:r>
        <w:rPr>
          <w:rStyle w:val="CharStyle12"/>
          <w:i/>
          <w:iCs/>
        </w:rPr>
        <w:t xml:space="preserve">Постановление) Участником закупки не представлены информация и документы, предусмотренные позицией </w:t>
      </w:r>
      <w:r>
        <w:rPr>
          <w:rStyle w:val="CharStyle12"/>
          <w:i/>
          <w:iCs/>
          <w:lang w:val="en-US" w:eastAsia="en-US"/>
        </w:rPr>
        <w:t xml:space="preserve">10 </w:t>
      </w:r>
      <w:r>
        <w:rPr>
          <w:rStyle w:val="CharStyle12"/>
          <w:i/>
          <w:iCs/>
        </w:rPr>
        <w:t xml:space="preserve">раздела </w:t>
      </w:r>
      <w:r>
        <w:rPr>
          <w:rStyle w:val="CharStyle12"/>
          <w:i/>
          <w:iCs/>
          <w:lang w:val="en-US" w:eastAsia="en-US"/>
        </w:rPr>
        <w:t xml:space="preserve">II </w:t>
      </w:r>
      <w:r>
        <w:rPr>
          <w:rStyle w:val="CharStyle12"/>
          <w:i/>
          <w:iCs/>
        </w:rPr>
        <w:t xml:space="preserve">Приложения к Постановлению, подтверждающие соответствие участника закупки дополнительным требованиям, установленным в соответствии с ч.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31 </w:t>
      </w:r>
      <w:r>
        <w:rPr>
          <w:rStyle w:val="CharStyle12"/>
          <w:i/>
          <w:iCs/>
        </w:rPr>
        <w:t xml:space="preserve">Федерального 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 (а именно, участником закупки представлен муниципальный контракт </w:t>
      </w:r>
      <w:r>
        <w:rPr>
          <w:rStyle w:val="CharStyle12"/>
          <w:i/>
          <w:iCs/>
          <w:lang w:val="en-US" w:eastAsia="en-US"/>
        </w:rPr>
        <w:t xml:space="preserve">№ 2 </w:t>
      </w:r>
      <w:r>
        <w:rPr>
          <w:rStyle w:val="CharStyle12"/>
          <w:i/>
          <w:iCs/>
        </w:rPr>
        <w:t xml:space="preserve">Б/К от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апреля </w:t>
      </w:r>
      <w:r>
        <w:rPr>
          <w:rStyle w:val="CharStyle12"/>
          <w:i/>
          <w:iCs/>
          <w:lang w:val="en-US" w:eastAsia="en-US"/>
        </w:rPr>
        <w:t xml:space="preserve">2023 </w:t>
      </w:r>
      <w:r>
        <w:rPr>
          <w:rStyle w:val="CharStyle12"/>
          <w:i/>
          <w:iCs/>
        </w:rPr>
        <w:t xml:space="preserve">г. на выполнение работ по объекту капитального строительства «Реконструкция здания (Литер Б, Б1) и благоустройство территории МБОУ «СОШ </w:t>
      </w:r>
      <w:r>
        <w:rPr>
          <w:rStyle w:val="CharStyle12"/>
          <w:i/>
          <w:iCs/>
          <w:lang w:val="en-US" w:eastAsia="en-US"/>
        </w:rPr>
        <w:t xml:space="preserve">№1» </w:t>
      </w:r>
      <w:r>
        <w:rPr>
          <w:rStyle w:val="CharStyle12"/>
          <w:i/>
          <w:iCs/>
        </w:rPr>
        <w:t xml:space="preserve">по ул. Б Хмельницкого, </w:t>
      </w:r>
      <w:r>
        <w:rPr>
          <w:rStyle w:val="CharStyle12"/>
          <w:i/>
          <w:iCs/>
          <w:lang w:val="en-US" w:eastAsia="en-US"/>
        </w:rPr>
        <w:t xml:space="preserve">7 </w:t>
      </w:r>
      <w:r>
        <w:rPr>
          <w:rStyle w:val="CharStyle12"/>
          <w:i/>
          <w:iCs/>
        </w:rPr>
        <w:t xml:space="preserve">в г. Кисловодске», при этом отсутствует разрешение на ввод объекта капитального строительства в эксплуатацию), согласно Приложению </w:t>
      </w:r>
      <w:r>
        <w:rPr>
          <w:rStyle w:val="CharStyle12"/>
          <w:i/>
          <w:iCs/>
          <w:lang w:val="en-US" w:eastAsia="en-US"/>
        </w:rPr>
        <w:t xml:space="preserve">№ 3 </w:t>
      </w:r>
      <w:r>
        <w:rPr>
          <w:rStyle w:val="CharStyle12"/>
          <w:i/>
          <w:iCs/>
        </w:rPr>
        <w:t>к Извещению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По результатам рассмотрения дела жалоба не подлежит удовлетворению по следующим основаниям: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Участником закупки с идентификационным номером </w:t>
      </w:r>
      <w:r>
        <w:rPr>
          <w:rStyle w:val="CharStyle12"/>
          <w:lang w:val="en-US" w:eastAsia="en-US"/>
        </w:rPr>
        <w:t xml:space="preserve">121165088 </w:t>
      </w:r>
      <w:r>
        <w:rPr>
          <w:rStyle w:val="CharStyle12"/>
        </w:rPr>
        <w:t xml:space="preserve">(ООО «Идеал») в составе заявки были представлен Муниципальный КОНТРАКТ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Б/К от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апреля </w:t>
      </w:r>
      <w:r>
        <w:rPr>
          <w:rStyle w:val="CharStyle12"/>
          <w:lang w:val="en-US" w:eastAsia="en-US"/>
        </w:rPr>
        <w:t xml:space="preserve">2023 </w:t>
      </w:r>
      <w:r>
        <w:rPr>
          <w:rStyle w:val="CharStyle12"/>
        </w:rPr>
        <w:t xml:space="preserve">на выполнение работ по объекту капитального строительства «Реконструкция здания (Литер Б, Б1) и благоустройство территории МБОУ «СОШ </w:t>
      </w:r>
      <w:r>
        <w:rPr>
          <w:rStyle w:val="CharStyle12"/>
          <w:lang w:val="en-US" w:eastAsia="en-US"/>
        </w:rPr>
        <w:t xml:space="preserve">№1» </w:t>
      </w:r>
      <w:r>
        <w:rPr>
          <w:rStyle w:val="CharStyle12"/>
        </w:rPr>
        <w:t xml:space="preserve">по ул. Б. Хмельницкого,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в г. Кисловодске»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Контракт), при этом отсутствует разрешение на ввод объекта капитального строительства в эксплуатацию.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Заявителем жалобы указано, что в пункте </w:t>
      </w:r>
      <w:r>
        <w:rPr>
          <w:rStyle w:val="CharStyle12"/>
          <w:lang w:val="en-US" w:eastAsia="en-US"/>
        </w:rPr>
        <w:t xml:space="preserve">1.3 </w:t>
      </w:r>
      <w:r>
        <w:rPr>
          <w:rStyle w:val="CharStyle12"/>
        </w:rPr>
        <w:t xml:space="preserve">Контракта указано </w:t>
      </w:r>
      <w:r>
        <w:rPr>
          <w:rStyle w:val="CharStyle12"/>
          <w:lang w:val="en-US" w:eastAsia="en-US"/>
        </w:rPr>
        <w:t xml:space="preserve">«1.3. </w:t>
      </w:r>
      <w:r>
        <w:rPr>
          <w:rStyle w:val="CharStyle12"/>
        </w:rPr>
        <w:t xml:space="preserve">Результатом выполненной работы по контракту, предметом которого являются строительство объекта капитального строительства ,является построенный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объекта строительства требованиям проектной документации и заключение федерального государственного экологического надзора, в случаях, предусмотренных частью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54 </w:t>
      </w:r>
      <w:r>
        <w:rPr>
          <w:rStyle w:val="CharStyle12"/>
        </w:rPr>
        <w:t>Градостроительного кодекса Российской Федерации.».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Также согласно пункту </w:t>
      </w:r>
      <w:r>
        <w:rPr>
          <w:rStyle w:val="CharStyle12"/>
          <w:lang w:val="en-US" w:eastAsia="en-US"/>
        </w:rPr>
        <w:t xml:space="preserve">5.3.6 </w:t>
      </w:r>
      <w:r>
        <w:rPr>
          <w:rStyle w:val="CharStyle12"/>
        </w:rPr>
        <w:t>Контракта «Заказчик в течение десяти рабочих дней с даты получения соответствующего заключения (заключений) и представления подрядчиком имеющихся у него документов, необходимых в соответствии с Градостроительным кодексом Российской Федерации для получения разрешения на ввод объекта в эксплуатацию, направляет документы в органы, уполномоченные в соответствии с Градостроительным кодексом Российской Федерации на выдачу разрешения на ввод объекта в эксплуатацию.».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Таким образом, работы, являющиеся объектом закупки,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Довод заявителя о том, что такое разрешения получает заказчик является несостоятельным в силу того, что Постановлением </w:t>
      </w:r>
      <w:r>
        <w:rPr>
          <w:rStyle w:val="CharStyle12"/>
          <w:lang w:val="en-US" w:eastAsia="en-US"/>
        </w:rPr>
        <w:t xml:space="preserve">№ 2571 </w:t>
      </w:r>
      <w:r>
        <w:rPr>
          <w:rStyle w:val="CharStyle12"/>
        </w:rPr>
        <w:t>прямо предусмотрена обязанность именно участникам предоставлять для подтверждения опыта в том числе разрешение на ввод объекта капитального строительства в эксплуатацию.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При этом в второй части заявки ООО «Идеал» имеется копия Разрешения 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ввод объекта в эксплуатацию от </w:t>
      </w:r>
      <w:r>
        <w:rPr>
          <w:rStyle w:val="CharStyle12"/>
          <w:lang w:val="en-US" w:eastAsia="en-US"/>
        </w:rPr>
        <w:t xml:space="preserve">01.09.2025 № 26-34-11-2025, </w:t>
      </w:r>
      <w:r>
        <w:rPr>
          <w:rStyle w:val="CharStyle12"/>
        </w:rPr>
        <w:t xml:space="preserve">наименование объекта капитального строительства (этапа)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«Реконструкция здания (Литер Б, Б1) и благоустройство территории МБОУ «СОШ </w:t>
      </w:r>
      <w:r>
        <w:rPr>
          <w:rStyle w:val="CharStyle12"/>
          <w:lang w:val="en-US" w:eastAsia="en-US"/>
        </w:rPr>
        <w:t xml:space="preserve">№1» </w:t>
      </w:r>
      <w:r>
        <w:rPr>
          <w:rStyle w:val="CharStyle12"/>
        </w:rPr>
        <w:t xml:space="preserve">по ул. Б. Хмельницкого,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в г. Кисловодске».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 «н»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документы, подтверждающие соответствие участника закупки требованиям, установленным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указанного закона, если иное не предусмотрено указанным законом.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Также согласно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или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указанного закона, и предусмотренные подпунктом "н"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настоящей статьи, не включаются участником закупки в заявку на участие в закупке. Такие документы в случаях, предусмотренных настоящим законом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44-ЗФ,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ответственность за недостоверность информации и (или) документов, направленных оператору электронной площадки, оператору специализированной электронной площадки в соответствии с настоящей статьей, за несоответствие указанных информации и (или) документов требованиям, установленным законодательством Российской Федерации, за действия, совершенные на основании указанных информации и (или) документов, несет участник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комиссия уполномоченного органа признает о соответствии участника закупки дополнительным требованиям, установленным в извещении об осуществлении закупки или приглашении, документации о закупке (в случае, если Законом о контрактной системе предусмотрена документация о закупке) в соответствии с Постановлением </w:t>
      </w:r>
      <w:r>
        <w:rPr>
          <w:rStyle w:val="CharStyle12"/>
          <w:lang w:val="en-US" w:eastAsia="en-US"/>
        </w:rPr>
        <w:t xml:space="preserve">№ 2571, </w:t>
      </w:r>
      <w:r>
        <w:rPr>
          <w:rStyle w:val="CharStyle12"/>
        </w:rPr>
        <w:t>исключительно на основании документов и информации, направленных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Письму ФАС России от </w:t>
      </w:r>
      <w:r>
        <w:rPr>
          <w:rStyle w:val="CharStyle12"/>
          <w:lang w:val="en-US" w:eastAsia="en-US"/>
        </w:rPr>
        <w:t xml:space="preserve">11.01.2024 № </w:t>
      </w:r>
      <w:r>
        <w:rPr>
          <w:rStyle w:val="CharStyle12"/>
        </w:rPr>
        <w:t xml:space="preserve">МШ/875/24 в ситуации, при которой участник закупки в составе заявки на участие в закупке представил документы и сведения о наличии опыта, такие документы и сведения не подлежат рассмотрению комиссией по осуществлению закупок на предмет соответствия участника закупки дополнительным требованиям, установленным в извещении об осуществлении закупки или приглашении, документации о закупке (в случае, если Законом о контрактной системе предусмотрена документация о закупке) в соответствии с Постановлением </w:t>
      </w:r>
      <w:r>
        <w:rPr>
          <w:rStyle w:val="CharStyle12"/>
          <w:lang w:val="en-US" w:eastAsia="en-US"/>
        </w:rPr>
        <w:t>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связи с вышеизложенным, заявка участника ООО «Идеал» (идентификационный номер </w:t>
      </w:r>
      <w:r>
        <w:rPr>
          <w:rStyle w:val="CharStyle12"/>
          <w:lang w:val="en-US" w:eastAsia="en-US"/>
        </w:rPr>
        <w:t xml:space="preserve">121165088) </w:t>
      </w:r>
      <w:r>
        <w:rPr>
          <w:rStyle w:val="CharStyle12"/>
        </w:rPr>
        <w:t>была отклонена правомерно.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Следовательно, в действиях комиссии Уполномоченного органа нарушений Закона №44-ФЗ не установлено.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Комиссия, руководствуясь ст.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rStyle w:val="CharStyle14"/>
          <w:b/>
          <w:bCs/>
          <w:u w:val="none"/>
        </w:rPr>
        <w:t>РЕШИЛА</w:t>
      </w:r>
      <w:bookmarkEnd w:id="1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Признать жалобу ООО "ИДЕАЛ" на действия ГБУЗ СК "Пятигорская городская детская больница", Комитет Ставропольского края по государственным закупкам по факту осуществления закупки путем проведения открытого конкурса в электронной форме </w:t>
      </w:r>
      <w:r>
        <w:rPr>
          <w:rStyle w:val="CharStyle12"/>
          <w:lang w:val="en-US" w:eastAsia="en-US"/>
        </w:rPr>
        <w:t xml:space="preserve">№0121200004726000488 </w:t>
      </w:r>
      <w:r>
        <w:rPr>
          <w:rStyle w:val="CharStyle12"/>
        </w:rPr>
        <w:t xml:space="preserve">«Капитальный ремонт детской поликлиники ГБУЗ СК «Пятигорская ГДБ» по адресу: Ставропольский край, г. Пятигорск, пос. Горячеводский, ул. Ленина, </w:t>
      </w:r>
      <w:r>
        <w:rPr>
          <w:rStyle w:val="CharStyle12"/>
          <w:lang w:val="en-US" w:eastAsia="en-US"/>
        </w:rPr>
        <w:t xml:space="preserve">29» - </w:t>
      </w:r>
      <w:r>
        <w:rPr>
          <w:rStyle w:val="CharStyle12"/>
        </w:rPr>
        <w:t>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15" w:bottom="1217" w:left="108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43840" distL="0" distR="0" simplePos="0" relativeHeight="125829383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127000</wp:posOffset>
                </wp:positionV>
                <wp:extent cx="1822450" cy="24701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8.300000000000004pt;margin-top:10.pt;width:143.5pt;height:19.449999999999999pt;z-index:-125829370;mso-wrap-distance-left:0;mso-wrap-distance-top:10.pt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2570" distB="31115" distL="0" distR="1816735" simplePos="0" relativeHeight="125829385" behindDoc="0" locked="0" layoutInCell="1" allowOverlap="1">
            <wp:simplePos x="0" y="0"/>
            <wp:positionH relativeFrom="page">
              <wp:posOffset>2684780</wp:posOffset>
            </wp:positionH>
            <wp:positionV relativeFrom="paragraph">
              <wp:posOffset>242570</wp:posOffset>
            </wp:positionV>
            <wp:extent cx="298450" cy="34734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303530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09999999999999pt;margin-top:23.900000000000002pt;width:135.59999999999999pt;height:20.40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0" distL="0" distR="0" simplePos="0" relativeHeight="125829386" behindDoc="0" locked="0" layoutInCell="1" allowOverlap="1">
                <wp:simplePos x="0" y="0"/>
                <wp:positionH relativeFrom="page">
                  <wp:posOffset>6156960</wp:posOffset>
                </wp:positionH>
                <wp:positionV relativeFrom="paragraph">
                  <wp:posOffset>377190</wp:posOffset>
                </wp:positionV>
                <wp:extent cx="1029970" cy="24066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84.80000000000001pt;margin-top:29.699999999999999pt;width:81.100000000000009pt;height:18.949999999999999pt;z-index:-125829367;mso-wrap-distance-left:0;mso-wrap-distance-top:2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</w:t>
      </w:r>
      <w:r>
        <w:rPr>
          <w:rStyle w:val="CharStyle27"/>
          <w:color w:val="565656"/>
        </w:rPr>
        <w:t xml:space="preserve">выдан: </w:t>
      </w:r>
      <w:r>
        <w:rPr>
          <w:rStyle w:val="CharStyle27"/>
          <w:color w:val="000000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00FA6B784FE</w:t>
      </w:r>
      <w:r>
        <w:rPr>
          <w:rStyle w:val="CharStyle27"/>
          <w:color w:val="292929"/>
        </w:rPr>
        <w:t>1</w:t>
      </w:r>
      <w:r>
        <w:rPr>
          <w:rStyle w:val="CharStyle27"/>
          <w:lang w:val="en-US" w:eastAsia="en-US"/>
        </w:rPr>
        <w:t>99EF6925BAD25</w:t>
      </w:r>
      <w:r>
        <w:rPr>
          <w:rStyle w:val="CharStyle27"/>
          <w:color w:val="292929"/>
        </w:rPr>
        <w:t>1</w:t>
      </w:r>
      <w:r>
        <w:rPr>
          <w:rStyle w:val="CharStyle27"/>
          <w:color w:val="565656"/>
        </w:rPr>
        <w:t>7В93ЕВ06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12.03.2026 </w:t>
      </w:r>
      <w:r>
        <w:rPr>
          <w:rStyle w:val="CharStyle27"/>
          <w:color w:val="565656"/>
        </w:rPr>
        <w:t>по 05.06.2027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122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203835" distL="0" distR="0" simplePos="0" relativeHeight="12582938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25400</wp:posOffset>
                </wp:positionV>
                <wp:extent cx="1344295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8.050000000000004pt;margin-top:2.pt;width:105.85000000000001pt;height:19.699999999999999pt;z-index:-125829365;mso-wrap-distance-left:0;mso-wrap-distance-top: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3665" distB="0" distL="0" distR="1804670" simplePos="0" relativeHeight="125829390" behindDoc="0" locked="0" layoutInCell="1" allowOverlap="1">
            <wp:simplePos x="0" y="0"/>
            <wp:positionH relativeFrom="page">
              <wp:posOffset>2679065</wp:posOffset>
            </wp:positionH>
            <wp:positionV relativeFrom="paragraph">
              <wp:posOffset>113665</wp:posOffset>
            </wp:positionV>
            <wp:extent cx="316865" cy="36576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183515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2.15000000000001pt;margin-top:14.450000000000001pt;width:135.59999999999999pt;height:20.40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203835" distL="0" distR="0" simplePos="0" relativeHeight="125829391" behindDoc="0" locked="0" layoutInCell="1" allowOverlap="1">
                <wp:simplePos x="0" y="0"/>
                <wp:positionH relativeFrom="page">
                  <wp:posOffset>6071235</wp:posOffset>
                </wp:positionH>
                <wp:positionV relativeFrom="paragraph">
                  <wp:posOffset>25400</wp:posOffset>
                </wp:positionV>
                <wp:extent cx="1118870" cy="2501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К.О. Каранова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78.05000000000001pt;margin-top:2.pt;width:88.100000000000009pt;height:19.699999999999999pt;z-index:-125829362;mso-wrap-distance-left:0;mso-wrap-distance-top: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К.О. Каранова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Каранова Ксения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00D356A5FA8EF5B441C1A30AC04799E6C</w:t>
      </w:r>
      <w:r>
        <w:rPr>
          <w:rStyle w:val="CharStyle27"/>
          <w:lang w:val="en-US" w:eastAsia="en-US"/>
        </w:rPr>
        <w:t>C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7"/>
        </w:rPr>
        <w:t>Действителен с 27.11</w:t>
      </w:r>
      <w:r>
        <w:rPr>
          <w:rStyle w:val="CharStyle27"/>
          <w:color w:val="565656"/>
        </w:rPr>
        <w:t xml:space="preserve">.2025 по </w:t>
      </w:r>
      <w:r>
        <w:rPr>
          <w:rStyle w:val="CharStyle27"/>
        </w:rPr>
        <w:t>20.02.2027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93" behindDoc="0" locked="0" layoutInCell="1" allowOverlap="1">
            <wp:simplePos x="0" y="0"/>
            <wp:positionH relativeFrom="page">
              <wp:posOffset>2685415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2.15000000000001pt;margin-top:11.800000000000001pt;width:135.59999999999999pt;height:20.40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Хатуева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Хатуева Аиша Исламовна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792D5429AEEC0D2E6773477884D929CA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240" w:line="240" w:lineRule="auto"/>
        <w:ind w:right="0" w:firstLine="0"/>
        <w:jc w:val="left"/>
      </w:pPr>
      <w:r>
        <w:rPr>
          <w:rStyle w:val="CharStyle27"/>
        </w:rPr>
        <w:t xml:space="preserve">Действителен с 12.09.2025 </w:t>
      </w:r>
      <w:r>
        <w:rPr>
          <w:rStyle w:val="CharStyle27"/>
          <w:color w:val="565656"/>
        </w:rPr>
        <w:t xml:space="preserve">по </w:t>
      </w:r>
      <w:r>
        <w:rPr>
          <w:rStyle w:val="CharStyle27"/>
        </w:rPr>
        <w:t>06.12.2026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>Исп.Хатуева А.И.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2"/>
        </w:rPr>
        <w:t>тел.(8652) 25-74-05,доб.026-155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10046970</wp:posOffset>
              </wp:positionV>
              <wp:extent cx="652145" cy="9144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2026-5820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6.399999999999999pt;margin-top:791.10000000000002pt;width:51.350000000000001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2026-5820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9888220</wp:posOffset>
              </wp:positionV>
              <wp:extent cx="652145" cy="9144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2026-5820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5.649999999999999pt;margin-top:778.60000000000002pt;width:51.350000000000001pt;height:7.2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2026-5820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5">
    <w:name w:val="Body text (3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2">
    <w:name w:val="Body text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  <w:spacing w:after="10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