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21.05.2026</w:t>
      </w:r>
      <w:r>
        <w:fldChar w:fldCharType="end"/>
      </w:r>
      <w:r>
        <w:rPr>
          <w:rStyle w:val="CharStyle10"/>
        </w:rPr>
        <w:tab/>
        <w:t>№ 21900/26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МРУ Росалкогольтабакконтроля по Центральному федеральному округу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"mailto:aho@cfo.fsrar.ru" </w:instrText>
      </w:r>
      <w:r>
        <w:fldChar w:fldCharType="separate"/>
      </w:r>
      <w:r>
        <w:rPr>
          <w:rStyle w:val="CharStyle12"/>
          <w:lang w:val="en-US" w:eastAsia="en-US"/>
        </w:rPr>
        <w:t>aho@cfo.fsrar.ru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«Квазар»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"mailto:info@kvazar.ooo" </w:instrText>
      </w:r>
      <w:r>
        <w:fldChar w:fldCharType="separate"/>
      </w:r>
      <w:r>
        <w:rPr>
          <w:rStyle w:val="CharStyle12"/>
          <w:lang w:val="en-US" w:eastAsia="en-US"/>
        </w:rPr>
        <w:t>info@kvazar.ooo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054" w:bottom="708" w:left="1264" w:header="0" w:footer="3" w:gutter="0"/>
          <w:pgNumType w:start="1"/>
          <w:cols w:num="2" w:space="720" w:equalWidth="0">
            <w:col w:w="3835" w:space="1306"/>
            <w:col w:w="4440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6" w:after="7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0" w:bottom="63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077/06/105-6274/2026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19.05.2026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Е.С.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61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 основании решения Комиссии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19.05.2026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077/06/105-6274/2026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ООО «Квазар»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МРУ Росалкогольтабакконтроля по Центральному федеральному округу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картриджей для копировального оборудования (Закупка </w:t>
      </w:r>
      <w:r>
        <w:rPr>
          <w:rStyle w:val="CharStyle12"/>
          <w:lang w:val="en-US" w:eastAsia="en-US"/>
        </w:rPr>
        <w:t>№</w:t>
        <w:tab/>
        <w:t xml:space="preserve">0373100099526000010)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>–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аукцион)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10160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1016000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Заказчику, комиссии по осуществлению закупок Заказчика отменить протокол подведения итогов определения поставщика (подрядчика, исполнителя) по закупке.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 по закупке: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отменить протокол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19.05.2026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077/06/105-6274/2026 </w:t>
      </w:r>
      <w:r>
        <w:rPr>
          <w:rStyle w:val="CharStyle12"/>
        </w:rPr>
        <w:t>и разместить соответствующее извещение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уведомить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19.05.2026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077/06/105-6274/2026.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Заказчика в срок </w:t>
      </w:r>
      <w:r>
        <w:rPr>
          <w:rStyle w:val="CharStyle12"/>
          <w:b/>
          <w:bCs/>
        </w:rPr>
        <w:t xml:space="preserve">до </w:t>
      </w:r>
      <w:r>
        <w:rPr>
          <w:rStyle w:val="CharStyle12"/>
          <w:b/>
          <w:bCs/>
          <w:lang w:val="en-US" w:eastAsia="en-US"/>
        </w:rPr>
        <w:t xml:space="preserve">19.06.2026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по факсимильной связи </w:t>
      </w:r>
      <w:r>
        <w:rPr>
          <w:rStyle w:val="CharStyle12"/>
          <w:lang w:val="en-US" w:eastAsia="en-US"/>
        </w:rPr>
        <w:t xml:space="preserve">(8(495) 607-42-92)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lang w:val="en-US" w:eastAsia="en-US"/>
        </w:rPr>
        <w:t>to77@fas.gov.ru</w:t>
      </w:r>
      <w:r>
        <w:fldChar w:fldCharType="end"/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534" w:bottom="632" w:left="1104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</w:t>
      </w:r>
      <w:r>
        <w:rPr>
          <w:rStyle w:val="CharStyle12"/>
          <w:sz w:val="24"/>
          <w:szCs w:val="24"/>
          <w:lang w:val="en-US" w:eastAsia="en-US"/>
        </w:rPr>
        <w:t>2026-25036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2"/>
        </w:rPr>
        <w:t xml:space="preserve">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19.5 </w:t>
      </w:r>
      <w:r>
        <w:rPr>
          <w:rStyle w:val="CharStyle12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19.05.2026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077/06/105-6274/2026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209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34417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736600</wp:posOffset>
                </wp:positionV>
                <wp:extent cx="184404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00000000000003pt;margin-top:58.pt;width:145.20000000000002pt;height:19.699999999999999pt;z-index:-125829374;mso-wrap-distance-left:0;mso-wrap-distance-top:58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09625" distB="0" distL="0" distR="1786255" simplePos="0" relativeHeight="125829381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809625</wp:posOffset>
            </wp:positionV>
            <wp:extent cx="359410" cy="52451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1214755</wp:posOffset>
                </wp:positionV>
                <wp:extent cx="1283335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0.94999999999999pt;margin-top:95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897890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80000000000001pt;margin-top:70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344170" distL="0" distR="0" simplePos="0" relativeHeight="125829382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736600</wp:posOffset>
                </wp:positionV>
                <wp:extent cx="1307465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65.25pt;margin-top:58.pt;width:102.95pt;height:19.699999999999999pt;z-index:-125829371;mso-wrap-distance-left:0;mso-wrap-distance-top:58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Кутейников Антон Андреевич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67950889C45403E5BD9EBC88A8D80C0D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rPr>
          <w:rStyle w:val="CharStyle19"/>
        </w:rPr>
        <w:t xml:space="preserve">Действителен с 19.05.2025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0.90000000000003pt;margin-top:36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75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М.В. Сорбучева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СОРБУЧЕВА МАРИЯ ВАСИЛЬЕВНА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6EBF6CE6C27B6345D47DBCD40C7FA5FD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rPr>
          <w:rStyle w:val="CharStyle19"/>
        </w:rPr>
        <w:t xml:space="preserve">Действителен с 19.09.2025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13.12.2026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75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Переверзева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ПЕРЕВЕРЗЕВА ЕЛИЗАВЕТА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00FFF3ACD3A01A73F4C680C3941</w:t>
      </w:r>
      <w:r>
        <w:rPr>
          <w:rStyle w:val="CharStyle19"/>
        </w:rPr>
        <w:t>ЕЗСА026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960" w:line="266" w:lineRule="auto"/>
        <w:ind w:right="0" w:firstLine="0"/>
        <w:jc w:val="left"/>
      </w:pPr>
      <w:r>
        <w:rPr>
          <w:rStyle w:val="CharStyle19"/>
        </w:rPr>
        <w:t xml:space="preserve">Действителен с 11.12.2025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06.03.2027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10214610</wp:posOffset>
              </wp:positionV>
              <wp:extent cx="731520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2026-25036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804.30000000000007pt;width:57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2026-25036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2026-25036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7.10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2026-25036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228600</wp:posOffset>
              </wp:positionV>
              <wp:extent cx="5778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35000000000002pt;margin-top:18.pt;width:4.5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473075</wp:posOffset>
              </wp:positionV>
              <wp:extent cx="33655" cy="10668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6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19999999999999pt;margin-top:37.25pt;width:2.6499999999999999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4">
    <w:name w:val="Body text (5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