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Style w:val="CharStyle6"/>
          <w:b/>
          <w:bCs/>
          <w:color w:val="44609E"/>
          <w:sz w:val="19"/>
          <w:szCs w:val="19"/>
        </w:rPr>
        <w:t>ФЕДЕРАЛЬНАЯ</w:t>
      </w:r>
    </w:p>
    <w:p>
      <w:pPr>
        <w:pStyle w:val="Style5"/>
        <w:keepNext w:val="0"/>
        <w:keepLines w:val="0"/>
        <w:widowControl w:val="0"/>
        <w:shd w:val="clear" w:color="auto" w:fill="auto"/>
        <w:bidi w:val="0"/>
        <w:spacing w:before="0" w:after="200" w:line="240" w:lineRule="auto"/>
        <w:ind w:left="0" w:right="0"/>
        <w:jc w:val="left"/>
        <w:rPr>
          <w:sz w:val="19"/>
          <w:szCs w:val="19"/>
        </w:rPr>
      </w:pPr>
      <w:r>
        <w:rPr>
          <w:rStyle w:val="CharStyle6"/>
          <w:b/>
          <w:bCs/>
          <w:color w:val="44609E"/>
          <w:sz w:val="19"/>
          <w:szCs w:val="19"/>
        </w:rP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Style w:val="CharStyle6"/>
          <w:b/>
          <w:bCs/>
          <w:color w:val="44609E"/>
          <w:sz w:val="19"/>
          <w:szCs w:val="19"/>
        </w:rPr>
        <w:t>УПРАВЛЕНИЕ</w:t>
      </w:r>
    </w:p>
    <w:p>
      <w:pPr>
        <w:pStyle w:val="Style5"/>
        <w:keepNext w:val="0"/>
        <w:keepLines w:val="0"/>
        <w:widowControl w:val="0"/>
        <w:shd w:val="clear" w:color="auto" w:fill="auto"/>
        <w:bidi w:val="0"/>
        <w:spacing w:before="0" w:after="200" w:line="240" w:lineRule="auto"/>
        <w:ind w:left="0" w:right="0" w:firstLine="0"/>
        <w:jc w:val="center"/>
        <w:rPr>
          <w:sz w:val="19"/>
          <w:szCs w:val="19"/>
        </w:rPr>
      </w:pPr>
      <w:r>
        <w:rPr>
          <w:rStyle w:val="CharStyle6"/>
          <w:b/>
          <w:bCs/>
          <w:color w:val="44609E"/>
          <w:sz w:val="19"/>
          <w:szCs w:val="19"/>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rPr>
          <w:sz w:val="19"/>
          <w:szCs w:val="19"/>
        </w:rPr>
      </w:pPr>
      <w:r>
        <w:rPr>
          <w:rStyle w:val="CharStyle6"/>
          <w:color w:val="44609E"/>
          <w:sz w:val="19"/>
          <w:szCs w:val="19"/>
        </w:rPr>
        <w:t>пл. Горького, 6</w:t>
      </w:r>
    </w:p>
    <w:p>
      <w:pPr>
        <w:pStyle w:val="Style5"/>
        <w:keepNext w:val="0"/>
        <w:keepLines w:val="0"/>
        <w:widowControl w:val="0"/>
        <w:shd w:val="clear" w:color="auto" w:fill="auto"/>
        <w:bidi w:val="0"/>
        <w:spacing w:before="0" w:after="100" w:line="240" w:lineRule="auto"/>
        <w:ind w:left="0" w:right="0" w:firstLine="0"/>
        <w:jc w:val="center"/>
        <w:rPr>
          <w:sz w:val="19"/>
          <w:szCs w:val="19"/>
        </w:rPr>
      </w:pPr>
      <w:r>
        <w:rPr>
          <w:rStyle w:val="CharStyle6"/>
          <w:color w:val="44609E"/>
          <w:sz w:val="19"/>
          <w:szCs w:val="19"/>
        </w:rPr>
        <w:t>г. Нижний Новгород, 603000</w:t>
        <w:br/>
        <w:t>тел. (831) 431-73-73, (831) 431-73-83</w:t>
        <w:br/>
      </w:r>
      <w:r>
        <w:rPr>
          <w:rStyle w:val="CharStyle6"/>
          <w:color w:val="44609E"/>
          <w:sz w:val="19"/>
          <w:szCs w:val="19"/>
          <w:u w:val="single"/>
          <w:lang w:val="en-US" w:eastAsia="en-US"/>
        </w:rPr>
        <w:t>e-mail: to52@,</w:t>
      </w:r>
      <w:r>
        <w:rPr>
          <w:rStyle w:val="CharStyle6"/>
          <w:color w:val="44609E"/>
          <w:sz w:val="19"/>
          <w:szCs w:val="19"/>
          <w:u w:val="single"/>
          <w:lang w:val="en-US" w:eastAsia="en-US"/>
        </w:rPr>
        <w:t>fas.gov.ru</w:t>
      </w:r>
    </w:p>
    <w:p>
      <w:pPr>
        <w:pStyle w:val="Style10"/>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1"/>
          <w:u w:val="none"/>
        </w:rPr>
        <w:t>2</w:t>
      </w:r>
      <w:r>
        <w:fldChar w:fldCharType="begin"/>
      </w:r>
      <w:r>
        <w:rPr/>
        <w:instrText> HYPERLINK "file://f207ca94-a13c-4ba0-b72d-f018c9eed8f1/" </w:instrText>
      </w:r>
      <w:r>
        <w:fldChar w:fldCharType="separate"/>
      </w:r>
      <w:r>
        <w:rPr>
          <w:rStyle w:val="CharStyle11"/>
          <w:u w:val="none"/>
        </w:rPr>
        <w:t>2.05</w:t>
      </w:r>
      <w:r>
        <w:rPr>
          <w:rStyle w:val="CharStyle11"/>
        </w:rPr>
        <w:t>.2026</w:t>
      </w:r>
      <w:r>
        <w:rPr>
          <w:rStyle w:val="CharStyle11"/>
          <w:u w:val="none"/>
        </w:rPr>
        <w:tab/>
      </w:r>
      <w:r>
        <w:fldChar w:fldCharType="end"/>
      </w:r>
      <w:r>
        <w:rPr>
          <w:rStyle w:val="CharStyle11"/>
          <w:u w:val="none"/>
        </w:rPr>
        <w:t xml:space="preserve">№ </w:t>
      </w:r>
      <w:r>
        <w:rPr>
          <w:rStyle w:val="CharStyle11"/>
        </w:rPr>
        <w:t>ИК/10309/</w:t>
      </w:r>
      <w:r>
        <w:rPr>
          <w:rStyle w:val="CharStyle11"/>
          <w:u w:val="none"/>
        </w:rPr>
        <w:t>26</w:t>
      </w:r>
      <w:bookmarkEnd w:id="0"/>
    </w:p>
    <w:p>
      <w:pPr>
        <w:widowControl w:val="0"/>
        <w:jc w:val="center"/>
        <w:rPr>
          <w:sz w:val="2"/>
          <w:szCs w:val="2"/>
        </w:rPr>
      </w:pPr>
      <w:r>
        <w:drawing>
          <wp:inline>
            <wp:extent cx="2597150" cy="78613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78613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rPr>
          <w:sz w:val="28"/>
          <w:szCs w:val="28"/>
        </w:rPr>
      </w:pPr>
      <w:r>
        <w:rPr>
          <w:rStyle w:val="CharStyle14"/>
          <w:sz w:val="28"/>
          <w:szCs w:val="28"/>
        </w:rPr>
        <w:t>ООО "Квазар"</w:t>
      </w:r>
    </w:p>
    <w:p>
      <w:pPr>
        <w:pStyle w:val="Style13"/>
        <w:keepNext w:val="0"/>
        <w:keepLines w:val="0"/>
        <w:widowControl w:val="0"/>
        <w:shd w:val="clear" w:color="auto" w:fill="auto"/>
        <w:bidi w:val="0"/>
        <w:spacing w:before="0" w:after="0" w:line="240" w:lineRule="auto"/>
        <w:ind w:left="0" w:right="0" w:firstLine="0"/>
        <w:jc w:val="left"/>
        <w:rPr>
          <w:sz w:val="28"/>
          <w:szCs w:val="28"/>
        </w:rPr>
      </w:pPr>
      <w:r>
        <w:rPr>
          <w:rStyle w:val="CharStyle14"/>
          <w:sz w:val="28"/>
          <w:szCs w:val="28"/>
        </w:rPr>
        <w:t>420049, Республика Татарстан, г.</w:t>
      </w:r>
    </w:p>
    <w:p>
      <w:pPr>
        <w:pStyle w:val="Style13"/>
        <w:keepNext w:val="0"/>
        <w:keepLines w:val="0"/>
        <w:widowControl w:val="0"/>
        <w:shd w:val="clear" w:color="auto" w:fill="auto"/>
        <w:bidi w:val="0"/>
        <w:spacing w:before="0" w:after="280" w:line="240" w:lineRule="auto"/>
        <w:ind w:left="0" w:right="0" w:firstLine="0"/>
        <w:jc w:val="left"/>
        <w:rPr>
          <w:sz w:val="28"/>
          <w:szCs w:val="28"/>
        </w:rPr>
      </w:pPr>
      <w:r>
        <w:rPr>
          <w:rStyle w:val="CharStyle14"/>
          <w:sz w:val="28"/>
          <w:szCs w:val="28"/>
        </w:rPr>
        <w:t xml:space="preserve">Казань, ул. Подгорная, д. 34 </w:t>
      </w:r>
      <w:r>
        <w:fldChar w:fldCharType="begin"/>
      </w:r>
      <w:r>
        <w:rPr/>
        <w:instrText> HYPERLINK "mailto:info@kvazar.ooo" </w:instrText>
      </w:r>
      <w:r>
        <w:fldChar w:fldCharType="separate"/>
      </w:r>
      <w:r>
        <w:rPr>
          <w:rStyle w:val="CharStyle14"/>
          <w:sz w:val="28"/>
          <w:szCs w:val="28"/>
          <w:lang w:val="en-US" w:eastAsia="en-US"/>
        </w:rPr>
        <w:t>info@kvazar.ooo</w:t>
      </w:r>
      <w:r>
        <w:fldChar w:fldCharType="end"/>
      </w:r>
    </w:p>
    <w:p>
      <w:pPr>
        <w:pStyle w:val="Style13"/>
        <w:keepNext w:val="0"/>
        <w:keepLines w:val="0"/>
        <w:widowControl w:val="0"/>
        <w:shd w:val="clear" w:color="auto" w:fill="auto"/>
        <w:bidi w:val="0"/>
        <w:spacing w:before="0" w:after="280" w:line="240" w:lineRule="auto"/>
        <w:ind w:left="0" w:right="0" w:firstLine="0"/>
        <w:jc w:val="left"/>
        <w:rPr>
          <w:sz w:val="28"/>
          <w:szCs w:val="28"/>
        </w:rPr>
      </w:pPr>
      <w:r>
        <w:rPr>
          <w:rStyle w:val="CharStyle14"/>
          <w:sz w:val="28"/>
          <w:szCs w:val="28"/>
        </w:rPr>
        <w:t xml:space="preserve">Арбитражный суд Кировской области 610017, г. Киров, ул. Защитников Отечества, д. 102 </w:t>
      </w:r>
      <w:r>
        <w:fldChar w:fldCharType="begin"/>
      </w:r>
      <w:r>
        <w:rPr/>
        <w:instrText> HYPERLINK "mailto:info@kirov.arbitr.ru" </w:instrText>
      </w:r>
      <w:r>
        <w:fldChar w:fldCharType="separate"/>
      </w:r>
      <w:r>
        <w:rPr>
          <w:rStyle w:val="CharStyle14"/>
          <w:sz w:val="28"/>
          <w:szCs w:val="28"/>
          <w:lang w:val="en-US" w:eastAsia="en-US"/>
        </w:rPr>
        <w:t>info@kirov.arbitr.ru</w:t>
      </w:r>
      <w:r>
        <w:fldChar w:fldCharType="end"/>
      </w:r>
    </w:p>
    <w:p>
      <w:pPr>
        <w:pStyle w:val="Style13"/>
        <w:keepNext w:val="0"/>
        <w:keepLines w:val="0"/>
        <w:widowControl w:val="0"/>
        <w:shd w:val="clear" w:color="auto" w:fill="auto"/>
        <w:bidi w:val="0"/>
        <w:spacing w:before="0" w:after="0" w:line="240" w:lineRule="auto"/>
        <w:ind w:left="0" w:right="0" w:firstLine="0"/>
        <w:jc w:val="left"/>
        <w:rPr>
          <w:sz w:val="28"/>
          <w:szCs w:val="28"/>
        </w:rPr>
      </w:pPr>
      <w:r>
        <w:rPr>
          <w:rStyle w:val="CharStyle14"/>
          <w:sz w:val="28"/>
          <w:szCs w:val="28"/>
          <w:lang w:val="en-US" w:eastAsia="en-US"/>
        </w:rPr>
        <w:t xml:space="preserve">OOO </w:t>
      </w:r>
      <w:r>
        <w:rPr>
          <w:rStyle w:val="CharStyle14"/>
          <w:sz w:val="28"/>
          <w:szCs w:val="28"/>
        </w:rPr>
        <w:t xml:space="preserve">"РТС-тендер" </w:t>
      </w:r>
      <w:r>
        <w:fldChar w:fldCharType="begin"/>
      </w:r>
      <w:r>
        <w:rPr/>
        <w:instrText> HYPERLINK "mailto:ko@rts-tender.ru" </w:instrText>
      </w:r>
      <w:r>
        <w:fldChar w:fldCharType="separate"/>
      </w:r>
      <w:r>
        <w:rPr>
          <w:rStyle w:val="CharStyle14"/>
          <w:sz w:val="28"/>
          <w:szCs w:val="28"/>
          <w:lang w:val="en-US" w:eastAsia="en-US"/>
        </w:rPr>
        <w:t>ko@rts-tender.ru</w:t>
      </w:r>
      <w:r>
        <w:fldChar w:fldCharType="end"/>
      </w:r>
      <w:r>
        <w:rPr>
          <w:rStyle w:val="CharStyle14"/>
          <w:sz w:val="28"/>
          <w:szCs w:val="28"/>
          <w:lang w:val="en-US" w:eastAsia="en-US"/>
        </w:rPr>
        <w:t xml:space="preserve">, </w:t>
      </w:r>
      <w:r>
        <w:fldChar w:fldCharType="begin"/>
      </w:r>
      <w:r>
        <w:rPr/>
        <w:instrText> HYPERLINK "mailto:info223@rts-tender.ru" </w:instrText>
      </w:r>
      <w:r>
        <w:fldChar w:fldCharType="separate"/>
      </w:r>
      <w:r>
        <w:rPr>
          <w:rStyle w:val="CharStyle14"/>
          <w:sz w:val="28"/>
          <w:szCs w:val="28"/>
          <w:lang w:val="en-US" w:eastAsia="en-US"/>
        </w:rPr>
        <w:t>info223@rts-tender.ru</w:t>
      </w:r>
      <w:r>
        <w:fldChar w:fldCharType="end"/>
      </w:r>
      <w:r>
        <w:rPr>
          <w:rStyle w:val="CharStyle14"/>
          <w:sz w:val="28"/>
          <w:szCs w:val="28"/>
          <w:lang w:val="en-US" w:eastAsia="en-US"/>
        </w:rPr>
        <w:t xml:space="preserve"> </w:t>
      </w:r>
      <w:r>
        <w:fldChar w:fldCharType="begin"/>
      </w:r>
      <w:r>
        <w:rPr/>
        <w:instrText> HYPERLINK "mailto:info@rts-tender.ru" </w:instrText>
      </w:r>
      <w:r>
        <w:fldChar w:fldCharType="separate"/>
      </w:r>
      <w:r>
        <w:rPr>
          <w:rStyle w:val="CharStyle14"/>
          <w:sz w:val="28"/>
          <w:szCs w:val="28"/>
          <w:lang w:val="en-US" w:eastAsia="en-US"/>
        </w:rPr>
        <w:t>info@rts-tender.ru</w:t>
      </w:r>
      <w:r>
        <w:fldChar w:fldCharType="end"/>
      </w:r>
    </w:p>
    <w:p>
      <w:pPr>
        <w:pStyle w:val="Style13"/>
        <w:keepNext w:val="0"/>
        <w:keepLines w:val="0"/>
        <w:widowControl w:val="0"/>
        <w:shd w:val="clear" w:color="auto" w:fill="auto"/>
        <w:bidi w:val="0"/>
        <w:spacing w:before="0" w:after="0" w:line="240" w:lineRule="auto"/>
        <w:ind w:left="0" w:right="0" w:firstLine="0"/>
        <w:jc w:val="left"/>
        <w:rPr>
          <w:sz w:val="28"/>
          <w:szCs w:val="28"/>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98" w:right="863" w:bottom="1365" w:left="1217" w:header="0" w:footer="3" w:gutter="0"/>
          <w:pgNumType w:start="1"/>
          <w:cols w:num="2" w:space="557"/>
          <w:noEndnote/>
          <w:titlePg/>
          <w:rtlGutter w:val="0"/>
          <w:docGrid w:linePitch="360"/>
        </w:sectPr>
      </w:pPr>
      <w:r>
        <w:fldChar w:fldCharType="begin"/>
      </w:r>
      <w:r>
        <w:rPr/>
        <w:instrText> HYPERLINK "mailto:ko@rts-tender.ru" </w:instrText>
      </w:r>
      <w:r>
        <w:fldChar w:fldCharType="separate"/>
      </w:r>
      <w:r>
        <w:rPr>
          <w:rStyle w:val="CharStyle14"/>
          <w:sz w:val="28"/>
          <w:szCs w:val="28"/>
          <w:lang w:val="en-US" w:eastAsia="en-US"/>
        </w:rPr>
        <w:t>ko@rts-tender.ru</w:t>
      </w:r>
      <w:r>
        <w:fldChar w:fldCharType="end"/>
      </w:r>
      <w:r>
        <w:rPr>
          <w:rStyle w:val="CharStyle14"/>
          <w:sz w:val="28"/>
          <w:szCs w:val="28"/>
          <w:lang w:val="en-US" w:eastAsia="en-US"/>
        </w:rPr>
        <w:t xml:space="preserve">, </w:t>
      </w:r>
      <w:r>
        <w:fldChar w:fldCharType="begin"/>
      </w:r>
      <w:r>
        <w:rPr/>
        <w:instrText> HYPERLINK "mailto:info223@rts-tender.ru" </w:instrText>
      </w:r>
      <w:r>
        <w:fldChar w:fldCharType="separate"/>
      </w:r>
      <w:r>
        <w:rPr>
          <w:rStyle w:val="CharStyle14"/>
          <w:sz w:val="28"/>
          <w:szCs w:val="28"/>
          <w:lang w:val="en-US" w:eastAsia="en-US"/>
        </w:rPr>
        <w:t>info223@rts-tender.ru</w:t>
      </w:r>
      <w:r>
        <w:fldChar w:fldCharType="end"/>
      </w:r>
      <w:r>
        <w:rPr>
          <w:rStyle w:val="CharStyle14"/>
          <w:sz w:val="28"/>
          <w:szCs w:val="28"/>
          <w:lang w:val="en-US" w:eastAsia="en-US"/>
        </w:rPr>
        <w:t xml:space="preserve"> </w:t>
      </w:r>
      <w:r>
        <w:fldChar w:fldCharType="begin"/>
      </w:r>
      <w:r>
        <w:rPr/>
        <w:instrText> HYPERLINK "mailto:info@rts-tender.ru" </w:instrText>
      </w:r>
      <w:r>
        <w:fldChar w:fldCharType="separate"/>
      </w:r>
      <w:r>
        <w:rPr>
          <w:rStyle w:val="CharStyle14"/>
          <w:sz w:val="28"/>
          <w:szCs w:val="28"/>
          <w:lang w:val="en-US" w:eastAsia="en-US"/>
        </w:rPr>
        <w:t>info@rts-tender.ru</w:t>
      </w:r>
      <w:r>
        <w:fldChar w:fldCharType="end"/>
      </w:r>
    </w:p>
    <w:p>
      <w:pPr>
        <w:widowControl w:val="0"/>
        <w:spacing w:line="137" w:lineRule="exact"/>
        <w:rPr>
          <w:sz w:val="11"/>
          <w:szCs w:val="11"/>
        </w:rPr>
      </w:pPr>
    </w:p>
    <w:p>
      <w:pPr>
        <w:widowControl w:val="0"/>
        <w:spacing w:line="1" w:lineRule="exact"/>
        <w:sectPr>
          <w:footnotePr>
            <w:pos w:val="pageBottom"/>
            <w:numFmt w:val="decimal"/>
            <w:numRestart w:val="continuous"/>
          </w:footnotePr>
          <w:type w:val="continuous"/>
          <w:pgSz w:w="11900" w:h="16840"/>
          <w:pgMar w:top="1079" w:right="0" w:bottom="785" w:left="0" w:header="0" w:footer="3" w:gutter="0"/>
          <w:cols w:space="720"/>
          <w:noEndnote/>
          <w:rtlGutter w:val="0"/>
          <w:docGrid w:linePitch="360"/>
        </w:sectPr>
      </w:pPr>
    </w:p>
    <w:p>
      <w:pPr>
        <w:pStyle w:val="Style13"/>
        <w:keepNext w:val="0"/>
        <w:keepLines w:val="0"/>
        <w:widowControl w:val="0"/>
        <w:shd w:val="clear" w:color="auto" w:fill="auto"/>
        <w:bidi w:val="0"/>
        <w:spacing w:before="0" w:after="260" w:line="240" w:lineRule="auto"/>
        <w:ind w:left="0" w:right="0" w:firstLine="0"/>
        <w:jc w:val="center"/>
      </w:pPr>
      <w:r>
        <w:rPr>
          <w:rStyle w:val="CharStyle14"/>
          <w:b/>
          <w:bCs/>
          <w:color w:val="111111"/>
        </w:rPr>
        <w:t>РЕШЕНИЕ №052/06/105-1221/2026</w:t>
        <w:br/>
        <w:t>по результатам рассмотрения жалобы</w:t>
      </w:r>
    </w:p>
    <w:p>
      <w:pPr>
        <w:pStyle w:val="Style13"/>
        <w:keepNext w:val="0"/>
        <w:keepLines w:val="0"/>
        <w:widowControl w:val="0"/>
        <w:shd w:val="clear" w:color="auto" w:fill="auto"/>
        <w:bidi w:val="0"/>
        <w:spacing w:before="0" w:after="260" w:line="240" w:lineRule="auto"/>
        <w:ind w:left="0" w:right="1100" w:firstLine="0"/>
        <w:jc w:val="right"/>
      </w:pPr>
      <w:r>
        <mc:AlternateContent>
          <mc:Choice Requires="wps">
            <w:drawing>
              <wp:anchor distT="0" distB="0"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1185545" cy="234950"/>
                <wp:wrapSquare wrapText="right"/>
                <wp:docPr id="9" name="Shape 9"/>
                <a:graphic xmlns:a="http://schemas.openxmlformats.org/drawingml/2006/main">
                  <a:graphicData uri="http://schemas.microsoft.com/office/word/2010/wordprocessingShape">
                    <wps:wsp>
                      <wps:cNvSpPr txBox="1"/>
                      <wps:spPr>
                        <a:xfrm>
                          <a:ext cx="118554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color w:val="111111"/>
                              </w:rPr>
                              <w:t>19 мая 2026 года</w:t>
                            </w:r>
                          </w:p>
                        </w:txbxContent>
                      </wps:txbx>
                      <wps:bodyPr wrap="none" lIns="0" tIns="0" rIns="0" bIns="0">
                        <a:noAutoFit/>
                      </wps:bodyPr>
                    </wps:wsp>
                  </a:graphicData>
                </a:graphic>
              </wp:anchor>
            </w:drawing>
          </mc:Choice>
          <mc:Fallback>
            <w:pict>
              <v:shape id="_x0000_s1035" type="#_x0000_t202" style="position:absolute;margin-left:56.75pt;margin-top:1.pt;width:93.350000000000009pt;height:18.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color w:val="111111"/>
                        </w:rPr>
                        <w:t>19 мая 2026 года</w:t>
                      </w:r>
                    </w:p>
                  </w:txbxContent>
                </v:textbox>
                <w10:wrap type="square" side="right" anchorx="page"/>
              </v:shape>
            </w:pict>
          </mc:Fallback>
        </mc:AlternateContent>
      </w:r>
      <w:r>
        <w:rPr>
          <w:rStyle w:val="CharStyle14"/>
          <w:color w:val="111111"/>
        </w:rPr>
        <w:t>город Нижний Новгород</w:t>
      </w:r>
    </w:p>
    <w:p>
      <w:pPr>
        <w:pStyle w:val="Style13"/>
        <w:keepNext w:val="0"/>
        <w:keepLines w:val="0"/>
        <w:widowControl w:val="0"/>
        <w:shd w:val="clear" w:color="auto" w:fill="auto"/>
        <w:bidi w:val="0"/>
        <w:spacing w:before="0" w:after="0" w:line="240" w:lineRule="auto"/>
        <w:ind w:left="0" w:right="0" w:firstLine="540"/>
        <w:jc w:val="both"/>
      </w:pPr>
      <w:r>
        <w:rPr>
          <w:rStyle w:val="CharStyle14"/>
          <w:color w:val="111111"/>
        </w:rPr>
        <w:t>Комиссия Управления Федеральной антимонопольной службы по Нижегородской области по контролю в сфере закупок в составе:</w:t>
      </w:r>
    </w:p>
    <w:p>
      <w:pPr>
        <w:pStyle w:val="Style13"/>
        <w:keepNext w:val="0"/>
        <w:keepLines w:val="0"/>
        <w:widowControl w:val="0"/>
        <w:numPr>
          <w:ilvl w:val="0"/>
          <w:numId w:val="1"/>
        </w:numPr>
        <w:shd w:val="clear" w:color="auto" w:fill="auto"/>
        <w:tabs>
          <w:tab w:pos="291" w:val="left"/>
        </w:tabs>
        <w:bidi w:val="0"/>
        <w:spacing w:before="0" w:after="0" w:line="240" w:lineRule="auto"/>
        <w:ind w:left="0" w:right="0" w:firstLine="0"/>
        <w:jc w:val="both"/>
      </w:pPr>
      <w:r>
        <w:rPr>
          <w:rStyle w:val="CharStyle14"/>
          <w:color w:val="111111"/>
        </w:rPr>
        <w:t>Канаевой И.С. -председателя комиссии, заместителя руководителя управления,</w:t>
      </w:r>
    </w:p>
    <w:p>
      <w:pPr>
        <w:pStyle w:val="Style13"/>
        <w:keepNext w:val="0"/>
        <w:keepLines w:val="0"/>
        <w:widowControl w:val="0"/>
        <w:numPr>
          <w:ilvl w:val="0"/>
          <w:numId w:val="1"/>
        </w:numPr>
        <w:shd w:val="clear" w:color="auto" w:fill="auto"/>
        <w:tabs>
          <w:tab w:pos="291" w:val="left"/>
        </w:tabs>
        <w:bidi w:val="0"/>
        <w:spacing w:before="0" w:after="0" w:line="240" w:lineRule="auto"/>
        <w:ind w:left="0" w:right="0" w:firstLine="0"/>
        <w:jc w:val="both"/>
      </w:pPr>
      <w:r>
        <w:rPr>
          <w:rStyle w:val="CharStyle14"/>
          <w:color w:val="111111"/>
        </w:rPr>
        <w:t>Королевой И.А. -члена комиссии, начальника отдела контроля торгов,</w:t>
      </w:r>
    </w:p>
    <w:p>
      <w:pPr>
        <w:pStyle w:val="Style13"/>
        <w:keepNext w:val="0"/>
        <w:keepLines w:val="0"/>
        <w:widowControl w:val="0"/>
        <w:numPr>
          <w:ilvl w:val="0"/>
          <w:numId w:val="1"/>
        </w:numPr>
        <w:shd w:val="clear" w:color="auto" w:fill="auto"/>
        <w:tabs>
          <w:tab w:pos="291" w:val="left"/>
        </w:tabs>
        <w:bidi w:val="0"/>
        <w:spacing w:before="0" w:after="0" w:line="240" w:lineRule="auto"/>
        <w:ind w:left="0" w:right="0" w:firstLine="0"/>
        <w:jc w:val="both"/>
      </w:pPr>
      <w:r>
        <w:rPr>
          <w:rStyle w:val="CharStyle14"/>
          <w:color w:val="111111"/>
        </w:rPr>
        <w:t>Железова Е.С. -члена комиссии, специалиста-эксперта отдела контроля торгов,</w:t>
      </w:r>
    </w:p>
    <w:p>
      <w:pPr>
        <w:pStyle w:val="Style13"/>
        <w:keepNext w:val="0"/>
        <w:keepLines w:val="0"/>
        <w:widowControl w:val="0"/>
        <w:shd w:val="clear" w:color="auto" w:fill="auto"/>
        <w:bidi w:val="0"/>
        <w:spacing w:before="0" w:after="0" w:line="240" w:lineRule="auto"/>
        <w:ind w:left="0" w:right="0" w:firstLine="0"/>
        <w:jc w:val="both"/>
      </w:pPr>
      <w:r>
        <w:rPr>
          <w:rStyle w:val="CharStyle14"/>
          <w:color w:val="111111"/>
        </w:rPr>
        <w:t>при участии посредством видео-конференц-связи:</w:t>
      </w:r>
    </w:p>
    <w:p>
      <w:pPr>
        <w:pStyle w:val="Style13"/>
        <w:keepNext w:val="0"/>
        <w:keepLines w:val="0"/>
        <w:widowControl w:val="0"/>
        <w:shd w:val="clear" w:color="auto" w:fill="auto"/>
        <w:bidi w:val="0"/>
        <w:spacing w:before="0" w:after="0" w:line="240" w:lineRule="auto"/>
        <w:ind w:left="2500" w:right="0" w:hanging="2500"/>
        <w:jc w:val="both"/>
      </w:pPr>
      <w:r>
        <w:rPr>
          <w:rStyle w:val="CharStyle14"/>
          <w:color w:val="111111"/>
        </w:rPr>
        <w:t>- Русских О.Л. -представителя Арбитражного суда Кировской области по доверенности №С15/212 от 18.05.2026.</w:t>
      </w:r>
    </w:p>
    <w:p>
      <w:pPr>
        <w:pStyle w:val="Style13"/>
        <w:keepNext w:val="0"/>
        <w:keepLines w:val="0"/>
        <w:widowControl w:val="0"/>
        <w:shd w:val="clear" w:color="auto" w:fill="auto"/>
        <w:bidi w:val="0"/>
        <w:spacing w:before="0" w:after="0" w:line="240" w:lineRule="auto"/>
        <w:ind w:left="0" w:right="0" w:firstLine="540"/>
        <w:jc w:val="both"/>
      </w:pPr>
      <w:r>
        <w:rPr>
          <w:rStyle w:val="CharStyle14"/>
        </w:rPr>
        <w:t>в отсутствие представителя ООО «Квазар», уведомленного о дате и месте надлежащим образом,</w:t>
      </w:r>
    </w:p>
    <w:p>
      <w:pPr>
        <w:pStyle w:val="Style13"/>
        <w:keepNext w:val="0"/>
        <w:keepLines w:val="0"/>
        <w:widowControl w:val="0"/>
        <w:shd w:val="clear" w:color="auto" w:fill="auto"/>
        <w:bidi w:val="0"/>
        <w:spacing w:before="0" w:after="260" w:line="240" w:lineRule="auto"/>
        <w:ind w:left="0" w:right="0" w:firstLine="540"/>
        <w:jc w:val="both"/>
      </w:pPr>
      <w:r>
        <w:rPr>
          <w:rStyle w:val="CharStyle14"/>
        </w:rPr>
        <w:t>рассмотрев жалобу ООО «Квазар» (далее - Заявитель) на действия Арбитражного суда Кировской области (далее - Заказчик) при проведении закупки по объекту закупки: «Приобретение составных частей оргтехники –картриджей для лазерных принтеров отн. к сфере ИКТ», номер извещения 0140100005126000022 (далее - Закупка),</w:t>
      </w:r>
    </w:p>
    <w:p>
      <w:pPr>
        <w:pStyle w:val="Style13"/>
        <w:keepNext w:val="0"/>
        <w:keepLines w:val="0"/>
        <w:widowControl w:val="0"/>
        <w:shd w:val="clear" w:color="auto" w:fill="auto"/>
        <w:bidi w:val="0"/>
        <w:spacing w:before="0" w:after="0" w:line="240" w:lineRule="auto"/>
        <w:ind w:left="0" w:right="0" w:firstLine="0"/>
        <w:jc w:val="center"/>
      </w:pPr>
      <w:r>
        <w:rPr>
          <w:rStyle w:val="CharStyle14"/>
        </w:rPr>
        <w:t>установила:</w:t>
      </w:r>
    </w:p>
    <w:p>
      <w:pPr>
        <w:pStyle w:val="Style13"/>
        <w:keepNext w:val="0"/>
        <w:keepLines w:val="0"/>
        <w:widowControl w:val="0"/>
        <w:shd w:val="clear" w:color="auto" w:fill="auto"/>
        <w:bidi w:val="0"/>
        <w:spacing w:before="0" w:after="0" w:line="240" w:lineRule="auto"/>
        <w:ind w:left="0" w:right="0" w:firstLine="540"/>
        <w:jc w:val="both"/>
      </w:pPr>
      <w:r>
        <w:rPr>
          <w:rStyle w:val="CharStyle14"/>
        </w:rPr>
        <w:t>в Управление Федеральной антимонопольной службы по Нижегородской области (далее также - Нижегородское УФАС России, Управление) поступила жалоба Заявителя на действия Заказчика при проведении Закупки.</w:t>
      </w:r>
    </w:p>
    <w:p>
      <w:pPr>
        <w:pStyle w:val="Style13"/>
        <w:keepNext w:val="0"/>
        <w:keepLines w:val="0"/>
        <w:widowControl w:val="0"/>
        <w:shd w:val="clear" w:color="auto" w:fill="auto"/>
        <w:bidi w:val="0"/>
        <w:spacing w:before="0" w:after="260" w:line="240" w:lineRule="auto"/>
        <w:ind w:left="0" w:right="0" w:firstLine="540"/>
        <w:jc w:val="both"/>
      </w:pPr>
      <w:r>
        <w:rPr>
          <w:rStyle w:val="CharStyle14"/>
        </w:rPr>
        <w:t>Нижегородское УФАС России приняло к рассмотрению жалобу Заявителя и назначило её рассмотрение на 19.05.2026 (уведомление о рассмотрении жалобы от 15.05.2026 №ИК/9870/26).</w:t>
      </w:r>
    </w:p>
    <w:p>
      <w:pPr>
        <w:widowControl w:val="0"/>
        <w:spacing w:line="1" w:lineRule="exact"/>
      </w:pPr>
      <w:r>
        <w:drawing>
          <wp:anchor distT="0" distB="0" distL="0" distR="0" simplePos="0" relativeHeight="125829380" behindDoc="0" locked="0" layoutInCell="1" allowOverlap="1">
            <wp:simplePos x="0" y="0"/>
            <wp:positionH relativeFrom="page">
              <wp:posOffset>699135</wp:posOffset>
            </wp:positionH>
            <wp:positionV relativeFrom="paragraph">
              <wp:posOffset>0</wp:posOffset>
            </wp:positionV>
            <wp:extent cx="1334770" cy="45085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3"/>
                    <a:stretch/>
                  </pic:blipFill>
                  <pic:spPr>
                    <a:xfrm>
                      <a:ext cx="1334770" cy="450850"/>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560"/>
        <w:jc w:val="both"/>
      </w:pPr>
      <w:r>
        <w:rPr>
          <w:rStyle w:val="CharStyle14"/>
        </w:rPr>
        <w:t>Заседание Комиссии Нижегородского УФАС России поведены посредством видео- конференц, при участии представителей Заказчика, Заявитель явку представителя на заседания Комиссии Нижегородского УФАС России не обеспечил, о причинах неявки не сообщил, уведомлен надлежащим образом.</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Согласно доводам жалобы </w:t>
      </w:r>
      <w:r>
        <w:rPr>
          <w:rStyle w:val="CharStyle14"/>
          <w:i/>
          <w:iCs/>
        </w:rPr>
        <w:t xml:space="preserve">«ООО «Квазар» (далее </w:t>
      </w:r>
      <w:r>
        <w:rPr>
          <w:rStyle w:val="CharStyle14"/>
          <w:i/>
          <w:iCs/>
          <w:lang w:val="en-US" w:eastAsia="en-US"/>
        </w:rPr>
        <w:t xml:space="preserve">- </w:t>
      </w:r>
      <w:r>
        <w:rPr>
          <w:rStyle w:val="CharStyle14"/>
          <w:i/>
          <w:iCs/>
        </w:rPr>
        <w:t xml:space="preserve">Заявитель), желая принять участие в процедуре закупки (Извещение </w:t>
      </w:r>
      <w:r>
        <w:rPr>
          <w:rStyle w:val="CharStyle14"/>
          <w:i/>
          <w:iCs/>
          <w:lang w:val="en-US" w:eastAsia="en-US"/>
        </w:rPr>
        <w:t xml:space="preserve">№ 0140100005126000022), </w:t>
      </w:r>
      <w:r>
        <w:rPr>
          <w:rStyle w:val="CharStyle14"/>
          <w:i/>
          <w:iCs/>
        </w:rPr>
        <w:t xml:space="preserve">проводимой Заказчиком </w:t>
      </w:r>
      <w:r>
        <w:rPr>
          <w:rStyle w:val="CharStyle14"/>
          <w:i/>
          <w:iCs/>
          <w:lang w:val="en-US" w:eastAsia="en-US"/>
        </w:rPr>
        <w:t xml:space="preserve">- </w:t>
      </w:r>
      <w:r>
        <w:rPr>
          <w:rStyle w:val="CharStyle14"/>
          <w:i/>
          <w:iCs/>
        </w:rPr>
        <w:t xml:space="preserve">АРБИТРАЖНЫМ СУДОМ КИРОВСКОЙ ОБЛАСТИ (далее </w:t>
      </w:r>
      <w:r>
        <w:rPr>
          <w:rStyle w:val="CharStyle14"/>
          <w:i/>
          <w:iCs/>
          <w:lang w:val="en-US" w:eastAsia="en-US"/>
        </w:rPr>
        <w:t xml:space="preserve">- </w:t>
      </w:r>
      <w:r>
        <w:rPr>
          <w:rStyle w:val="CharStyle14"/>
          <w:i/>
          <w:iCs/>
        </w:rPr>
        <w:t xml:space="preserve">Заказчик), в рамках Федерального закона от </w:t>
      </w:r>
      <w:r>
        <w:rPr>
          <w:rStyle w:val="CharStyle14"/>
          <w:i/>
          <w:iCs/>
          <w:lang w:val="en-US" w:eastAsia="en-US"/>
        </w:rPr>
        <w:t xml:space="preserve">05.04.2013 № </w:t>
      </w:r>
      <w:r>
        <w:rPr>
          <w:rStyle w:val="CharStyle14"/>
          <w:i/>
          <w:iCs/>
        </w:rPr>
        <w:t xml:space="preserve">44-ФЗ «О контрактной системе в сфере закупок товаров, работ, услуг для обеспечения государственных и муниципальных нужд» (далее по тексту Закон </w:t>
      </w:r>
      <w:r>
        <w:rPr>
          <w:rStyle w:val="CharStyle14"/>
          <w:i/>
          <w:iCs/>
          <w:lang w:val="en-US" w:eastAsia="en-US"/>
        </w:rPr>
        <w:t xml:space="preserve">№ </w:t>
      </w:r>
      <w:r>
        <w:rPr>
          <w:rStyle w:val="CharStyle14"/>
          <w:i/>
          <w:iCs/>
        </w:rPr>
        <w:t>44-ФЗ), выявило нарушения, не позволяющие принять участие, а, соответственно, ограничивающие конкуренцию, а именно:</w:t>
      </w:r>
    </w:p>
    <w:p>
      <w:pPr>
        <w:pStyle w:val="Style13"/>
        <w:keepNext w:val="0"/>
        <w:keepLines w:val="0"/>
        <w:widowControl w:val="0"/>
        <w:numPr>
          <w:ilvl w:val="0"/>
          <w:numId w:val="3"/>
        </w:numPr>
        <w:shd w:val="clear" w:color="auto" w:fill="auto"/>
        <w:tabs>
          <w:tab w:pos="690" w:val="left"/>
        </w:tabs>
        <w:bidi w:val="0"/>
        <w:spacing w:before="0" w:after="0" w:line="240" w:lineRule="auto"/>
        <w:ind w:left="0" w:right="0" w:firstLine="560"/>
        <w:jc w:val="both"/>
      </w:pPr>
      <w:r>
        <w:rPr>
          <w:rStyle w:val="CharStyle14"/>
          <w:i/>
          <w:iCs/>
        </w:rPr>
        <w:t>.Требование товаров определенного товарного знака.</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В соответствии с пп.«в» п.1 ч.1 ст.33 Закона о контрактной системе, допускается использование в описании объекта закупки указания на товарный знак в случае осуществления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однако ни техническая документация, ни гарантийные талоны, ни какие-либо иные документы и сведения, подтверждающие наличие необходимости закупки исключительно оригинальных товаров, в документации закупки не представлена.</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Таким образом, по части позиций условие «только оригинал» не подкреплено ни одним документом </w:t>
      </w:r>
      <w:r>
        <w:rPr>
          <w:rStyle w:val="CharStyle14"/>
          <w:i/>
          <w:iCs/>
          <w:lang w:val="en-US" w:eastAsia="en-US"/>
        </w:rPr>
        <w:t xml:space="preserve">— </w:t>
      </w:r>
      <w:r>
        <w:rPr>
          <w:rStyle w:val="CharStyle14"/>
          <w:i/>
          <w:iCs/>
        </w:rPr>
        <w:t>а значит, не соответствует исключению из ст.33.</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Также следует отметить, что ч.1.1 ст.33 Закона </w:t>
      </w:r>
      <w:r>
        <w:rPr>
          <w:rStyle w:val="CharStyle14"/>
          <w:i/>
          <w:iCs/>
          <w:lang w:val="en-US" w:eastAsia="en-US"/>
        </w:rPr>
        <w:t xml:space="preserve">№ </w:t>
      </w:r>
      <w:r>
        <w:rPr>
          <w:rStyle w:val="CharStyle14"/>
          <w:i/>
          <w:iCs/>
        </w:rPr>
        <w:t xml:space="preserve">44-ФЗ Заказчик обязан, в первую очередь, указывать характеристики товаров российского происхождения, если они есть в реестре РРПП </w:t>
      </w:r>
      <w:r>
        <w:rPr>
          <w:rStyle w:val="CharStyle14"/>
          <w:i/>
          <w:iCs/>
          <w:lang w:val="en-US" w:eastAsia="en-US"/>
        </w:rPr>
        <w:t>(</w:t>
      </w:r>
      <w:r>
        <w:fldChar w:fldCharType="begin"/>
      </w:r>
      <w:r>
        <w:rPr/>
        <w:instrText> HYPERLINK "https://gisp.gov.ru/pp719v2/pub/prod/" </w:instrText>
      </w:r>
      <w:r>
        <w:fldChar w:fldCharType="separate"/>
      </w:r>
      <w:r>
        <w:rPr>
          <w:rStyle w:val="CharStyle14"/>
          <w:i/>
          <w:iCs/>
          <w:lang w:val="en-US" w:eastAsia="en-US"/>
        </w:rPr>
        <w:t>https://gisp.gov.ru/pp719v2/pub/prod/</w:t>
      </w:r>
      <w:r>
        <w:fldChar w:fldCharType="end"/>
      </w:r>
      <w:r>
        <w:rPr>
          <w:rStyle w:val="CharStyle14"/>
          <w:i/>
          <w:iCs/>
          <w:lang w:val="en-US" w:eastAsia="en-US"/>
        </w:rPr>
        <w:t>).</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Проанализировав техническое задание заказчика, хотим обратить внимание Комиссии УФАС, что для всех указанных в техническом задании картриджей существуют российские аналоги, внесённые в реестр, а именно совместимый картридж </w:t>
      </w:r>
      <w:r>
        <w:rPr>
          <w:rStyle w:val="CharStyle14"/>
          <w:i/>
          <w:iCs/>
          <w:lang w:val="en-US" w:eastAsia="en-US"/>
        </w:rPr>
        <w:t xml:space="preserve">ATG </w:t>
      </w:r>
      <w:r>
        <w:rPr>
          <w:rStyle w:val="CharStyle14"/>
          <w:i/>
          <w:iCs/>
        </w:rPr>
        <w:t xml:space="preserve">(производитель ООО «ПК «ПОЛИТОН-ТЕХ»)— </w:t>
      </w:r>
      <w:r>
        <w:rPr>
          <w:rStyle w:val="CharStyle14"/>
          <w:i/>
          <w:iCs/>
          <w:lang w:val="en-US" w:eastAsia="en-US"/>
        </w:rPr>
        <w:t>https://polyto№.ooo/katalog/item/ATG- RRC-4657791551110/</w:t>
      </w:r>
      <w:r>
        <w:rPr>
          <w:rStyle w:val="CharStyle14"/>
          <w:i/>
          <w:iCs/>
          <w:lang w:val="en-US" w:eastAsia="en-US"/>
        </w:rPr>
        <w:t xml:space="preserve"> — </w:t>
      </w:r>
      <w:r>
        <w:rPr>
          <w:rStyle w:val="CharStyle14"/>
          <w:i/>
          <w:iCs/>
        </w:rPr>
        <w:t>имеет подтверждённое российское происхождение и заключение Минпромторга.</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Таким образом, Заказчик не указал характеристику "совместимый" </w:t>
      </w:r>
      <w:r>
        <w:rPr>
          <w:rStyle w:val="CharStyle14"/>
          <w:i/>
          <w:iCs/>
          <w:lang w:val="en-US" w:eastAsia="en-US"/>
        </w:rPr>
        <w:t xml:space="preserve">- </w:t>
      </w:r>
      <w:r>
        <w:rPr>
          <w:rStyle w:val="CharStyle14"/>
          <w:i/>
          <w:iCs/>
        </w:rPr>
        <w:t>характеристику российского продукта, тем самым нарушает императивное требование ч.1.1 ст.33».</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lang w:val="en-US" w:eastAsia="en-US"/>
        </w:rPr>
        <w:t>...</w:t>
      </w:r>
      <w:r>
        <w:rPr>
          <w:rStyle w:val="CharStyle14"/>
          <w:i/>
          <w:iCs/>
        </w:rPr>
        <w:t>Существенное разночтение между извещением о закупке и описанием объекта закупки по коду ОКПД2.</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Нарушению единообразия и точности описания объекта закупки </w:t>
      </w:r>
      <w:r>
        <w:rPr>
          <w:rStyle w:val="CharStyle14"/>
          <w:i/>
          <w:iCs/>
          <w:lang w:val="en-US" w:eastAsia="en-US"/>
        </w:rPr>
        <w:t xml:space="preserve">— </w:t>
      </w:r>
      <w:r>
        <w:rPr>
          <w:rStyle w:val="CharStyle14"/>
          <w:i/>
          <w:iCs/>
        </w:rPr>
        <w:t xml:space="preserve">в извещении указан код </w:t>
      </w:r>
      <w:r>
        <w:rPr>
          <w:rStyle w:val="CharStyle14"/>
          <w:i/>
          <w:iCs/>
          <w:lang w:val="en-US" w:eastAsia="en-US"/>
        </w:rPr>
        <w:t xml:space="preserve">20.59.12.120, </w:t>
      </w:r>
      <w:r>
        <w:rPr>
          <w:rStyle w:val="CharStyle14"/>
          <w:i/>
          <w:iCs/>
        </w:rPr>
        <w:t xml:space="preserve">в ООЗ </w:t>
      </w:r>
      <w:r>
        <w:rPr>
          <w:rStyle w:val="CharStyle14"/>
          <w:i/>
          <w:iCs/>
          <w:lang w:val="en-US" w:eastAsia="en-US"/>
        </w:rPr>
        <w:t>— 26.20.40.120;</w:t>
      </w:r>
    </w:p>
    <w:p>
      <w:pPr>
        <w:pStyle w:val="Style13"/>
        <w:keepNext w:val="0"/>
        <w:keepLines w:val="0"/>
        <w:widowControl w:val="0"/>
        <w:numPr>
          <w:ilvl w:val="0"/>
          <w:numId w:val="5"/>
        </w:numPr>
        <w:shd w:val="clear" w:color="auto" w:fill="auto"/>
        <w:tabs>
          <w:tab w:pos="759" w:val="left"/>
        </w:tabs>
        <w:bidi w:val="0"/>
        <w:spacing w:before="0" w:after="0" w:line="240" w:lineRule="auto"/>
        <w:ind w:left="0" w:right="0" w:firstLine="560"/>
        <w:jc w:val="both"/>
      </w:pPr>
      <w:r>
        <w:rPr>
          <w:rStyle w:val="CharStyle14"/>
          <w:i/>
          <w:iCs/>
        </w:rPr>
        <w:t xml:space="preserve">Вводу участников в заблуждение </w:t>
      </w:r>
      <w:r>
        <w:rPr>
          <w:rStyle w:val="CharStyle14"/>
          <w:i/>
          <w:iCs/>
          <w:lang w:val="en-US" w:eastAsia="en-US"/>
        </w:rPr>
        <w:t xml:space="preserve">— </w:t>
      </w:r>
      <w:r>
        <w:rPr>
          <w:rStyle w:val="CharStyle14"/>
          <w:i/>
          <w:iCs/>
        </w:rPr>
        <w:t>невозможно определить, какой именно товар подлежит поставке, поскольку оба кода относятся к разным категориям, хотя и подпадают под национальный режим;</w:t>
      </w:r>
    </w:p>
    <w:p>
      <w:pPr>
        <w:pStyle w:val="Style13"/>
        <w:keepNext w:val="0"/>
        <w:keepLines w:val="0"/>
        <w:widowControl w:val="0"/>
        <w:numPr>
          <w:ilvl w:val="0"/>
          <w:numId w:val="5"/>
        </w:numPr>
        <w:shd w:val="clear" w:color="auto" w:fill="auto"/>
        <w:tabs>
          <w:tab w:pos="759" w:val="left"/>
        </w:tabs>
        <w:bidi w:val="0"/>
        <w:spacing w:before="0" w:after="0" w:line="240" w:lineRule="auto"/>
        <w:ind w:left="0" w:right="0" w:firstLine="560"/>
        <w:jc w:val="both"/>
      </w:pPr>
      <w:r>
        <w:rPr>
          <w:rStyle w:val="CharStyle14"/>
          <w:i/>
          <w:iCs/>
        </w:rPr>
        <w:t xml:space="preserve">Риску неправомерного отклонения квалифицированных предложений </w:t>
      </w:r>
      <w:r>
        <w:rPr>
          <w:rStyle w:val="CharStyle14"/>
          <w:i/>
          <w:iCs/>
          <w:lang w:val="en-US" w:eastAsia="en-US"/>
        </w:rPr>
        <w:t xml:space="preserve">— </w:t>
      </w:r>
      <w:r>
        <w:rPr>
          <w:rStyle w:val="CharStyle14"/>
          <w:i/>
          <w:iCs/>
        </w:rPr>
        <w:t xml:space="preserve">поставщик, предлагающий товар по коду </w:t>
      </w:r>
      <w:r>
        <w:rPr>
          <w:rStyle w:val="CharStyle14"/>
          <w:i/>
          <w:iCs/>
          <w:lang w:val="en-US" w:eastAsia="en-US"/>
        </w:rPr>
        <w:t xml:space="preserve">26.20.40.120 </w:t>
      </w:r>
      <w:r>
        <w:rPr>
          <w:rStyle w:val="CharStyle14"/>
          <w:i/>
          <w:iCs/>
        </w:rPr>
        <w:t xml:space="preserve">(более точному для картриджей), может быть отклонён по формальному признаку </w:t>
      </w:r>
      <w:r>
        <w:rPr>
          <w:rStyle w:val="CharStyle14"/>
          <w:i/>
          <w:iCs/>
          <w:lang w:val="en-US" w:eastAsia="en-US"/>
        </w:rPr>
        <w:t xml:space="preserve">— </w:t>
      </w:r>
      <w:r>
        <w:rPr>
          <w:rStyle w:val="CharStyle14"/>
          <w:i/>
          <w:iCs/>
        </w:rPr>
        <w:t>несоответствие коду в извещении;</w:t>
      </w:r>
    </w:p>
    <w:p>
      <w:pPr>
        <w:pStyle w:val="Style13"/>
        <w:keepNext w:val="0"/>
        <w:keepLines w:val="0"/>
        <w:widowControl w:val="0"/>
        <w:numPr>
          <w:ilvl w:val="0"/>
          <w:numId w:val="5"/>
        </w:numPr>
        <w:shd w:val="clear" w:color="auto" w:fill="auto"/>
        <w:tabs>
          <w:tab w:pos="769" w:val="left"/>
        </w:tabs>
        <w:bidi w:val="0"/>
        <w:spacing w:before="0" w:after="0" w:line="240" w:lineRule="auto"/>
        <w:ind w:left="0" w:right="0" w:firstLine="560"/>
        <w:jc w:val="both"/>
      </w:pPr>
      <w:r>
        <w:rPr>
          <w:rStyle w:val="CharStyle14"/>
          <w:i/>
          <w:iCs/>
        </w:rPr>
        <w:t xml:space="preserve">Созданию необъективных условий участия </w:t>
      </w:r>
      <w:r>
        <w:rPr>
          <w:rStyle w:val="CharStyle14"/>
          <w:i/>
          <w:iCs/>
          <w:lang w:val="en-US" w:eastAsia="en-US"/>
        </w:rPr>
        <w:t xml:space="preserve">— </w:t>
      </w:r>
      <w:r>
        <w:rPr>
          <w:rStyle w:val="CharStyle14"/>
          <w:i/>
          <w:iCs/>
        </w:rPr>
        <w:t>нарушается принцип равенства всех участников закупочной процедуры.</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Код </w:t>
      </w:r>
      <w:r>
        <w:rPr>
          <w:rStyle w:val="CharStyle14"/>
          <w:i/>
          <w:iCs/>
          <w:lang w:val="en-US" w:eastAsia="en-US"/>
        </w:rPr>
        <w:t xml:space="preserve">— 20.59.12.120 </w:t>
      </w:r>
      <w:r>
        <w:rPr>
          <w:rStyle w:val="CharStyle14"/>
          <w:i/>
          <w:iCs/>
        </w:rPr>
        <w:t xml:space="preserve">включен в Приложение </w:t>
      </w:r>
      <w:r>
        <w:rPr>
          <w:rStyle w:val="CharStyle14"/>
          <w:i/>
          <w:iCs/>
          <w:lang w:val="en-US" w:eastAsia="en-US"/>
        </w:rPr>
        <w:t xml:space="preserve">№ 1 </w:t>
      </w:r>
      <w:r>
        <w:rPr>
          <w:rStyle w:val="CharStyle14"/>
          <w:i/>
          <w:iCs/>
        </w:rPr>
        <w:t xml:space="preserve">к ПП РФ </w:t>
      </w:r>
      <w:r>
        <w:rPr>
          <w:rStyle w:val="CharStyle14"/>
          <w:i/>
          <w:iCs/>
          <w:lang w:val="en-US" w:eastAsia="en-US"/>
        </w:rPr>
        <w:t xml:space="preserve">№ 1875, </w:t>
      </w:r>
      <w:r>
        <w:rPr>
          <w:rStyle w:val="CharStyle14"/>
          <w:i/>
          <w:iCs/>
        </w:rPr>
        <w:t>что подтверждает их отношение к товарам, подпадающим под национальный режим, а именно под «запрет».</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Код </w:t>
      </w:r>
      <w:r>
        <w:rPr>
          <w:rStyle w:val="CharStyle14"/>
          <w:i/>
          <w:iCs/>
          <w:lang w:val="en-US" w:eastAsia="en-US"/>
        </w:rPr>
        <w:t xml:space="preserve">26.20.40.120 — </w:t>
      </w:r>
      <w:r>
        <w:rPr>
          <w:rStyle w:val="CharStyle14"/>
          <w:i/>
          <w:iCs/>
        </w:rPr>
        <w:t xml:space="preserve">включен в Приложение </w:t>
      </w:r>
      <w:r>
        <w:rPr>
          <w:rStyle w:val="CharStyle14"/>
          <w:i/>
          <w:iCs/>
          <w:lang w:val="en-US" w:eastAsia="en-US"/>
        </w:rPr>
        <w:t xml:space="preserve">№ 2 </w:t>
      </w:r>
      <w:r>
        <w:rPr>
          <w:rStyle w:val="CharStyle14"/>
          <w:i/>
          <w:iCs/>
        </w:rPr>
        <w:t xml:space="preserve">к ПП РФ </w:t>
      </w:r>
      <w:r>
        <w:rPr>
          <w:rStyle w:val="CharStyle14"/>
          <w:i/>
          <w:iCs/>
          <w:lang w:val="en-US" w:eastAsia="en-US"/>
        </w:rPr>
        <w:t xml:space="preserve">№ 1875 </w:t>
      </w:r>
      <w:r>
        <w:rPr>
          <w:rStyle w:val="CharStyle14"/>
          <w:i/>
          <w:iCs/>
        </w:rPr>
        <w:t>и подпадает под «ограничение».</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Следовательно, разночтение не является обходом ограничений, а представляет собой намеренное или грубое техническое искажение объекта закупки, что прямо нарушает Ч. </w:t>
      </w:r>
      <w:r>
        <w:rPr>
          <w:rStyle w:val="CharStyle14"/>
          <w:i/>
          <w:iCs/>
          <w:lang w:val="en-US" w:eastAsia="en-US"/>
        </w:rPr>
        <w:t xml:space="preserve">3 </w:t>
      </w:r>
      <w:r>
        <w:rPr>
          <w:rStyle w:val="CharStyle14"/>
          <w:i/>
          <w:iCs/>
        </w:rPr>
        <w:t xml:space="preserve">ст. </w:t>
      </w:r>
      <w:r>
        <w:rPr>
          <w:rStyle w:val="CharStyle14"/>
          <w:i/>
          <w:iCs/>
          <w:lang w:val="en-US" w:eastAsia="en-US"/>
        </w:rPr>
        <w:t xml:space="preserve">7 № </w:t>
      </w:r>
      <w:r>
        <w:rPr>
          <w:rStyle w:val="CharStyle14"/>
          <w:i/>
          <w:iCs/>
        </w:rPr>
        <w:t>44-ФЗ: Заказчик не вправе включать в извещение о закупке, техническое задание или иные документы требования, которые создают необъективные условия для участия в закупке, в том числе путём введения противоречий в описание объекта закупки».</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Нарушение п. </w:t>
      </w:r>
      <w:r>
        <w:rPr>
          <w:rStyle w:val="CharStyle14"/>
          <w:i/>
          <w:iCs/>
          <w:lang w:val="en-US" w:eastAsia="en-US"/>
        </w:rPr>
        <w:t xml:space="preserve">1 </w:t>
      </w:r>
      <w:r>
        <w:rPr>
          <w:rStyle w:val="CharStyle14"/>
          <w:i/>
          <w:iCs/>
        </w:rPr>
        <w:t xml:space="preserve">ч. </w:t>
      </w:r>
      <w:r>
        <w:rPr>
          <w:rStyle w:val="CharStyle14"/>
          <w:i/>
          <w:iCs/>
          <w:lang w:val="en-US" w:eastAsia="en-US"/>
        </w:rPr>
        <w:t xml:space="preserve">1 </w:t>
      </w:r>
      <w:r>
        <w:rPr>
          <w:rStyle w:val="CharStyle14"/>
          <w:i/>
          <w:iCs/>
        </w:rPr>
        <w:t xml:space="preserve">ст. </w:t>
      </w:r>
      <w:r>
        <w:rPr>
          <w:rStyle w:val="CharStyle14"/>
          <w:i/>
          <w:iCs/>
          <w:lang w:val="en-US" w:eastAsia="en-US"/>
        </w:rPr>
        <w:t xml:space="preserve">42 № </w:t>
      </w:r>
      <w:r>
        <w:rPr>
          <w:rStyle w:val="CharStyle14"/>
          <w:i/>
          <w:iCs/>
        </w:rPr>
        <w:t>44-ФЗ- Извещение о проведении закупки и прилагаемые к нему документы (включая техническое задание) должны содержать полную, точную и недвусмысленную информацию об объекте закупки. Извещение не должно противоречить техническому заданию».</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Нарушение ПП РФ </w:t>
      </w:r>
      <w:r>
        <w:rPr>
          <w:rStyle w:val="CharStyle14"/>
          <w:i/>
          <w:iCs/>
          <w:lang w:val="en-US" w:eastAsia="en-US"/>
        </w:rPr>
        <w:t xml:space="preserve">№ 656, </w:t>
      </w:r>
      <w:r>
        <w:rPr>
          <w:rStyle w:val="CharStyle14"/>
          <w:i/>
          <w:iCs/>
        </w:rPr>
        <w:t xml:space="preserve">п. </w:t>
      </w:r>
      <w:r>
        <w:rPr>
          <w:rStyle w:val="CharStyle14"/>
          <w:i/>
          <w:iCs/>
          <w:lang w:val="en-US" w:eastAsia="en-US"/>
        </w:rPr>
        <w:t xml:space="preserve">12: </w:t>
      </w:r>
      <w:r>
        <w:rPr>
          <w:rStyle w:val="CharStyle14"/>
          <w:i/>
          <w:iCs/>
        </w:rPr>
        <w:t>«Оператор электронной площадки обязан обеспечивать полноту, достоверность и единообразие информации, размещаемой на площадке, включая соответствие извещения о закупке и прилагаемых к нему документов».</w:t>
      </w:r>
    </w:p>
    <w:p>
      <w:pPr>
        <w:pStyle w:val="Style13"/>
        <w:keepNext w:val="0"/>
        <w:keepLines w:val="0"/>
        <w:widowControl w:val="0"/>
        <w:shd w:val="clear" w:color="auto" w:fill="auto"/>
        <w:bidi w:val="0"/>
        <w:spacing w:before="0" w:after="0" w:line="240" w:lineRule="auto"/>
        <w:ind w:left="0" w:right="0" w:firstLine="560"/>
        <w:jc w:val="both"/>
      </w:pPr>
      <w:r>
        <w:rPr>
          <w:rStyle w:val="CharStyle14"/>
        </w:rPr>
        <w:t>Полный текст жалобы Заявителя имеется в материалах дела.</w:t>
      </w:r>
    </w:p>
    <w:p>
      <w:pPr>
        <w:pStyle w:val="Style13"/>
        <w:keepNext w:val="0"/>
        <w:keepLines w:val="0"/>
        <w:widowControl w:val="0"/>
        <w:shd w:val="clear" w:color="auto" w:fill="auto"/>
        <w:bidi w:val="0"/>
        <w:spacing w:before="0" w:after="0" w:line="240" w:lineRule="auto"/>
        <w:ind w:left="0" w:right="0" w:firstLine="560"/>
        <w:jc w:val="both"/>
      </w:pPr>
      <w:r>
        <w:rPr>
          <w:rStyle w:val="CharStyle14"/>
        </w:rPr>
        <w:t>Представитель Заказчика с доводами жалобы не согласился, представил возражения, согласно которым:</w:t>
      </w:r>
    </w:p>
    <w:p>
      <w:pPr>
        <w:pStyle w:val="Style13"/>
        <w:keepNext w:val="0"/>
        <w:keepLines w:val="0"/>
        <w:widowControl w:val="0"/>
        <w:numPr>
          <w:ilvl w:val="0"/>
          <w:numId w:val="7"/>
        </w:numPr>
        <w:shd w:val="clear" w:color="auto" w:fill="auto"/>
        <w:tabs>
          <w:tab w:pos="898" w:val="left"/>
        </w:tabs>
        <w:bidi w:val="0"/>
        <w:spacing w:before="0" w:after="0" w:line="240" w:lineRule="auto"/>
        <w:ind w:left="0" w:right="0" w:firstLine="560"/>
        <w:jc w:val="both"/>
      </w:pPr>
      <w:r>
        <w:rPr>
          <w:rStyle w:val="CharStyle14"/>
        </w:rPr>
        <w:t xml:space="preserve">По первому доводу жалобы: </w:t>
      </w:r>
      <w:r>
        <w:rPr>
          <w:rStyle w:val="CharStyle14"/>
          <w:i/>
          <w:iCs/>
        </w:rPr>
        <w:t xml:space="preserve">«Названное оборудование находится на гарантийном обслуживании, срок гарантийного обслуживания не истек (гарантия действует до </w:t>
      </w:r>
      <w:r>
        <w:rPr>
          <w:rStyle w:val="CharStyle14"/>
          <w:i/>
          <w:iCs/>
          <w:lang w:val="en-US" w:eastAsia="en-US"/>
        </w:rPr>
        <w:t xml:space="preserve">13.10.2027). </w:t>
      </w:r>
      <w:r>
        <w:rPr>
          <w:rStyle w:val="CharStyle14"/>
          <w:i/>
          <w:iCs/>
        </w:rPr>
        <w:t>Гарантийные талоны представлены в составе документации и размещены в ЕИС.</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Согласно гарантийной и сервисной политике </w:t>
      </w:r>
      <w:r>
        <w:rPr>
          <w:rStyle w:val="CharStyle14"/>
          <w:i/>
          <w:iCs/>
          <w:lang w:val="en-US" w:eastAsia="en-US"/>
        </w:rPr>
        <w:t xml:space="preserve">Pantum </w:t>
      </w:r>
      <w:r>
        <w:rPr>
          <w:rStyle w:val="CharStyle14"/>
          <w:i/>
          <w:iCs/>
        </w:rPr>
        <w:t xml:space="preserve">на территории Российской Федерации, размещенной на официальном сайте </w:t>
      </w:r>
      <w:r>
        <w:fldChar w:fldCharType="begin"/>
      </w:r>
      <w:r>
        <w:rPr/>
        <w:instrText> HYPERLINK "https://www.pantum.ru/serviceand-support/service-policy/" </w:instrText>
      </w:r>
      <w:r>
        <w:fldChar w:fldCharType="separate"/>
      </w:r>
      <w:r>
        <w:rPr>
          <w:rStyle w:val="CharStyle14"/>
          <w:i/>
          <w:iCs/>
          <w:lang w:val="en-US" w:eastAsia="en-US"/>
        </w:rPr>
        <w:t>https://www.pantum.ru/serviceand-support/service-policy/</w:t>
      </w:r>
      <w:r>
        <w:fldChar w:fldCharType="end"/>
      </w:r>
      <w:r>
        <w:rPr>
          <w:rStyle w:val="CharStyle14"/>
          <w:i/>
          <w:iCs/>
          <w:lang w:val="en-US" w:eastAsia="en-US"/>
        </w:rPr>
        <w:t xml:space="preserve">, </w:t>
      </w:r>
      <w:r>
        <w:rPr>
          <w:rStyle w:val="CharStyle14"/>
          <w:i/>
          <w:iCs/>
        </w:rPr>
        <w:t xml:space="preserve">владельцем торговой марки </w:t>
      </w:r>
      <w:r>
        <w:rPr>
          <w:rStyle w:val="CharStyle14"/>
          <w:i/>
          <w:iCs/>
          <w:lang w:val="en-US" w:eastAsia="en-US"/>
        </w:rPr>
        <w:t xml:space="preserve">«PANTUM» </w:t>
      </w:r>
      <w:r>
        <w:rPr>
          <w:rStyle w:val="CharStyle14"/>
          <w:i/>
          <w:iCs/>
        </w:rPr>
        <w:t xml:space="preserve">является компания </w:t>
      </w:r>
      <w:r>
        <w:rPr>
          <w:rStyle w:val="CharStyle14"/>
          <w:i/>
          <w:iCs/>
          <w:lang w:val="en-US" w:eastAsia="en-US"/>
        </w:rPr>
        <w:t xml:space="preserve">Zhuhai Pantum Electronics Co., Ltd. </w:t>
      </w:r>
      <w:r>
        <w:rPr>
          <w:rStyle w:val="CharStyle14"/>
          <w:i/>
          <w:iCs/>
        </w:rPr>
        <w:t xml:space="preserve">И производителем оригинальных расходных материалов </w:t>
      </w:r>
      <w:r>
        <w:rPr>
          <w:rStyle w:val="CharStyle14"/>
          <w:i/>
          <w:iCs/>
          <w:lang w:val="en-US" w:eastAsia="en-US"/>
        </w:rPr>
        <w:t xml:space="preserve">«PANTUM» </w:t>
      </w:r>
      <w:r>
        <w:rPr>
          <w:rStyle w:val="CharStyle14"/>
          <w:i/>
          <w:iCs/>
        </w:rPr>
        <w:t xml:space="preserve">является компания </w:t>
      </w:r>
      <w:r>
        <w:rPr>
          <w:rStyle w:val="CharStyle14"/>
          <w:i/>
          <w:iCs/>
          <w:lang w:val="en-US" w:eastAsia="en-US"/>
        </w:rPr>
        <w:t xml:space="preserve">Zhuhai Pantum Electronics Co., Ltd. </w:t>
      </w:r>
      <w:r>
        <w:rPr>
          <w:rStyle w:val="CharStyle14"/>
          <w:i/>
          <w:iCs/>
        </w:rPr>
        <w:t xml:space="preserve">Производитель не давал разрешения третьим лицам на использование торговой марки </w:t>
      </w:r>
      <w:r>
        <w:rPr>
          <w:rStyle w:val="CharStyle14"/>
          <w:i/>
          <w:iCs/>
          <w:lang w:val="en-US" w:eastAsia="en-US"/>
        </w:rPr>
        <w:t xml:space="preserve">«PANTUM» </w:t>
      </w:r>
      <w:r>
        <w:rPr>
          <w:rStyle w:val="CharStyle14"/>
          <w:i/>
          <w:iCs/>
        </w:rPr>
        <w:t xml:space="preserve">на расходных материалах и их упаковке. Любые неоригинальные, совместимые, контрафактные расходные материалы, произведенные или проданные третьей стороной, не имеют никакого отношения к компании </w:t>
      </w:r>
      <w:r>
        <w:rPr>
          <w:rStyle w:val="CharStyle14"/>
          <w:i/>
          <w:iCs/>
          <w:lang w:val="en-US" w:eastAsia="en-US"/>
        </w:rPr>
        <w:t>Zhuhai Pantum Electronic.</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При этом в соответствии с пунктом </w:t>
      </w:r>
      <w:r>
        <w:rPr>
          <w:rStyle w:val="CharStyle14"/>
          <w:i/>
          <w:iCs/>
          <w:lang w:val="en-US" w:eastAsia="en-US"/>
        </w:rPr>
        <w:t xml:space="preserve">3 </w:t>
      </w:r>
      <w:r>
        <w:rPr>
          <w:rStyle w:val="CharStyle14"/>
          <w:i/>
          <w:iCs/>
        </w:rPr>
        <w:t xml:space="preserve">гарантийной и сервисной политики </w:t>
      </w:r>
      <w:r>
        <w:rPr>
          <w:rStyle w:val="CharStyle14"/>
          <w:i/>
          <w:iCs/>
          <w:lang w:val="en-US" w:eastAsia="en-US"/>
        </w:rPr>
        <w:t xml:space="preserve">Pantum </w:t>
      </w:r>
      <w:r>
        <w:rPr>
          <w:rStyle w:val="CharStyle14"/>
          <w:i/>
          <w:iCs/>
        </w:rPr>
        <w:t>бесплатное гарантийное обслуживание в течение гарантийного срока обеспечивается при использовании оригинальных расходных материалов и запасных частей».</w:t>
      </w:r>
    </w:p>
    <w:p>
      <w:pPr>
        <w:pStyle w:val="Style13"/>
        <w:keepNext w:val="0"/>
        <w:keepLines w:val="0"/>
        <w:widowControl w:val="0"/>
        <w:numPr>
          <w:ilvl w:val="0"/>
          <w:numId w:val="7"/>
        </w:numPr>
        <w:shd w:val="clear" w:color="auto" w:fill="auto"/>
        <w:tabs>
          <w:tab w:pos="898" w:val="left"/>
        </w:tabs>
        <w:bidi w:val="0"/>
        <w:spacing w:before="0" w:after="0" w:line="240" w:lineRule="auto"/>
        <w:ind w:left="0" w:right="0" w:firstLine="560"/>
        <w:jc w:val="both"/>
      </w:pPr>
      <w:r>
        <w:rPr>
          <w:rStyle w:val="CharStyle14"/>
        </w:rPr>
        <w:t>По второму доводу жалобы: «</w:t>
      </w:r>
      <w:r>
        <w:rPr>
          <w:rStyle w:val="CharStyle14"/>
          <w:i/>
          <w:iCs/>
        </w:rPr>
        <w:t xml:space="preserve">Податель жалобы считает, что между извещением о закупке и описанием объекта закупки по коду ОКПД </w:t>
      </w:r>
      <w:r>
        <w:rPr>
          <w:rStyle w:val="CharStyle14"/>
          <w:i/>
          <w:iCs/>
          <w:lang w:val="en-US" w:eastAsia="en-US"/>
        </w:rPr>
        <w:t xml:space="preserve">2 </w:t>
      </w:r>
      <w:r>
        <w:rPr>
          <w:rStyle w:val="CharStyle14"/>
          <w:i/>
          <w:iCs/>
        </w:rPr>
        <w:t>имеется существенное разночтение.</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Приведенные аргументы объективно не подтверждены.</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lang w:val="en-US" w:eastAsia="en-US"/>
        </w:rPr>
        <w:t>...</w:t>
      </w:r>
      <w:r>
        <w:rPr>
          <w:rStyle w:val="CharStyle14"/>
          <w:i/>
          <w:iCs/>
        </w:rPr>
        <w:t xml:space="preserve">Заказчик в соответствии с абзацем третьим подпункта «в» пункта </w:t>
      </w:r>
      <w:r>
        <w:rPr>
          <w:rStyle w:val="CharStyle14"/>
          <w:i/>
          <w:iCs/>
          <w:lang w:val="en-US" w:eastAsia="en-US"/>
        </w:rPr>
        <w:t xml:space="preserve">7 </w:t>
      </w:r>
      <w:r>
        <w:rPr>
          <w:rStyle w:val="CharStyle14"/>
          <w:i/>
          <w:iCs/>
        </w:rPr>
        <w:t xml:space="preserve">Постановления </w:t>
      </w:r>
      <w:r>
        <w:rPr>
          <w:rStyle w:val="CharStyle14"/>
          <w:i/>
          <w:iCs/>
          <w:lang w:val="en-US" w:eastAsia="en-US"/>
        </w:rPr>
        <w:t xml:space="preserve">№ 1875 </w:t>
      </w:r>
      <w:r>
        <w:rPr>
          <w:rStyle w:val="CharStyle14"/>
          <w:i/>
          <w:iCs/>
        </w:rPr>
        <w:t>направил запросы о предоставлении информации о цене товаров, планируемых к закупке, субъектам деятельности в сфере промышленности, информация о котором включена в ГИСП, а именно: ООО «ПК «Политон-Тех» и АО «Фабрика Звезда».</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В ответ ООО «ПК «Политон-Тех» письмом от </w:t>
      </w:r>
      <w:r>
        <w:rPr>
          <w:rStyle w:val="CharStyle14"/>
          <w:i/>
          <w:iCs/>
          <w:lang w:val="en-US" w:eastAsia="en-US"/>
        </w:rPr>
        <w:t xml:space="preserve">03.04.2026 № </w:t>
      </w:r>
      <w:r>
        <w:rPr>
          <w:rStyle w:val="CharStyle14"/>
          <w:i/>
          <w:iCs/>
        </w:rPr>
        <w:t xml:space="preserve">2254/ПК сообщило о невозможности предоставления коммерческого предложения на Драм-картриджи </w:t>
      </w:r>
      <w:r>
        <w:rPr>
          <w:rStyle w:val="CharStyle14"/>
          <w:i/>
          <w:iCs/>
          <w:lang w:val="en-US" w:eastAsia="en-US"/>
        </w:rPr>
        <w:t xml:space="preserve">Pantum DL-5120 / DL-5120P </w:t>
      </w:r>
      <w:r>
        <w:rPr>
          <w:rStyle w:val="CharStyle14"/>
          <w:i/>
          <w:iCs/>
        </w:rPr>
        <w:t xml:space="preserve">для лазерных принтеров </w:t>
      </w:r>
      <w:r>
        <w:rPr>
          <w:rStyle w:val="CharStyle14"/>
          <w:i/>
          <w:iCs/>
          <w:lang w:val="en-US" w:eastAsia="en-US"/>
        </w:rPr>
        <w:t xml:space="preserve">Pantum BP5100DN </w:t>
      </w:r>
      <w:r>
        <w:rPr>
          <w:rStyle w:val="CharStyle14"/>
          <w:i/>
          <w:iCs/>
        </w:rPr>
        <w:t xml:space="preserve">в связи с отсутствием технической возможности изготовления, одновременно предоставило коммерческое предложение от </w:t>
      </w:r>
      <w:r>
        <w:rPr>
          <w:rStyle w:val="CharStyle14"/>
          <w:i/>
          <w:iCs/>
          <w:lang w:val="en-US" w:eastAsia="en-US"/>
        </w:rPr>
        <w:t xml:space="preserve">03.04.2026 № 2253 </w:t>
      </w:r>
      <w:r>
        <w:rPr>
          <w:rStyle w:val="CharStyle14"/>
          <w:i/>
          <w:iCs/>
        </w:rPr>
        <w:t xml:space="preserve">на картридж </w:t>
      </w:r>
      <w:r>
        <w:rPr>
          <w:rStyle w:val="CharStyle14"/>
          <w:i/>
          <w:iCs/>
          <w:lang w:val="en-US" w:eastAsia="en-US"/>
        </w:rPr>
        <w:t xml:space="preserve">ATG-TL-5120X </w:t>
      </w:r>
      <w:r>
        <w:rPr>
          <w:rStyle w:val="CharStyle14"/>
          <w:i/>
          <w:iCs/>
        </w:rPr>
        <w:t xml:space="preserve">для печатающ,й техники </w:t>
      </w:r>
      <w:r>
        <w:rPr>
          <w:rStyle w:val="CharStyle14"/>
          <w:i/>
          <w:iCs/>
          <w:lang w:val="en-US" w:eastAsia="en-US"/>
        </w:rPr>
        <w:t>Pantum BP5100DN/ BP5100DW.</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После получения ответа от производителя Заказчиком созданы и направлены два уведомления об отсутствии закупаемого товара в реестре российской промышленной продукции (являются приложением описания объекта закупки).</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Поскольку в ГИСП содержалась информация менее чем о трех субъектах, осуществляющих производство данного товара, Заказчик дополнительно разместил в ЕИС запрос ценовых предложений </w:t>
      </w:r>
      <w:r>
        <w:rPr>
          <w:rStyle w:val="CharStyle14"/>
          <w:i/>
          <w:iCs/>
          <w:lang w:val="en-US" w:eastAsia="en-US"/>
        </w:rPr>
        <w:t xml:space="preserve">- </w:t>
      </w:r>
      <w:r>
        <w:rPr>
          <w:rStyle w:val="CharStyle14"/>
          <w:i/>
          <w:iCs/>
        </w:rPr>
        <w:t xml:space="preserve">Запрос цен </w:t>
      </w:r>
      <w:r>
        <w:rPr>
          <w:rStyle w:val="CharStyle14"/>
          <w:i/>
          <w:iCs/>
          <w:lang w:val="en-US" w:eastAsia="en-US"/>
        </w:rPr>
        <w:t xml:space="preserve">0140100005126000017 </w:t>
      </w:r>
      <w:r>
        <w:rPr>
          <w:rStyle w:val="CharStyle14"/>
          <w:i/>
          <w:iCs/>
        </w:rPr>
        <w:t xml:space="preserve">от </w:t>
      </w:r>
      <w:r>
        <w:rPr>
          <w:rStyle w:val="CharStyle14"/>
          <w:i/>
          <w:iCs/>
          <w:lang w:val="en-US" w:eastAsia="en-US"/>
        </w:rPr>
        <w:t xml:space="preserve">31.03.2026, </w:t>
      </w:r>
      <w:r>
        <w:rPr>
          <w:rStyle w:val="CharStyle14"/>
          <w:i/>
          <w:iCs/>
        </w:rPr>
        <w:t>на который получено одно ценовое предложение, учтенное при расчете НМЦК.</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Для получения дополнительных ценовых предложений Заказчик направил запросы ценовой информации поставщикам, которые осуществляют поставку аналогичного товара, и информация о которых и о поставленных ими товарах содержится в реестре контрактов ЕИС.</w:t>
      </w:r>
    </w:p>
    <w:p>
      <w:pPr>
        <w:pStyle w:val="Style13"/>
        <w:keepNext w:val="0"/>
        <w:keepLines w:val="0"/>
        <w:widowControl w:val="0"/>
        <w:shd w:val="clear" w:color="auto" w:fill="auto"/>
        <w:bidi w:val="0"/>
        <w:spacing w:before="0" w:after="0" w:line="240" w:lineRule="auto"/>
        <w:ind w:left="0" w:right="0" w:firstLine="560"/>
        <w:jc w:val="both"/>
      </w:pPr>
      <w:r>
        <w:rPr>
          <w:rStyle w:val="CharStyle14"/>
          <w:i/>
          <w:iCs/>
        </w:rPr>
        <w:t xml:space="preserve">Правилами использования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w:t>
      </w:r>
      <w:r>
        <w:rPr>
          <w:rStyle w:val="CharStyle14"/>
          <w:i/>
          <w:iCs/>
          <w:lang w:val="en-US" w:eastAsia="en-US"/>
        </w:rPr>
        <w:t xml:space="preserve">08.02.2017 № 145, </w:t>
      </w:r>
      <w:r>
        <w:rPr>
          <w:rStyle w:val="CharStyle14"/>
          <w:i/>
          <w:iCs/>
        </w:rPr>
        <w:t xml:space="preserve">и Постановлением </w:t>
      </w:r>
      <w:r>
        <w:rPr>
          <w:rStyle w:val="CharStyle14"/>
          <w:i/>
          <w:iCs/>
          <w:lang w:val="en-US" w:eastAsia="en-US"/>
        </w:rPr>
        <w:t xml:space="preserve">№ 1875 </w:t>
      </w:r>
      <w:r>
        <w:rPr>
          <w:rStyle w:val="CharStyle14"/>
          <w:i/>
          <w:iCs/>
        </w:rPr>
        <w:t xml:space="preserve">не предусмотрено использование содержащихся в позиции каталога наименования товара, работы, услуги и кодов по ОКПД </w:t>
      </w:r>
      <w:r>
        <w:rPr>
          <w:rStyle w:val="CharStyle14"/>
          <w:i/>
          <w:iCs/>
          <w:lang w:val="en-US" w:eastAsia="en-US"/>
        </w:rPr>
        <w:t xml:space="preserve">2 </w:t>
      </w:r>
      <w:r>
        <w:rPr>
          <w:rStyle w:val="CharStyle14"/>
          <w:i/>
          <w:iCs/>
        </w:rPr>
        <w:t xml:space="preserve">для отнесения закупаемых заказчиком товаров, работ, услуг к товарам, работам, услугам, в отношении которых Постановлением </w:t>
      </w:r>
      <w:r>
        <w:rPr>
          <w:rStyle w:val="CharStyle14"/>
          <w:i/>
          <w:iCs/>
          <w:lang w:val="en-US" w:eastAsia="en-US"/>
        </w:rPr>
        <w:t xml:space="preserve">№ 1875 </w:t>
      </w:r>
      <w:r>
        <w:rPr>
          <w:rStyle w:val="CharStyle14"/>
          <w:i/>
          <w:iCs/>
        </w:rPr>
        <w:t>применяются соответствующие «защитные» меры».</w:t>
      </w:r>
    </w:p>
    <w:p>
      <w:pPr>
        <w:pStyle w:val="Style13"/>
        <w:keepNext w:val="0"/>
        <w:keepLines w:val="0"/>
        <w:widowControl w:val="0"/>
        <w:shd w:val="clear" w:color="auto" w:fill="auto"/>
        <w:bidi w:val="0"/>
        <w:spacing w:before="0" w:after="0" w:line="240" w:lineRule="auto"/>
        <w:ind w:left="0" w:right="0" w:firstLine="560"/>
        <w:jc w:val="both"/>
      </w:pPr>
      <w:r>
        <w:rPr>
          <w:rStyle w:val="CharStyle14"/>
        </w:rPr>
        <w:t>Полный текст возражений Заказчика, дополнения и приложения к ним имеются в материалах дела и изучены Комиссией антимонопольного органа.</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Комиссия Управления Федеральной антимонопольной службы по Нижегородской области по контролю в сфере закупок, исследовав материалы дела и осуществив внеплановую проверку рассматриваемой закупки в соответствии с требованиями 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Закона о контрактной системе, пришла к следующим выводам.</w:t>
      </w:r>
    </w:p>
    <w:p>
      <w:pPr>
        <w:pStyle w:val="Style13"/>
        <w:keepNext w:val="0"/>
        <w:keepLines w:val="0"/>
        <w:widowControl w:val="0"/>
        <w:numPr>
          <w:ilvl w:val="0"/>
          <w:numId w:val="9"/>
        </w:numPr>
        <w:shd w:val="clear" w:color="auto" w:fill="auto"/>
        <w:tabs>
          <w:tab w:pos="930" w:val="left"/>
        </w:tabs>
        <w:bidi w:val="0"/>
        <w:spacing w:before="0" w:after="0" w:line="240" w:lineRule="auto"/>
        <w:ind w:left="0" w:right="0" w:firstLine="560"/>
        <w:jc w:val="both"/>
      </w:pPr>
      <w:r>
        <w:rPr>
          <w:rStyle w:val="CharStyle14"/>
          <w:lang w:val="en-US" w:eastAsia="en-US"/>
        </w:rPr>
        <w:t xml:space="preserve">06.05.2026 </w:t>
      </w:r>
      <w:r>
        <w:rPr>
          <w:rStyle w:val="CharStyle14"/>
        </w:rPr>
        <w:t>в единой информационной системе в сфере закупок (далее -ЕИС) и на сайте РТС-тендер размещено извещение об осуществлении Закупки;</w:t>
      </w:r>
    </w:p>
    <w:p>
      <w:pPr>
        <w:pStyle w:val="Style13"/>
        <w:keepNext w:val="0"/>
        <w:keepLines w:val="0"/>
        <w:widowControl w:val="0"/>
        <w:numPr>
          <w:ilvl w:val="0"/>
          <w:numId w:val="9"/>
        </w:numPr>
        <w:shd w:val="clear" w:color="auto" w:fill="auto"/>
        <w:tabs>
          <w:tab w:pos="1390" w:val="left"/>
        </w:tabs>
        <w:bidi w:val="0"/>
        <w:spacing w:before="0" w:after="0" w:line="240" w:lineRule="auto"/>
        <w:ind w:left="0" w:right="0" w:firstLine="560"/>
        <w:jc w:val="both"/>
      </w:pPr>
      <w:r>
        <w:rPr>
          <w:rStyle w:val="CharStyle14"/>
        </w:rPr>
        <w:t>способ определения поставщика (подрядчика, исполнителя): Электронный аукцион;</w:t>
      </w:r>
    </w:p>
    <w:p>
      <w:pPr>
        <w:pStyle w:val="Style13"/>
        <w:keepNext w:val="0"/>
        <w:keepLines w:val="0"/>
        <w:widowControl w:val="0"/>
        <w:numPr>
          <w:ilvl w:val="0"/>
          <w:numId w:val="9"/>
        </w:numPr>
        <w:shd w:val="clear" w:color="auto" w:fill="auto"/>
        <w:tabs>
          <w:tab w:pos="1390" w:val="left"/>
        </w:tabs>
        <w:bidi w:val="0"/>
        <w:spacing w:before="0" w:after="0" w:line="240" w:lineRule="auto"/>
        <w:ind w:left="0" w:right="0" w:firstLine="560"/>
        <w:jc w:val="both"/>
      </w:pPr>
      <w:r>
        <w:rPr>
          <w:rStyle w:val="CharStyle14"/>
        </w:rPr>
        <w:t xml:space="preserve">начальная (максимальная) цена контракта: </w:t>
      </w:r>
      <w:r>
        <w:rPr>
          <w:rStyle w:val="CharStyle14"/>
          <w:lang w:val="en-US" w:eastAsia="en-US"/>
        </w:rPr>
        <w:t xml:space="preserve">500 000,00 </w:t>
      </w:r>
      <w:r>
        <w:rPr>
          <w:rStyle w:val="CharStyle14"/>
        </w:rPr>
        <w:t>руб.;</w:t>
      </w:r>
    </w:p>
    <w:p>
      <w:pPr>
        <w:pStyle w:val="Style13"/>
        <w:keepNext w:val="0"/>
        <w:keepLines w:val="0"/>
        <w:widowControl w:val="0"/>
        <w:numPr>
          <w:ilvl w:val="0"/>
          <w:numId w:val="9"/>
        </w:numPr>
        <w:shd w:val="clear" w:color="auto" w:fill="auto"/>
        <w:tabs>
          <w:tab w:pos="1390" w:val="left"/>
        </w:tabs>
        <w:bidi w:val="0"/>
        <w:spacing w:before="0" w:after="0" w:line="240" w:lineRule="auto"/>
        <w:ind w:left="0" w:right="0" w:firstLine="560"/>
        <w:jc w:val="both"/>
      </w:pPr>
      <w:r>
        <w:rPr>
          <w:rStyle w:val="CharStyle14"/>
        </w:rPr>
        <w:t xml:space="preserve">дата и время окончания срока подачи заявок: </w:t>
      </w:r>
      <w:r>
        <w:rPr>
          <w:rStyle w:val="CharStyle14"/>
          <w:lang w:val="en-US" w:eastAsia="en-US"/>
        </w:rPr>
        <w:t>14.05.2026 07:00;</w:t>
      </w:r>
    </w:p>
    <w:p>
      <w:pPr>
        <w:pStyle w:val="Style13"/>
        <w:keepNext w:val="0"/>
        <w:keepLines w:val="0"/>
        <w:widowControl w:val="0"/>
        <w:numPr>
          <w:ilvl w:val="0"/>
          <w:numId w:val="9"/>
        </w:numPr>
        <w:shd w:val="clear" w:color="auto" w:fill="auto"/>
        <w:tabs>
          <w:tab w:pos="934" w:val="left"/>
        </w:tabs>
        <w:bidi w:val="0"/>
        <w:spacing w:before="0" w:after="0" w:line="240" w:lineRule="auto"/>
        <w:ind w:left="0" w:right="0" w:firstLine="560"/>
        <w:jc w:val="both"/>
      </w:pPr>
      <w:r>
        <w:rPr>
          <w:rStyle w:val="CharStyle14"/>
        </w:rPr>
        <w:t xml:space="preserve">дата проведения процедуры подачи предложений о цене контракта либо о сумме цен единиц товара, работы, услуги: </w:t>
      </w:r>
      <w:r>
        <w:rPr>
          <w:rStyle w:val="CharStyle14"/>
          <w:lang w:val="en-US" w:eastAsia="en-US"/>
        </w:rPr>
        <w:t>14.05.2026;</w:t>
      </w:r>
    </w:p>
    <w:p>
      <w:pPr>
        <w:pStyle w:val="Style13"/>
        <w:keepNext w:val="0"/>
        <w:keepLines w:val="0"/>
        <w:widowControl w:val="0"/>
        <w:numPr>
          <w:ilvl w:val="0"/>
          <w:numId w:val="9"/>
        </w:numPr>
        <w:shd w:val="clear" w:color="auto" w:fill="auto"/>
        <w:tabs>
          <w:tab w:pos="910" w:val="left"/>
        </w:tabs>
        <w:bidi w:val="0"/>
        <w:spacing w:before="0" w:after="0" w:line="240" w:lineRule="auto"/>
        <w:ind w:left="0" w:right="0" w:firstLine="560"/>
        <w:jc w:val="both"/>
      </w:pPr>
      <w:r>
        <w:rPr>
          <w:rStyle w:val="CharStyle14"/>
        </w:rPr>
        <w:t xml:space="preserve">дата подведения итогов определения поставщика (подрядчика, исполнителя): </w:t>
      </w:r>
      <w:r>
        <w:rPr>
          <w:rStyle w:val="CharStyle14"/>
          <w:lang w:val="en-US" w:eastAsia="en-US"/>
        </w:rPr>
        <w:t>15.05.2026;</w:t>
      </w:r>
    </w:p>
    <w:p>
      <w:pPr>
        <w:pStyle w:val="Style13"/>
        <w:keepNext w:val="0"/>
        <w:keepLines w:val="0"/>
        <w:widowControl w:val="0"/>
        <w:numPr>
          <w:ilvl w:val="0"/>
          <w:numId w:val="9"/>
        </w:numPr>
        <w:shd w:val="clear" w:color="auto" w:fill="auto"/>
        <w:tabs>
          <w:tab w:pos="1390" w:val="left"/>
        </w:tabs>
        <w:bidi w:val="0"/>
        <w:spacing w:before="0" w:after="0" w:line="240" w:lineRule="auto"/>
        <w:ind w:left="0" w:right="0" w:firstLine="560"/>
        <w:jc w:val="both"/>
      </w:pPr>
      <w:r>
        <w:rPr>
          <w:rStyle w:val="CharStyle14"/>
        </w:rPr>
        <w:t xml:space="preserve">применен код ОКПД2 </w:t>
      </w:r>
      <w:r>
        <w:rPr>
          <w:rStyle w:val="CharStyle14"/>
          <w:lang w:val="en-US" w:eastAsia="en-US"/>
        </w:rPr>
        <w:t xml:space="preserve">26.20.40.120, </w:t>
      </w:r>
      <w:r>
        <w:rPr>
          <w:rStyle w:val="CharStyle14"/>
        </w:rPr>
        <w:t xml:space="preserve">КТРУ </w:t>
      </w:r>
      <w:r>
        <w:rPr>
          <w:rStyle w:val="CharStyle14"/>
          <w:lang w:val="en-US" w:eastAsia="en-US"/>
        </w:rPr>
        <w:t>20.59.12.120-00000002;</w:t>
      </w:r>
    </w:p>
    <w:p>
      <w:pPr>
        <w:pStyle w:val="Style13"/>
        <w:keepNext w:val="0"/>
        <w:keepLines w:val="0"/>
        <w:widowControl w:val="0"/>
        <w:numPr>
          <w:ilvl w:val="0"/>
          <w:numId w:val="9"/>
        </w:numPr>
        <w:shd w:val="clear" w:color="auto" w:fill="auto"/>
        <w:tabs>
          <w:tab w:pos="939" w:val="left"/>
        </w:tabs>
        <w:bidi w:val="0"/>
        <w:spacing w:before="0" w:after="0" w:line="240" w:lineRule="auto"/>
        <w:ind w:left="0" w:right="0" w:firstLine="560"/>
        <w:jc w:val="both"/>
      </w:pPr>
      <w:r>
        <w:rPr>
          <w:rStyle w:val="CharStyle14"/>
        </w:rPr>
        <w:t>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3"/>
        <w:keepNext w:val="0"/>
        <w:keepLines w:val="0"/>
        <w:widowControl w:val="0"/>
        <w:numPr>
          <w:ilvl w:val="0"/>
          <w:numId w:val="9"/>
        </w:numPr>
        <w:shd w:val="clear" w:color="auto" w:fill="auto"/>
        <w:tabs>
          <w:tab w:pos="934" w:val="left"/>
        </w:tabs>
        <w:bidi w:val="0"/>
        <w:spacing w:before="0" w:after="0" w:line="240" w:lineRule="auto"/>
        <w:ind w:left="0" w:right="0" w:firstLine="560"/>
        <w:jc w:val="both"/>
      </w:pPr>
      <w:r>
        <w:rPr>
          <w:rStyle w:val="CharStyle14"/>
        </w:rPr>
        <w:t xml:space="preserve">согласно Протоколу подведения итогов определения поставщика (подрядчика, исполнителя) от </w:t>
      </w:r>
      <w:r>
        <w:rPr>
          <w:rStyle w:val="CharStyle14"/>
          <w:lang w:val="en-US" w:eastAsia="en-US"/>
        </w:rPr>
        <w:t xml:space="preserve">15.05.2026 </w:t>
      </w:r>
      <w:r>
        <w:rPr>
          <w:rStyle w:val="CharStyle14"/>
        </w:rPr>
        <w:t xml:space="preserve">№ИЭА1 на участие в закупке подано </w:t>
      </w:r>
      <w:r>
        <w:rPr>
          <w:rStyle w:val="CharStyle14"/>
          <w:lang w:val="en-US" w:eastAsia="en-US"/>
        </w:rPr>
        <w:t xml:space="preserve">6 </w:t>
      </w:r>
      <w:r>
        <w:rPr>
          <w:rStyle w:val="CharStyle14"/>
        </w:rPr>
        <w:t>заявок участников.</w:t>
      </w:r>
    </w:p>
    <w:p>
      <w:pPr>
        <w:pStyle w:val="Style13"/>
        <w:keepNext w:val="0"/>
        <w:keepLines w:val="0"/>
        <w:widowControl w:val="0"/>
        <w:shd w:val="clear" w:color="auto" w:fill="auto"/>
        <w:bidi w:val="0"/>
        <w:spacing w:before="0" w:after="0" w:line="240" w:lineRule="auto"/>
        <w:ind w:left="0" w:right="0" w:firstLine="560"/>
        <w:jc w:val="both"/>
      </w:pPr>
      <w:r>
        <w:rPr>
          <w:rStyle w:val="CharStyle14"/>
        </w:rPr>
        <w:t>По результатам подведения итогов определения поставщика (подрядчика</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исполнителя) Победителем аукциона признается участник закупки идентификационный </w:t>
      </w:r>
      <w:r>
        <w:rPr>
          <w:rStyle w:val="CharStyle14"/>
          <w:lang w:val="en-US" w:eastAsia="en-US"/>
        </w:rPr>
        <w:t xml:space="preserve">№ 121215046, </w:t>
      </w:r>
      <w:r>
        <w:rPr>
          <w:rStyle w:val="CharStyle14"/>
        </w:rPr>
        <w:t xml:space="preserve">с суммой цен единиц товара, работ, услуг </w:t>
      </w:r>
      <w:r>
        <w:rPr>
          <w:rStyle w:val="CharStyle14"/>
          <w:lang w:val="en-US" w:eastAsia="en-US"/>
        </w:rPr>
        <w:t xml:space="preserve">10 890,09 </w:t>
      </w:r>
      <w:r>
        <w:rPr>
          <w:rStyle w:val="CharStyle14"/>
        </w:rPr>
        <w:t xml:space="preserve">руб. (Десять тысяч восемьсот девяносто рублей </w:t>
      </w:r>
      <w:r>
        <w:rPr>
          <w:rStyle w:val="CharStyle14"/>
          <w:lang w:val="en-US" w:eastAsia="en-US"/>
        </w:rPr>
        <w:t xml:space="preserve">09 </w:t>
      </w:r>
      <w:r>
        <w:rPr>
          <w:rStyle w:val="CharStyle14"/>
        </w:rPr>
        <w:t>копеек).</w:t>
      </w:r>
    </w:p>
    <w:p>
      <w:pPr>
        <w:pStyle w:val="Style13"/>
        <w:keepNext w:val="0"/>
        <w:keepLines w:val="0"/>
        <w:widowControl w:val="0"/>
        <w:numPr>
          <w:ilvl w:val="0"/>
          <w:numId w:val="11"/>
        </w:numPr>
        <w:shd w:val="clear" w:color="auto" w:fill="auto"/>
        <w:tabs>
          <w:tab w:pos="872" w:val="left"/>
        </w:tabs>
        <w:bidi w:val="0"/>
        <w:spacing w:before="0" w:after="0" w:line="240" w:lineRule="auto"/>
        <w:ind w:left="0" w:right="0" w:firstLine="540"/>
        <w:jc w:val="both"/>
      </w:pPr>
      <w:r>
        <w:rPr>
          <w:rStyle w:val="CharStyle14"/>
        </w:rPr>
        <w:t>По первому доводу жалобы Комиссия поясняет:</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В силу части </w:t>
      </w:r>
      <w:r>
        <w:rPr>
          <w:rStyle w:val="CharStyle14"/>
          <w:lang w:val="en-US" w:eastAsia="en-US"/>
        </w:rPr>
        <w:t xml:space="preserve">1 </w:t>
      </w:r>
      <w:r>
        <w:rPr>
          <w:rStyle w:val="CharStyle14"/>
        </w:rPr>
        <w:t xml:space="preserve">статьи </w:t>
      </w:r>
      <w:r>
        <w:rPr>
          <w:rStyle w:val="CharStyle14"/>
          <w:lang w:val="en-US" w:eastAsia="en-US"/>
        </w:rPr>
        <w:t xml:space="preserve">8 </w:t>
      </w:r>
      <w:r>
        <w:rPr>
          <w:rStyle w:val="CharStyle14"/>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12 </w:t>
      </w:r>
      <w:r>
        <w:rPr>
          <w:rStyle w:val="CharStyle14"/>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4"/>
          <w:lang w:val="en-US" w:eastAsia="en-US"/>
        </w:rPr>
        <w:t xml:space="preserve">33 </w:t>
      </w:r>
      <w:r>
        <w:rPr>
          <w:rStyle w:val="CharStyle14"/>
        </w:rPr>
        <w:t>Закона о контрактной системе.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3"/>
        </w:numPr>
        <w:shd w:val="clear" w:color="auto" w:fill="auto"/>
        <w:tabs>
          <w:tab w:pos="897" w:val="left"/>
        </w:tabs>
        <w:bidi w:val="0"/>
        <w:spacing w:before="0" w:after="0" w:line="240" w:lineRule="auto"/>
        <w:ind w:left="0" w:right="0" w:firstLine="560"/>
        <w:jc w:val="both"/>
      </w:pPr>
      <w:r>
        <w:rPr>
          <w:rStyle w:val="CharStyle14"/>
        </w:rPr>
        <w:t>сопровождение такого указания словами "или эквивалент";</w:t>
      </w:r>
    </w:p>
    <w:p>
      <w:pPr>
        <w:pStyle w:val="Style13"/>
        <w:keepNext w:val="0"/>
        <w:keepLines w:val="0"/>
        <w:widowControl w:val="0"/>
        <w:numPr>
          <w:ilvl w:val="0"/>
          <w:numId w:val="13"/>
        </w:numPr>
        <w:shd w:val="clear" w:color="auto" w:fill="auto"/>
        <w:tabs>
          <w:tab w:pos="903" w:val="left"/>
        </w:tabs>
        <w:bidi w:val="0"/>
        <w:spacing w:before="0" w:after="0" w:line="240" w:lineRule="auto"/>
        <w:ind w:left="0" w:right="0" w:firstLine="560"/>
        <w:jc w:val="both"/>
      </w:pPr>
      <w:r>
        <w:rPr>
          <w:rStyle w:val="CharStyle14"/>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3"/>
        </w:numPr>
        <w:shd w:val="clear" w:color="auto" w:fill="auto"/>
        <w:tabs>
          <w:tab w:pos="898" w:val="left"/>
        </w:tabs>
        <w:bidi w:val="0"/>
        <w:spacing w:before="0" w:after="0" w:line="240" w:lineRule="auto"/>
        <w:ind w:left="0" w:right="0" w:firstLine="560"/>
        <w:jc w:val="both"/>
      </w:pPr>
      <w:r>
        <w:rPr>
          <w:rStyle w:val="CharStyle14"/>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3"/>
        </w:numPr>
        <w:shd w:val="clear" w:color="auto" w:fill="auto"/>
        <w:tabs>
          <w:tab w:pos="898" w:val="left"/>
        </w:tabs>
        <w:bidi w:val="0"/>
        <w:spacing w:before="0" w:after="0" w:line="240" w:lineRule="auto"/>
        <w:ind w:left="0" w:right="0" w:firstLine="560"/>
        <w:jc w:val="both"/>
      </w:pPr>
      <w:r>
        <w:rPr>
          <w:rStyle w:val="CharStyle14"/>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w:t>
      </w:r>
    </w:p>
    <w:p>
      <w:pPr>
        <w:pStyle w:val="Style13"/>
        <w:keepNext w:val="0"/>
        <w:keepLines w:val="0"/>
        <w:widowControl w:val="0"/>
        <w:shd w:val="clear" w:color="auto" w:fill="auto"/>
        <w:bidi w:val="0"/>
        <w:spacing w:before="0" w:after="0" w:line="240" w:lineRule="auto"/>
        <w:ind w:left="0" w:right="0" w:firstLine="0"/>
        <w:jc w:val="both"/>
      </w:pPr>
      <w:r>
        <w:rPr>
          <w:rStyle w:val="CharStyle14"/>
        </w:rPr>
        <w:t>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Согласно пункту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Частью </w:t>
      </w:r>
      <w:r>
        <w:rPr>
          <w:rStyle w:val="CharStyle14"/>
          <w:lang w:val="en-US" w:eastAsia="en-US"/>
        </w:rPr>
        <w:t xml:space="preserve">2 </w:t>
      </w:r>
      <w:r>
        <w:rPr>
          <w:rStyle w:val="CharStyle14"/>
        </w:rPr>
        <w:t xml:space="preserve">статьи </w:t>
      </w:r>
      <w:r>
        <w:rPr>
          <w:rStyle w:val="CharStyle14"/>
          <w:lang w:val="en-US" w:eastAsia="en-US"/>
        </w:rPr>
        <w:t xml:space="preserve">33 </w:t>
      </w:r>
      <w:r>
        <w:rPr>
          <w:rStyle w:val="CharStyle14"/>
        </w:rPr>
        <w:t xml:space="preserve">Закона о контрактной системе документация о закупке в соответствии с требованиями, указанными в части </w:t>
      </w:r>
      <w:r>
        <w:rPr>
          <w:rStyle w:val="CharStyle14"/>
          <w:lang w:val="en-US" w:eastAsia="en-US"/>
        </w:rPr>
        <w:t xml:space="preserve">1 </w:t>
      </w:r>
      <w:r>
        <w:rPr>
          <w:rStyle w:val="CharStyle14"/>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560"/>
        <w:jc w:val="both"/>
      </w:pPr>
      <w:r>
        <w:rPr>
          <w:rStyle w:val="CharStyle14"/>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Согласно пункту </w:t>
      </w:r>
      <w:r>
        <w:rPr>
          <w:rStyle w:val="CharStyle14"/>
          <w:lang w:val="en-US" w:eastAsia="en-US"/>
        </w:rPr>
        <w:t xml:space="preserve">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4"/>
          <w:lang w:val="en-US" w:eastAsia="en-US"/>
        </w:rPr>
        <w:t xml:space="preserve">6 </w:t>
      </w:r>
      <w:r>
        <w:rPr>
          <w:rStyle w:val="CharStyle14"/>
        </w:rPr>
        <w:t xml:space="preserve">статьи </w:t>
      </w:r>
      <w:r>
        <w:rPr>
          <w:rStyle w:val="CharStyle14"/>
          <w:lang w:val="en-US" w:eastAsia="en-US"/>
        </w:rPr>
        <w:t xml:space="preserve">23 </w:t>
      </w:r>
      <w:r>
        <w:rPr>
          <w:rStyle w:val="CharStyle14"/>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700"/>
        <w:jc w:val="both"/>
      </w:pPr>
      <w:r>
        <w:rPr>
          <w:rStyle w:val="CharStyle14"/>
        </w:rPr>
        <w:t xml:space="preserve">В соответствии с подпунктом «в» и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w:t>
      </w:r>
    </w:p>
    <w:p>
      <w:pPr>
        <w:pStyle w:val="Style13"/>
        <w:keepNext w:val="0"/>
        <w:keepLines w:val="0"/>
        <w:widowControl w:val="0"/>
        <w:shd w:val="clear" w:color="auto" w:fill="auto"/>
        <w:bidi w:val="0"/>
        <w:spacing w:before="0" w:after="0" w:line="240" w:lineRule="auto"/>
        <w:ind w:left="0" w:right="0" w:firstLine="0"/>
        <w:jc w:val="both"/>
      </w:pPr>
      <w:r>
        <w:rPr>
          <w:rStyle w:val="CharStyle14"/>
        </w:rPr>
        <w:t>контрактной системе, допускается использование в описании объекта закупки указания на товарный знак в случае осуществления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shd w:val="clear" w:color="auto" w:fill="auto"/>
        <w:bidi w:val="0"/>
        <w:spacing w:before="0" w:after="0" w:line="240" w:lineRule="auto"/>
        <w:ind w:left="0" w:right="0" w:firstLine="700"/>
        <w:jc w:val="both"/>
      </w:pPr>
      <w:r>
        <w:rPr>
          <w:rStyle w:val="CharStyle14"/>
        </w:rPr>
        <w:t>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13"/>
        <w:keepNext w:val="0"/>
        <w:keepLines w:val="0"/>
        <w:widowControl w:val="0"/>
        <w:shd w:val="clear" w:color="auto" w:fill="auto"/>
        <w:bidi w:val="0"/>
        <w:spacing w:before="0" w:after="0" w:line="240" w:lineRule="auto"/>
        <w:ind w:left="0" w:right="0" w:firstLine="700"/>
        <w:jc w:val="both"/>
      </w:pPr>
      <w:r>
        <w:rPr>
          <w:rStyle w:val="CharStyle14"/>
        </w:rPr>
        <w:t>Закон о контрактной системе не содержит норм, ограничивающих право Заказчика включать в описание объекта закупки требования, которые являются для него объективно значимыми, и,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3"/>
        <w:keepNext w:val="0"/>
        <w:keepLines w:val="0"/>
        <w:widowControl w:val="0"/>
        <w:shd w:val="clear" w:color="auto" w:fill="auto"/>
        <w:bidi w:val="0"/>
        <w:spacing w:before="0" w:after="0" w:line="240" w:lineRule="auto"/>
        <w:ind w:left="0" w:right="0" w:firstLine="440"/>
        <w:jc w:val="both"/>
      </w:pPr>
      <w:r>
        <w:rPr>
          <w:rStyle w:val="CharStyle14"/>
        </w:rPr>
        <w:t xml:space="preserve">В соответствии с пунктом </w:t>
      </w:r>
      <w:r>
        <w:rPr>
          <w:rStyle w:val="CharStyle14"/>
          <w:lang w:val="en-US" w:eastAsia="en-US"/>
        </w:rPr>
        <w:t xml:space="preserve">15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Подпунктом «б» пункта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 xml:space="preserve">Закона о контрактной системе установлено, что Правительство Российской Федерации вправе с учетом положений части </w:t>
      </w:r>
      <w:r>
        <w:rPr>
          <w:rStyle w:val="CharStyle14"/>
          <w:lang w:val="en-US" w:eastAsia="en-US"/>
        </w:rPr>
        <w:t xml:space="preserve">3 </w:t>
      </w:r>
      <w:r>
        <w:rPr>
          <w:rStyle w:val="CharStyle14"/>
        </w:rPr>
        <w:t xml:space="preserve">статьи </w:t>
      </w:r>
      <w:r>
        <w:rPr>
          <w:rStyle w:val="CharStyle14"/>
          <w:lang w:val="en-US" w:eastAsia="en-US"/>
        </w:rPr>
        <w:t xml:space="preserve">14 </w:t>
      </w:r>
      <w:r>
        <w:rPr>
          <w:rStyle w:val="CharStyle14"/>
        </w:rPr>
        <w:t>Закона о контрактной системе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указанной нормой Закона о контрактной системе Правительством Российской Федерации принято Постановление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 xml:space="preserve">при осуществлении закупок установлено,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4"/>
          <w:lang w:val="en-US" w:eastAsia="en-US"/>
        </w:rPr>
        <w:t xml:space="preserve">№ 2 </w:t>
      </w:r>
      <w:r>
        <w:rPr>
          <w:rStyle w:val="CharStyle14"/>
        </w:rPr>
        <w:t xml:space="preserve">к Постановлению </w:t>
      </w:r>
      <w:r>
        <w:rPr>
          <w:rStyle w:val="CharStyle14"/>
          <w:lang w:val="en-US" w:eastAsia="en-US"/>
        </w:rPr>
        <w:t>№ 1875.</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Подпунктом «б» пункта </w:t>
      </w:r>
      <w:r>
        <w:rPr>
          <w:rStyle w:val="CharStyle14"/>
          <w:lang w:val="en-US" w:eastAsia="en-US"/>
        </w:rPr>
        <w:t xml:space="preserve">6 </w:t>
      </w:r>
      <w:r>
        <w:rPr>
          <w:rStyle w:val="CharStyle14"/>
        </w:rPr>
        <w:t xml:space="preserve">Постановления </w:t>
      </w:r>
      <w:r>
        <w:rPr>
          <w:rStyle w:val="CharStyle14"/>
          <w:lang w:val="en-US" w:eastAsia="en-US"/>
        </w:rPr>
        <w:t xml:space="preserve">№ 1875 </w:t>
      </w:r>
      <w:r>
        <w:rPr>
          <w:rStyle w:val="CharStyle14"/>
        </w:rPr>
        <w:t xml:space="preserve">установлено, что ограничение, предусмотренное пунктом </w:t>
      </w:r>
      <w:r>
        <w:rPr>
          <w:rStyle w:val="CharStyle14"/>
          <w:lang w:val="en-US" w:eastAsia="en-US"/>
        </w:rPr>
        <w:t xml:space="preserve">1 </w:t>
      </w:r>
      <w:r>
        <w:rPr>
          <w:rStyle w:val="CharStyle14"/>
        </w:rPr>
        <w:t xml:space="preserve">Постановления </w:t>
      </w:r>
      <w:r>
        <w:rPr>
          <w:rStyle w:val="CharStyle14"/>
          <w:lang w:val="en-US" w:eastAsia="en-US"/>
        </w:rPr>
        <w:t xml:space="preserve">№ 1875, </w:t>
      </w:r>
      <w:r>
        <w:rPr>
          <w:rStyle w:val="CharStyle14"/>
        </w:rPr>
        <w:t>может не применяться заказчиками при осуществлении закупок товара из числа запасных частей и расходных материалов к</w:t>
      </w:r>
    </w:p>
    <w:p>
      <w:pPr>
        <w:pStyle w:val="Style13"/>
        <w:keepNext w:val="0"/>
        <w:keepLines w:val="0"/>
        <w:widowControl w:val="0"/>
        <w:shd w:val="clear" w:color="auto" w:fill="auto"/>
        <w:bidi w:val="0"/>
        <w:spacing w:before="0" w:after="0" w:line="240" w:lineRule="auto"/>
        <w:ind w:left="0" w:right="0" w:firstLine="0"/>
        <w:jc w:val="both"/>
      </w:pPr>
      <w:r>
        <w:rPr>
          <w:rStyle w:val="CharStyle14"/>
        </w:rPr>
        <w:t xml:space="preserve">машинам и оборудованию, используемым заказчиком, в соответствии с технической документацией на указанные машины и оборудование. Положения подпункта «б» пункта </w:t>
      </w:r>
      <w:r>
        <w:rPr>
          <w:rStyle w:val="CharStyle14"/>
          <w:lang w:val="en-US" w:eastAsia="en-US"/>
        </w:rPr>
        <w:t xml:space="preserve">6 </w:t>
      </w:r>
      <w:r>
        <w:rPr>
          <w:rStyle w:val="CharStyle14"/>
        </w:rPr>
        <w:t xml:space="preserve">Постановления </w:t>
      </w:r>
      <w:r>
        <w:rPr>
          <w:rStyle w:val="CharStyle14"/>
          <w:lang w:val="en-US" w:eastAsia="en-US"/>
        </w:rPr>
        <w:t xml:space="preserve">№ 1875 </w:t>
      </w:r>
      <w:r>
        <w:rPr>
          <w:rStyle w:val="CharStyle14"/>
        </w:rPr>
        <w:t xml:space="preserve">не применяются при осуществлении закупок товаров, указанных в приложении </w:t>
      </w:r>
      <w:r>
        <w:rPr>
          <w:rStyle w:val="CharStyle14"/>
          <w:lang w:val="en-US" w:eastAsia="en-US"/>
        </w:rPr>
        <w:t xml:space="preserve">№ 2 </w:t>
      </w:r>
      <w:r>
        <w:rPr>
          <w:rStyle w:val="CharStyle14"/>
        </w:rPr>
        <w:t xml:space="preserve">к Постановлению </w:t>
      </w:r>
      <w:r>
        <w:rPr>
          <w:rStyle w:val="CharStyle14"/>
          <w:lang w:val="en-US" w:eastAsia="en-US"/>
        </w:rPr>
        <w:t xml:space="preserve">№ 1875 </w:t>
      </w:r>
      <w:r>
        <w:rPr>
          <w:rStyle w:val="CharStyle14"/>
        </w:rPr>
        <w:t>и являющихся расходными материалами, комплектующими, принадлежностями к медицинским изделиям.</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своих пояснениях Заказчик ссылается на гарантийную и сервисную политику </w:t>
      </w:r>
      <w:r>
        <w:rPr>
          <w:rStyle w:val="CharStyle14"/>
          <w:lang w:val="en-US" w:eastAsia="en-US"/>
        </w:rPr>
        <w:t xml:space="preserve">Pantum </w:t>
      </w:r>
      <w:r>
        <w:rPr>
          <w:rStyle w:val="CharStyle14"/>
        </w:rPr>
        <w:t xml:space="preserve">на территории Российской Федерации, размещенной на официальном сайте </w:t>
      </w:r>
      <w:r>
        <w:fldChar w:fldCharType="begin"/>
      </w:r>
      <w:r>
        <w:rPr/>
        <w:instrText> HYPERLINK "https://www.pantum.ru/serviceand-support/service-policy/" </w:instrText>
      </w:r>
      <w:r>
        <w:fldChar w:fldCharType="separate"/>
      </w:r>
      <w:r>
        <w:rPr>
          <w:rStyle w:val="CharStyle14"/>
          <w:color w:val="000080"/>
          <w:u w:val="single"/>
          <w:lang w:val="en-US" w:eastAsia="en-US"/>
        </w:rPr>
        <w:t>https://www.pantum.ru/serviceand-support/service-policy/</w:t>
      </w:r>
      <w:r>
        <w:fldChar w:fldCharType="end"/>
      </w:r>
      <w:r>
        <w:rPr>
          <w:rStyle w:val="CharStyle14"/>
          <w:color w:val="000080"/>
          <w:lang w:val="en-US" w:eastAsia="en-US"/>
        </w:rPr>
        <w:t xml:space="preserve"> </w:t>
      </w:r>
      <w:r>
        <w:rPr>
          <w:rStyle w:val="CharStyle14"/>
        </w:rPr>
        <w:t>где указано, что «</w:t>
      </w:r>
      <w:r>
        <w:rPr>
          <w:rStyle w:val="CharStyle14"/>
          <w:i/>
          <w:iCs/>
        </w:rPr>
        <w:t>Бесплатное гарантийное обслуживание в течение гарантийного срока обеспечивается при соблюдении следующих условий:</w:t>
      </w:r>
    </w:p>
    <w:p>
      <w:pPr>
        <w:pStyle w:val="Style13"/>
        <w:keepNext w:val="0"/>
        <w:keepLines w:val="0"/>
        <w:widowControl w:val="0"/>
        <w:shd w:val="clear" w:color="auto" w:fill="auto"/>
        <w:bidi w:val="0"/>
        <w:spacing w:before="0" w:after="0" w:line="240" w:lineRule="auto"/>
        <w:ind w:left="0" w:right="0" w:firstLine="580"/>
        <w:jc w:val="both"/>
      </w:pPr>
      <w:r>
        <w:rPr>
          <w:rStyle w:val="CharStyle14"/>
          <w:i/>
          <w:iCs/>
        </w:rPr>
        <w:t>Соблюдение потребителем требований безопасности и правил эксплуатации изделия, указанных в документации;</w:t>
      </w:r>
    </w:p>
    <w:p>
      <w:pPr>
        <w:pStyle w:val="Style13"/>
        <w:keepNext w:val="0"/>
        <w:keepLines w:val="0"/>
        <w:widowControl w:val="0"/>
        <w:shd w:val="clear" w:color="auto" w:fill="auto"/>
        <w:bidi w:val="0"/>
        <w:spacing w:before="0" w:after="0" w:line="240" w:lineRule="auto"/>
        <w:ind w:left="0" w:right="0" w:firstLine="580"/>
        <w:jc w:val="both"/>
      </w:pPr>
      <w:r>
        <w:rPr>
          <w:rStyle w:val="CharStyle14"/>
          <w:i/>
          <w:iCs/>
        </w:rPr>
        <w:t>Соответствие условий эксплуатации изделия техническим стандартам, регламентам о техническом регулировании;</w:t>
      </w:r>
    </w:p>
    <w:p>
      <w:pPr>
        <w:pStyle w:val="Style13"/>
        <w:keepNext w:val="0"/>
        <w:keepLines w:val="0"/>
        <w:widowControl w:val="0"/>
        <w:shd w:val="clear" w:color="auto" w:fill="auto"/>
        <w:bidi w:val="0"/>
        <w:spacing w:before="0" w:after="0" w:line="240" w:lineRule="auto"/>
        <w:ind w:left="0" w:right="0" w:firstLine="580"/>
        <w:jc w:val="both"/>
      </w:pPr>
      <w:r>
        <w:rPr>
          <w:rStyle w:val="CharStyle14"/>
          <w:i/>
          <w:iCs/>
        </w:rPr>
        <w:t>Соответствие условиям гарантийного обслуживания и действующему законодательству страны приобретения изделия;</w:t>
      </w:r>
    </w:p>
    <w:p>
      <w:pPr>
        <w:pStyle w:val="Style13"/>
        <w:keepNext w:val="0"/>
        <w:keepLines w:val="0"/>
        <w:widowControl w:val="0"/>
        <w:shd w:val="clear" w:color="auto" w:fill="auto"/>
        <w:bidi w:val="0"/>
        <w:spacing w:before="0" w:after="0" w:line="240" w:lineRule="auto"/>
        <w:ind w:left="0" w:right="0" w:firstLine="580"/>
        <w:jc w:val="both"/>
      </w:pPr>
      <w:r>
        <w:rPr>
          <w:rStyle w:val="CharStyle14"/>
          <w:b/>
          <w:bCs/>
          <w:i/>
          <w:iCs/>
        </w:rPr>
        <w:t>Использование оригинальных расходных материалов и запасных частей*;</w:t>
      </w:r>
    </w:p>
    <w:p>
      <w:pPr>
        <w:pStyle w:val="Style13"/>
        <w:keepNext w:val="0"/>
        <w:keepLines w:val="0"/>
        <w:widowControl w:val="0"/>
        <w:shd w:val="clear" w:color="auto" w:fill="auto"/>
        <w:bidi w:val="0"/>
        <w:spacing w:before="0" w:after="0" w:line="240" w:lineRule="auto"/>
        <w:ind w:left="0" w:right="0" w:firstLine="580"/>
        <w:jc w:val="both"/>
      </w:pPr>
      <w:r>
        <w:rPr>
          <w:rStyle w:val="CharStyle14"/>
          <w:i/>
          <w:iCs/>
        </w:rPr>
        <w:t>Наличие правильно оформленного гарантийного талона или документа, подтверждающего факт покупки (кассовый чек, электронный чек, накладная и т.д.); Ремонт в авторизованном сервисном центре. При гарантийном обращении в авторизованный сервисный центр, гарантийный ремонт печатной техники осуществляется только с предоставленным полным комплектом оригинальных расходных материалов, которые установлены в оборудовании для полноценной диагностики устройства после ремонта».</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Заказчиком представлены копии гарантийных талонов на технику </w:t>
      </w:r>
      <w:r>
        <w:rPr>
          <w:rStyle w:val="CharStyle14"/>
          <w:lang w:val="en-US" w:eastAsia="en-US"/>
        </w:rPr>
        <w:t>«Pantum».</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гарантийной и сервисной политикой </w:t>
      </w:r>
      <w:r>
        <w:rPr>
          <w:rStyle w:val="CharStyle14"/>
          <w:lang w:val="en-US" w:eastAsia="en-US"/>
        </w:rPr>
        <w:t xml:space="preserve">Pantum </w:t>
      </w:r>
      <w:r>
        <w:rPr>
          <w:rStyle w:val="CharStyle14"/>
        </w:rPr>
        <w:t xml:space="preserve">на территории Российской Федерации гарантийные обязательства и бесплатное сервисное обслуживание не распространяется на Оборудование и программное обеспечение других производителей, которое использовалось совместно с изделием </w:t>
      </w:r>
      <w:r>
        <w:rPr>
          <w:rStyle w:val="CharStyle14"/>
          <w:lang w:val="en-US" w:eastAsia="en-US"/>
        </w:rPr>
        <w:t xml:space="preserve">Pantum. </w:t>
      </w:r>
      <w:r>
        <w:rPr>
          <w:rStyle w:val="CharStyle14"/>
        </w:rPr>
        <w:t>Имеются также рекомендации: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Гарантийная и сервисная политика </w:t>
      </w:r>
      <w:r>
        <w:rPr>
          <w:rStyle w:val="CharStyle14"/>
          <w:lang w:val="en-US" w:eastAsia="en-US"/>
        </w:rPr>
        <w:t xml:space="preserve">Pantum </w:t>
      </w:r>
      <w:r>
        <w:rPr>
          <w:rStyle w:val="CharStyle14"/>
        </w:rPr>
        <w:t>на территории Российской Федерации содержит также следующее:</w:t>
      </w:r>
    </w:p>
    <w:p>
      <w:pPr>
        <w:pStyle w:val="Style13"/>
        <w:keepNext w:val="0"/>
        <w:keepLines w:val="0"/>
        <w:widowControl w:val="0"/>
        <w:shd w:val="clear" w:color="auto" w:fill="auto"/>
        <w:bidi w:val="0"/>
        <w:spacing w:before="0" w:after="0" w:line="240" w:lineRule="auto"/>
        <w:ind w:left="0" w:right="0" w:firstLine="580"/>
        <w:jc w:val="both"/>
      </w:pPr>
      <w:r>
        <w:rPr>
          <w:rStyle w:val="CharStyle14"/>
          <w:i/>
          <w:iCs/>
        </w:rPr>
        <w:t xml:space="preserve">Владельцем торговой марки </w:t>
      </w:r>
      <w:r>
        <w:rPr>
          <w:rStyle w:val="CharStyle14"/>
          <w:i/>
          <w:iCs/>
          <w:lang w:val="en-US" w:eastAsia="en-US"/>
        </w:rPr>
        <w:t xml:space="preserve">«PANTUM» </w:t>
      </w:r>
      <w:r>
        <w:rPr>
          <w:rStyle w:val="CharStyle14"/>
          <w:i/>
          <w:iCs/>
        </w:rPr>
        <w:t xml:space="preserve">является компания </w:t>
      </w:r>
      <w:r>
        <w:rPr>
          <w:rStyle w:val="CharStyle14"/>
          <w:i/>
          <w:iCs/>
          <w:lang w:val="en-US" w:eastAsia="en-US"/>
        </w:rPr>
        <w:t xml:space="preserve">Zhuhai Pantum Electronics Co., Ltd. </w:t>
      </w:r>
      <w:r>
        <w:rPr>
          <w:rStyle w:val="CharStyle14"/>
          <w:i/>
          <w:iCs/>
        </w:rPr>
        <w:t xml:space="preserve">и производителем оригинальных расходных материалов </w:t>
      </w:r>
      <w:r>
        <w:rPr>
          <w:rStyle w:val="CharStyle14"/>
          <w:i/>
          <w:iCs/>
          <w:lang w:val="en-US" w:eastAsia="en-US"/>
        </w:rPr>
        <w:t xml:space="preserve">«PANTUM» </w:t>
      </w:r>
      <w:r>
        <w:rPr>
          <w:rStyle w:val="CharStyle14"/>
          <w:i/>
          <w:iCs/>
        </w:rPr>
        <w:t xml:space="preserve">является компания </w:t>
      </w:r>
      <w:r>
        <w:rPr>
          <w:rStyle w:val="CharStyle14"/>
          <w:i/>
          <w:iCs/>
          <w:lang w:val="en-US" w:eastAsia="en-US"/>
        </w:rPr>
        <w:t xml:space="preserve">Zhuhai Pantum Electronics Co., Ltd. </w:t>
      </w:r>
      <w:r>
        <w:rPr>
          <w:rStyle w:val="CharStyle14"/>
          <w:i/>
          <w:iCs/>
        </w:rPr>
        <w:t xml:space="preserve">Производитель не давал разрешения третьим лицам на использование торговой марки </w:t>
      </w:r>
      <w:r>
        <w:rPr>
          <w:rStyle w:val="CharStyle14"/>
          <w:i/>
          <w:iCs/>
          <w:lang w:val="en-US" w:eastAsia="en-US"/>
        </w:rPr>
        <w:t xml:space="preserve">«PANTUM» </w:t>
      </w:r>
      <w:r>
        <w:rPr>
          <w:rStyle w:val="CharStyle14"/>
          <w:i/>
          <w:iCs/>
        </w:rPr>
        <w:t xml:space="preserve">на расходных материалах и их упаковке. Любые неоригинальные, совместимые, контрафактные расходные материалы, произведенные или проданные третьей стороной, не имеют никакого отношения к компании </w:t>
      </w:r>
      <w:r>
        <w:rPr>
          <w:rStyle w:val="CharStyle14"/>
          <w:i/>
          <w:iCs/>
          <w:lang w:val="en-US" w:eastAsia="en-US"/>
        </w:rPr>
        <w:t>Zhuhai Pantum Electronic.</w:t>
      </w:r>
    </w:p>
    <w:p>
      <w:pPr>
        <w:pStyle w:val="Style13"/>
        <w:keepNext w:val="0"/>
        <w:keepLines w:val="0"/>
        <w:widowControl w:val="0"/>
        <w:shd w:val="clear" w:color="auto" w:fill="auto"/>
        <w:bidi w:val="0"/>
        <w:spacing w:before="0" w:after="0" w:line="240" w:lineRule="auto"/>
        <w:ind w:left="0" w:right="0" w:firstLine="580"/>
        <w:jc w:val="both"/>
      </w:pPr>
      <w:r>
        <w:rPr>
          <w:rStyle w:val="CharStyle14"/>
          <w:i/>
          <w:iCs/>
        </w:rPr>
        <w:t xml:space="preserve">Использование расходных материалов и запчастей, произведенных не под торговой маркой </w:t>
      </w:r>
      <w:r>
        <w:rPr>
          <w:rStyle w:val="CharStyle14"/>
          <w:i/>
          <w:iCs/>
          <w:lang w:val="en-US" w:eastAsia="en-US"/>
        </w:rPr>
        <w:t xml:space="preserve">PANTUM, </w:t>
      </w:r>
      <w:r>
        <w:rPr>
          <w:rStyle w:val="CharStyle14"/>
          <w:i/>
          <w:iCs/>
        </w:rPr>
        <w:t xml:space="preserve">не обеспечивает функциональную совместимость с устройствами </w:t>
      </w:r>
      <w:r>
        <w:rPr>
          <w:rStyle w:val="CharStyle14"/>
          <w:i/>
          <w:iCs/>
          <w:lang w:val="en-US" w:eastAsia="en-US"/>
        </w:rPr>
        <w:t xml:space="preserve">PANTUM. </w:t>
      </w:r>
      <w:r>
        <w:rPr>
          <w:rStyle w:val="CharStyle14"/>
          <w:i/>
          <w:iCs/>
        </w:rPr>
        <w:t xml:space="preserve">Использование неоригинальных, восстановленных или так называемых «совместимых» расходных материалов приводит к сбоям в работе оборудования, резкому снижению качества печати, просыпанию тонера, преждевременному износу узла термозакрепления и, как следствие, к полному выходу из строя печатающего устройства, что показывает статистика по обращениям в авторизованные </w:t>
      </w:r>
      <w:r>
        <w:rPr>
          <w:rStyle w:val="CharStyle14"/>
          <w:i/>
          <w:iCs/>
          <w:lang w:val="en-US" w:eastAsia="en-US"/>
        </w:rPr>
        <w:t xml:space="preserve">PANTUM </w:t>
      </w:r>
      <w:r>
        <w:rPr>
          <w:rStyle w:val="CharStyle14"/>
          <w:i/>
          <w:iCs/>
        </w:rPr>
        <w:t>сервисные</w:t>
      </w:r>
    </w:p>
    <w:p>
      <w:pPr>
        <w:pStyle w:val="Style13"/>
        <w:keepNext w:val="0"/>
        <w:keepLines w:val="0"/>
        <w:widowControl w:val="0"/>
        <w:shd w:val="clear" w:color="auto" w:fill="auto"/>
        <w:bidi w:val="0"/>
        <w:spacing w:before="0" w:after="0" w:line="240" w:lineRule="auto"/>
        <w:ind w:left="0" w:right="0" w:firstLine="0"/>
        <w:jc w:val="both"/>
      </w:pPr>
      <w:r>
        <w:rPr>
          <w:rStyle w:val="CharStyle14"/>
          <w:i/>
          <w:iCs/>
        </w:rPr>
        <w:t>центры.</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Покупка «оригинального товара» обоснована действительной потребностью Заказчика, использование оригинальных расходных материалов, служит достижению целей закупки </w:t>
      </w:r>
      <w:r>
        <w:rPr>
          <w:rStyle w:val="CharStyle14"/>
          <w:lang w:val="en-US" w:eastAsia="en-US"/>
        </w:rPr>
        <w:t xml:space="preserve">- </w:t>
      </w:r>
      <w:r>
        <w:rPr>
          <w:rStyle w:val="CharStyle14"/>
        </w:rPr>
        <w:t>обеспечению надёжной и безопасной эксплуатации имеющейся техники без утраты гарантий.</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Также Комиссия принимает во внимание наличие </w:t>
      </w:r>
      <w:r>
        <w:rPr>
          <w:rStyle w:val="CharStyle14"/>
          <w:lang w:val="en-US" w:eastAsia="en-US"/>
        </w:rPr>
        <w:t xml:space="preserve">6 </w:t>
      </w:r>
      <w:r>
        <w:rPr>
          <w:rStyle w:val="CharStyle14"/>
        </w:rPr>
        <w:t>участников, подавших заявки на участие в Закупке.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Таким образом данный довод жалобы признан необоснованным.</w:t>
      </w:r>
    </w:p>
    <w:p>
      <w:pPr>
        <w:pStyle w:val="Style13"/>
        <w:keepNext w:val="0"/>
        <w:keepLines w:val="0"/>
        <w:widowControl w:val="0"/>
        <w:numPr>
          <w:ilvl w:val="0"/>
          <w:numId w:val="11"/>
        </w:numPr>
        <w:shd w:val="clear" w:color="auto" w:fill="auto"/>
        <w:tabs>
          <w:tab w:pos="911" w:val="left"/>
        </w:tabs>
        <w:bidi w:val="0"/>
        <w:spacing w:before="0" w:after="0" w:line="240" w:lineRule="auto"/>
        <w:ind w:left="0" w:right="0" w:firstLine="560"/>
        <w:jc w:val="both"/>
      </w:pPr>
      <w:r>
        <w:rPr>
          <w:rStyle w:val="CharStyle14"/>
        </w:rPr>
        <w:t>По второму доводу жалобы Комиссия установила следующее,</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33 </w:t>
      </w:r>
      <w:r>
        <w:rPr>
          <w:rStyle w:val="CharStyle14"/>
        </w:rPr>
        <w:t>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3"/>
        <w:keepNext w:val="0"/>
        <w:keepLines w:val="0"/>
        <w:widowControl w:val="0"/>
        <w:shd w:val="clear" w:color="auto" w:fill="auto"/>
        <w:bidi w:val="0"/>
        <w:spacing w:before="0" w:after="0" w:line="240" w:lineRule="auto"/>
        <w:ind w:left="0" w:right="0" w:firstLine="440"/>
        <w:jc w:val="both"/>
      </w:pPr>
      <w:r>
        <w:rPr>
          <w:rStyle w:val="CharStyle14"/>
        </w:rPr>
        <w:t xml:space="preserve">В соответствии с пунктом </w:t>
      </w:r>
      <w:r>
        <w:rPr>
          <w:rStyle w:val="CharStyle14"/>
          <w:lang w:val="en-US" w:eastAsia="en-US"/>
        </w:rPr>
        <w:t xml:space="preserve">15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14 </w:t>
      </w:r>
      <w:r>
        <w:rPr>
          <w:rStyle w:val="CharStyle14"/>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4"/>
          <w:lang w:val="en-US" w:eastAsia="en-US"/>
        </w:rPr>
        <w:t xml:space="preserve">- </w:t>
      </w:r>
      <w:r>
        <w:rPr>
          <w:rStyle w:val="CharStyle14"/>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4"/>
          <w:lang w:val="en-US" w:eastAsia="en-US"/>
        </w:rPr>
        <w:t xml:space="preserve">- </w:t>
      </w:r>
      <w:r>
        <w:rPr>
          <w:rStyle w:val="CharStyle14"/>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4"/>
          <w:lang w:val="en-US" w:eastAsia="en-US"/>
        </w:rPr>
        <w:t xml:space="preserve">- </w:t>
      </w:r>
      <w:r>
        <w:rPr>
          <w:rStyle w:val="CharStyle14"/>
        </w:rPr>
        <w:t xml:space="preserve">российское лицо), за исключением случаев принятия Правительством Российской Федерации мер, предусмотренных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настоящей статьи.</w:t>
      </w:r>
    </w:p>
    <w:p>
      <w:pPr>
        <w:pStyle w:val="Style13"/>
        <w:keepNext w:val="0"/>
        <w:keepLines w:val="0"/>
        <w:widowControl w:val="0"/>
        <w:shd w:val="clear" w:color="auto" w:fill="auto"/>
        <w:bidi w:val="0"/>
        <w:spacing w:before="0" w:after="0" w:line="240" w:lineRule="auto"/>
        <w:ind w:left="0" w:right="0" w:firstLine="560"/>
        <w:jc w:val="both"/>
      </w:pPr>
      <w:r>
        <w:rPr>
          <w:rStyle w:val="CharStyle14"/>
        </w:rPr>
        <w:t xml:space="preserve">Частью </w:t>
      </w:r>
      <w:r>
        <w:rPr>
          <w:rStyle w:val="CharStyle14"/>
          <w:lang w:val="en-US" w:eastAsia="en-US"/>
        </w:rPr>
        <w:t xml:space="preserve">2 </w:t>
      </w:r>
      <w:r>
        <w:rPr>
          <w:rStyle w:val="CharStyle14"/>
        </w:rPr>
        <w:t xml:space="preserve">статьи </w:t>
      </w:r>
      <w:r>
        <w:rPr>
          <w:rStyle w:val="CharStyle14"/>
          <w:lang w:val="en-US" w:eastAsia="en-US"/>
        </w:rPr>
        <w:t xml:space="preserve">14 </w:t>
      </w:r>
      <w:r>
        <w:rPr>
          <w:rStyle w:val="CharStyle14"/>
        </w:rPr>
        <w:t>Закона о контрактной системе установлено, что Правительство Российской Федерации:</w:t>
      </w:r>
    </w:p>
    <w:p>
      <w:pPr>
        <w:pStyle w:val="Style13"/>
        <w:keepNext w:val="0"/>
        <w:keepLines w:val="0"/>
        <w:widowControl w:val="0"/>
        <w:numPr>
          <w:ilvl w:val="0"/>
          <w:numId w:val="15"/>
        </w:numPr>
        <w:shd w:val="clear" w:color="auto" w:fill="auto"/>
        <w:tabs>
          <w:tab w:pos="914" w:val="left"/>
        </w:tabs>
        <w:bidi w:val="0"/>
        <w:spacing w:before="0" w:after="0" w:line="240" w:lineRule="auto"/>
        <w:ind w:left="0" w:right="0" w:firstLine="560"/>
        <w:jc w:val="both"/>
      </w:pPr>
      <w:r>
        <w:rPr>
          <w:rStyle w:val="CharStyle14"/>
        </w:rPr>
        <w:t xml:space="preserve">вправе с учетом положений части </w:t>
      </w:r>
      <w:r>
        <w:rPr>
          <w:rStyle w:val="CharStyle14"/>
          <w:lang w:val="en-US" w:eastAsia="en-US"/>
        </w:rPr>
        <w:t xml:space="preserve">3 </w:t>
      </w:r>
      <w:r>
        <w:rPr>
          <w:rStyle w:val="CharStyle14"/>
        </w:rPr>
        <w:t>настоящей статьи принимать меры устанавливающие:</w:t>
      </w:r>
    </w:p>
    <w:p>
      <w:pPr>
        <w:pStyle w:val="Style13"/>
        <w:keepNext w:val="0"/>
        <w:keepLines w:val="0"/>
        <w:widowControl w:val="0"/>
        <w:numPr>
          <w:ilvl w:val="0"/>
          <w:numId w:val="17"/>
        </w:numPr>
        <w:shd w:val="clear" w:color="auto" w:fill="auto"/>
        <w:tabs>
          <w:tab w:pos="914" w:val="left"/>
        </w:tabs>
        <w:bidi w:val="0"/>
        <w:spacing w:before="0" w:after="0" w:line="240" w:lineRule="auto"/>
        <w:ind w:left="0" w:right="0" w:firstLine="560"/>
        <w:jc w:val="both"/>
      </w:pPr>
      <w:r>
        <w:rPr>
          <w:rStyle w:val="CharStyle14"/>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w:t>
      </w:r>
    </w:p>
    <w:p>
      <w:pPr>
        <w:pStyle w:val="Style13"/>
        <w:keepNext w:val="0"/>
        <w:keepLines w:val="0"/>
        <w:widowControl w:val="0"/>
        <w:shd w:val="clear" w:color="auto" w:fill="auto"/>
        <w:bidi w:val="0"/>
        <w:spacing w:before="0" w:after="0" w:line="240" w:lineRule="auto"/>
        <w:ind w:left="0" w:right="0" w:firstLine="0"/>
        <w:jc w:val="both"/>
      </w:pPr>
      <w:r>
        <w:rPr>
          <w:rStyle w:val="CharStyle14"/>
        </w:rPr>
        <w:t>услуг, соответственно выполняемых, оказываемых иностранными лицами;</w:t>
      </w:r>
    </w:p>
    <w:p>
      <w:pPr>
        <w:pStyle w:val="Style13"/>
        <w:keepNext w:val="0"/>
        <w:keepLines w:val="0"/>
        <w:widowControl w:val="0"/>
        <w:numPr>
          <w:ilvl w:val="0"/>
          <w:numId w:val="17"/>
        </w:numPr>
        <w:shd w:val="clear" w:color="auto" w:fill="auto"/>
        <w:tabs>
          <w:tab w:pos="936" w:val="left"/>
        </w:tabs>
        <w:bidi w:val="0"/>
        <w:spacing w:before="0" w:after="0" w:line="240" w:lineRule="auto"/>
        <w:ind w:left="0" w:right="0" w:firstLine="560"/>
        <w:jc w:val="both"/>
      </w:pPr>
      <w:r>
        <w:rPr>
          <w:rStyle w:val="CharStyle1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3"/>
        <w:keepNext w:val="0"/>
        <w:keepLines w:val="0"/>
        <w:widowControl w:val="0"/>
        <w:numPr>
          <w:ilvl w:val="0"/>
          <w:numId w:val="17"/>
        </w:numPr>
        <w:shd w:val="clear" w:color="auto" w:fill="auto"/>
        <w:tabs>
          <w:tab w:pos="921" w:val="left"/>
        </w:tabs>
        <w:bidi w:val="0"/>
        <w:spacing w:before="0" w:after="0" w:line="240" w:lineRule="auto"/>
        <w:ind w:left="0" w:right="0" w:firstLine="560"/>
        <w:jc w:val="both"/>
      </w:pPr>
      <w:r>
        <w:rPr>
          <w:rStyle w:val="CharStyle14"/>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3"/>
        <w:keepNext w:val="0"/>
        <w:keepLines w:val="0"/>
        <w:widowControl w:val="0"/>
        <w:numPr>
          <w:ilvl w:val="0"/>
          <w:numId w:val="15"/>
        </w:numPr>
        <w:shd w:val="clear" w:color="auto" w:fill="auto"/>
        <w:tabs>
          <w:tab w:pos="921" w:val="left"/>
        </w:tabs>
        <w:bidi w:val="0"/>
        <w:spacing w:before="0" w:after="0" w:line="240" w:lineRule="auto"/>
        <w:ind w:left="0" w:right="0" w:firstLine="560"/>
        <w:jc w:val="both"/>
      </w:pPr>
      <w:r>
        <w:rPr>
          <w:rStyle w:val="CharStyle14"/>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4"/>
          <w:lang w:val="en-US" w:eastAsia="en-US"/>
        </w:rPr>
        <w:t xml:space="preserve">1 </w:t>
      </w:r>
      <w:r>
        <w:rPr>
          <w:rStyle w:val="CharStyle14"/>
        </w:rPr>
        <w:t>настоящей части.</w:t>
      </w:r>
    </w:p>
    <w:p>
      <w:pPr>
        <w:pStyle w:val="Style13"/>
        <w:keepNext w:val="0"/>
        <w:keepLines w:val="0"/>
        <w:widowControl w:val="0"/>
        <w:shd w:val="clear" w:color="auto" w:fill="auto"/>
        <w:bidi w:val="0"/>
        <w:spacing w:before="0" w:after="0" w:line="240" w:lineRule="auto"/>
        <w:ind w:left="0" w:right="0" w:firstLine="560"/>
        <w:jc w:val="both"/>
      </w:pPr>
      <w:r>
        <w:rPr>
          <w:rStyle w:val="CharStyle14"/>
        </w:rPr>
        <w:t>Постановлением утверждены:</w:t>
      </w:r>
    </w:p>
    <w:p>
      <w:pPr>
        <w:pStyle w:val="Style13"/>
        <w:keepNext w:val="0"/>
        <w:keepLines w:val="0"/>
        <w:widowControl w:val="0"/>
        <w:numPr>
          <w:ilvl w:val="0"/>
          <w:numId w:val="19"/>
        </w:numPr>
        <w:shd w:val="clear" w:color="auto" w:fill="auto"/>
        <w:tabs>
          <w:tab w:pos="831" w:val="left"/>
        </w:tabs>
        <w:bidi w:val="0"/>
        <w:spacing w:before="0" w:after="0" w:line="240" w:lineRule="auto"/>
        <w:ind w:left="0" w:right="0" w:firstLine="560"/>
        <w:jc w:val="both"/>
      </w:pPr>
      <w:r>
        <w:rPr>
          <w:rStyle w:val="CharStyle14"/>
        </w:rPr>
        <w:t xml:space="preserve">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запрет закупок для обеспечения государственных и муниципальных нужд, закупок отдельными видами юридических лиц (далее </w:t>
      </w:r>
      <w:r>
        <w:rPr>
          <w:rStyle w:val="CharStyle14"/>
          <w:lang w:val="en-US" w:eastAsia="en-US"/>
        </w:rPr>
        <w:t xml:space="preserve">- </w:t>
      </w:r>
      <w:r>
        <w:rPr>
          <w:rStyle w:val="CharStyle14"/>
        </w:rPr>
        <w:t xml:space="preserve">Приложение </w:t>
      </w:r>
      <w:r>
        <w:rPr>
          <w:rStyle w:val="CharStyle14"/>
          <w:lang w:val="en-US" w:eastAsia="en-US"/>
        </w:rPr>
        <w:t>№ 1);</w:t>
      </w:r>
    </w:p>
    <w:p>
      <w:pPr>
        <w:pStyle w:val="Style13"/>
        <w:keepNext w:val="0"/>
        <w:keepLines w:val="0"/>
        <w:widowControl w:val="0"/>
        <w:numPr>
          <w:ilvl w:val="0"/>
          <w:numId w:val="19"/>
        </w:numPr>
        <w:shd w:val="clear" w:color="auto" w:fill="auto"/>
        <w:tabs>
          <w:tab w:pos="831" w:val="left"/>
        </w:tabs>
        <w:bidi w:val="0"/>
        <w:spacing w:before="0" w:after="0" w:line="240" w:lineRule="auto"/>
        <w:ind w:left="0" w:right="0" w:firstLine="560"/>
        <w:jc w:val="both"/>
      </w:pPr>
      <w:r>
        <w:rPr>
          <w:rStyle w:val="CharStyle14"/>
        </w:rPr>
        <w:t xml:space="preserve">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(далее </w:t>
      </w:r>
      <w:r>
        <w:rPr>
          <w:rStyle w:val="CharStyle14"/>
          <w:lang w:val="en-US" w:eastAsia="en-US"/>
        </w:rPr>
        <w:t xml:space="preserve">- </w:t>
      </w:r>
      <w:r>
        <w:rPr>
          <w:rStyle w:val="CharStyle14"/>
        </w:rPr>
        <w:t xml:space="preserve">Приложение </w:t>
      </w:r>
      <w:r>
        <w:rPr>
          <w:rStyle w:val="CharStyle14"/>
          <w:lang w:val="en-US" w:eastAsia="en-US"/>
        </w:rPr>
        <w:t>№ 2).</w:t>
      </w:r>
    </w:p>
    <w:p>
      <w:pPr>
        <w:pStyle w:val="Style25"/>
        <w:keepNext w:val="0"/>
        <w:keepLines w:val="0"/>
        <w:widowControl w:val="0"/>
        <w:shd w:val="clear" w:color="auto" w:fill="auto"/>
        <w:bidi w:val="0"/>
        <w:spacing w:before="0" w:after="0" w:line="240" w:lineRule="auto"/>
        <w:ind w:left="0" w:right="0" w:firstLine="0"/>
        <w:jc w:val="left"/>
      </w:pPr>
      <w:r>
        <w:rPr>
          <w:rStyle w:val="CharStyle26"/>
          <w:color w:val="000000"/>
        </w:rPr>
        <w:t>Объектом Закупки, указанным в извещении, является (согласно техническому заданию):</w:t>
      </w:r>
    </w:p>
    <w:tbl>
      <w:tblPr>
        <w:tblOverlap w:val="never"/>
        <w:jc w:val="center"/>
        <w:tblLayout w:type="fixed"/>
      </w:tblPr>
      <w:tblGrid>
        <w:gridCol w:w="754"/>
        <w:gridCol w:w="8482"/>
        <w:gridCol w:w="816"/>
      </w:tblGrid>
      <w:tr>
        <w:trPr>
          <w:trHeight w:val="730" w:hRule="exact"/>
        </w:trPr>
        <w:tc>
          <w:tcPr>
            <w:tcBorders>
              <w:top w:val="single" w:sz="4"/>
              <w:left w:val="single" w:sz="4"/>
            </w:tcBorders>
            <w:shd w:val="clear" w:color="auto" w:fill="auto"/>
            <w:vAlign w:val="center"/>
          </w:tcPr>
          <w:p>
            <w:pPr>
              <w:pStyle w:val="Style5"/>
              <w:keepNext w:val="0"/>
              <w:keepLines w:val="0"/>
              <w:widowControl w:val="0"/>
              <w:shd w:val="clear" w:color="auto" w:fill="auto"/>
              <w:bidi w:val="0"/>
              <w:spacing w:before="0" w:after="0" w:line="209" w:lineRule="auto"/>
              <w:ind w:left="0" w:right="0" w:firstLine="0"/>
              <w:jc w:val="center"/>
              <w:rPr>
                <w:sz w:val="24"/>
                <w:szCs w:val="24"/>
              </w:rPr>
            </w:pPr>
            <w:r>
              <w:rPr>
                <w:rStyle w:val="CharStyle6"/>
                <w:b/>
                <w:bCs/>
                <w:sz w:val="24"/>
                <w:szCs w:val="24"/>
                <w:lang w:val="en-US" w:eastAsia="en-US"/>
              </w:rPr>
              <w:t xml:space="preserve">№ </w:t>
            </w:r>
            <w:r>
              <w:rPr>
                <w:rStyle w:val="CharStyle6"/>
                <w:b/>
                <w:bCs/>
                <w:sz w:val="24"/>
                <w:szCs w:val="24"/>
              </w:rPr>
              <w:t>п/п</w:t>
            </w: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09" w:lineRule="auto"/>
              <w:ind w:left="0" w:right="0" w:firstLine="0"/>
              <w:jc w:val="center"/>
              <w:rPr>
                <w:sz w:val="24"/>
                <w:szCs w:val="24"/>
              </w:rPr>
            </w:pPr>
            <w:r>
              <w:rPr>
                <w:rStyle w:val="CharStyle6"/>
                <w:b/>
                <w:bCs/>
                <w:sz w:val="24"/>
                <w:szCs w:val="24"/>
              </w:rPr>
              <w:t xml:space="preserve">Картридж для электрографических печатающих устройств. ОКПД2 </w:t>
            </w:r>
            <w:r>
              <w:rPr>
                <w:rStyle w:val="CharStyle6"/>
                <w:b/>
                <w:bCs/>
                <w:sz w:val="24"/>
                <w:szCs w:val="24"/>
                <w:lang w:val="en-US" w:eastAsia="en-US"/>
              </w:rPr>
              <w:t xml:space="preserve">26.20.40.120, </w:t>
            </w:r>
            <w:r>
              <w:rPr>
                <w:rStyle w:val="CharStyle6"/>
                <w:b/>
                <w:bCs/>
                <w:sz w:val="24"/>
                <w:szCs w:val="24"/>
              </w:rPr>
              <w:t xml:space="preserve">КТРУ </w:t>
            </w:r>
            <w:r>
              <w:rPr>
                <w:rStyle w:val="CharStyle6"/>
                <w:b/>
                <w:bCs/>
                <w:sz w:val="24"/>
                <w:szCs w:val="24"/>
                <w:lang w:val="en-US" w:eastAsia="en-US"/>
              </w:rPr>
              <w:t>20.59.12.120-00000002</w:t>
            </w:r>
          </w:p>
          <w:p>
            <w:pPr>
              <w:pStyle w:val="Style5"/>
              <w:keepNext w:val="0"/>
              <w:keepLines w:val="0"/>
              <w:widowControl w:val="0"/>
              <w:shd w:val="clear" w:color="auto" w:fill="auto"/>
              <w:bidi w:val="0"/>
              <w:spacing w:before="0" w:after="0" w:line="209" w:lineRule="auto"/>
              <w:ind w:left="0" w:right="0" w:firstLine="0"/>
              <w:jc w:val="center"/>
              <w:rPr>
                <w:sz w:val="24"/>
                <w:szCs w:val="24"/>
              </w:rPr>
            </w:pPr>
            <w:r>
              <w:rPr>
                <w:rStyle w:val="CharStyle6"/>
                <w:b/>
                <w:bCs/>
                <w:sz w:val="24"/>
                <w:szCs w:val="24"/>
              </w:rPr>
              <w:t>Характеристики товара*</w:t>
            </w:r>
            <w:r>
              <w:rPr>
                <w:rStyle w:val="CharStyle6"/>
                <w:sz w:val="24"/>
                <w:szCs w:val="24"/>
              </w:rPr>
              <w:t>**</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09" w:lineRule="auto"/>
              <w:ind w:left="0" w:right="0" w:firstLine="0"/>
              <w:jc w:val="center"/>
              <w:rPr>
                <w:sz w:val="24"/>
                <w:szCs w:val="24"/>
              </w:rPr>
            </w:pPr>
            <w:r>
              <w:rPr>
                <w:rStyle w:val="CharStyle6"/>
                <w:b/>
                <w:bCs/>
                <w:sz w:val="24"/>
                <w:szCs w:val="24"/>
              </w:rPr>
              <w:t>Ед. изм.</w:t>
            </w:r>
          </w:p>
        </w:tc>
      </w:tr>
      <w:tr>
        <w:trPr>
          <w:trHeight w:val="1454" w:hRule="exact"/>
        </w:trPr>
        <w:tc>
          <w:tcPr>
            <w:tcBorders>
              <w:top w:val="single" w:sz="4"/>
              <w:left w:val="single" w:sz="4"/>
            </w:tcBorders>
            <w:shd w:val="clear" w:color="auto" w:fill="auto"/>
            <w:vAlign w:val="top"/>
          </w:tcPr>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en-US" w:eastAsia="en-US"/>
              </w:rPr>
              <w:t>1.</w:t>
            </w:r>
          </w:p>
        </w:tc>
        <w:tc>
          <w:tcPr>
            <w:tcBorders>
              <w:top w:val="single" w:sz="4"/>
              <w:left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 xml:space="preserve">Тонер-картридж </w:t>
            </w:r>
            <w:r>
              <w:rPr>
                <w:rStyle w:val="CharStyle6"/>
                <w:sz w:val="24"/>
                <w:szCs w:val="24"/>
                <w:lang w:val="en-US" w:eastAsia="en-US"/>
              </w:rPr>
              <w:t>Pantum TL-5120X / TL-5120XP</w:t>
            </w:r>
          </w:p>
          <w:p>
            <w:pPr>
              <w:pStyle w:val="Style5"/>
              <w:keepNext w:val="0"/>
              <w:keepLines w:val="0"/>
              <w:widowControl w:val="0"/>
              <w:numPr>
                <w:ilvl w:val="0"/>
                <w:numId w:val="21"/>
              </w:numPr>
              <w:shd w:val="clear" w:color="auto" w:fill="auto"/>
              <w:tabs>
                <w:tab w:pos="144" w:val="left"/>
              </w:tabs>
              <w:bidi w:val="0"/>
              <w:spacing w:before="0" w:after="0" w:line="209" w:lineRule="auto"/>
              <w:ind w:left="0" w:right="0" w:firstLine="0"/>
              <w:jc w:val="left"/>
              <w:rPr>
                <w:sz w:val="24"/>
                <w:szCs w:val="24"/>
              </w:rPr>
            </w:pPr>
            <w:r>
              <w:rPr>
                <w:rStyle w:val="CharStyle6"/>
                <w:sz w:val="24"/>
                <w:szCs w:val="24"/>
                <w:lang w:val="en-US" w:eastAsia="en-US"/>
              </w:rPr>
              <w:t xml:space="preserve">1. </w:t>
            </w:r>
            <w:r>
              <w:rPr>
                <w:rStyle w:val="CharStyle6"/>
                <w:sz w:val="24"/>
                <w:szCs w:val="24"/>
              </w:rPr>
              <w:t>Тип: Тонер-картридж увеличенной емкости.</w:t>
            </w:r>
          </w:p>
          <w:p>
            <w:pPr>
              <w:pStyle w:val="Style5"/>
              <w:keepNext w:val="0"/>
              <w:keepLines w:val="0"/>
              <w:widowControl w:val="0"/>
              <w:numPr>
                <w:ilvl w:val="0"/>
                <w:numId w:val="21"/>
              </w:numPr>
              <w:shd w:val="clear" w:color="auto" w:fill="auto"/>
              <w:tabs>
                <w:tab w:pos="144" w:val="left"/>
              </w:tabs>
              <w:bidi w:val="0"/>
              <w:spacing w:before="0" w:after="0" w:line="209" w:lineRule="auto"/>
              <w:ind w:left="0" w:right="0" w:firstLine="0"/>
              <w:jc w:val="left"/>
              <w:rPr>
                <w:sz w:val="24"/>
                <w:szCs w:val="24"/>
              </w:rPr>
            </w:pPr>
            <w:r>
              <w:rPr>
                <w:rStyle w:val="CharStyle6"/>
                <w:sz w:val="24"/>
                <w:szCs w:val="24"/>
                <w:lang w:val="en-US" w:eastAsia="en-US"/>
              </w:rPr>
              <w:t xml:space="preserve">2. </w:t>
            </w:r>
            <w:r>
              <w:rPr>
                <w:rStyle w:val="CharStyle6"/>
                <w:sz w:val="24"/>
                <w:szCs w:val="24"/>
              </w:rPr>
              <w:t xml:space="preserve">Назначение: Для лазерного принтера </w:t>
            </w:r>
            <w:r>
              <w:rPr>
                <w:rStyle w:val="CharStyle6"/>
                <w:sz w:val="24"/>
                <w:szCs w:val="24"/>
                <w:lang w:val="en-US" w:eastAsia="en-US"/>
              </w:rPr>
              <w:t>Pantum BP5100DN.</w:t>
            </w:r>
          </w:p>
          <w:p>
            <w:pPr>
              <w:pStyle w:val="Style5"/>
              <w:keepNext w:val="0"/>
              <w:keepLines w:val="0"/>
              <w:widowControl w:val="0"/>
              <w:numPr>
                <w:ilvl w:val="0"/>
                <w:numId w:val="21"/>
              </w:numPr>
              <w:shd w:val="clear" w:color="auto" w:fill="auto"/>
              <w:tabs>
                <w:tab w:pos="144" w:val="left"/>
              </w:tabs>
              <w:bidi w:val="0"/>
              <w:spacing w:before="0" w:after="0" w:line="209" w:lineRule="auto"/>
              <w:ind w:left="0" w:right="0" w:firstLine="0"/>
              <w:jc w:val="left"/>
              <w:rPr>
                <w:sz w:val="24"/>
                <w:szCs w:val="24"/>
              </w:rPr>
            </w:pPr>
            <w:r>
              <w:rPr>
                <w:rStyle w:val="CharStyle6"/>
                <w:sz w:val="24"/>
                <w:szCs w:val="24"/>
                <w:lang w:val="en-US" w:eastAsia="en-US"/>
              </w:rPr>
              <w:t xml:space="preserve">3. </w:t>
            </w:r>
            <w:r>
              <w:rPr>
                <w:rStyle w:val="CharStyle6"/>
                <w:sz w:val="24"/>
                <w:szCs w:val="24"/>
              </w:rPr>
              <w:t>Цвет тонера: Черный.</w:t>
            </w:r>
          </w:p>
          <w:p>
            <w:pPr>
              <w:pStyle w:val="Style5"/>
              <w:keepNext w:val="0"/>
              <w:keepLines w:val="0"/>
              <w:widowControl w:val="0"/>
              <w:numPr>
                <w:ilvl w:val="0"/>
                <w:numId w:val="21"/>
              </w:numPr>
              <w:shd w:val="clear" w:color="auto" w:fill="auto"/>
              <w:tabs>
                <w:tab w:pos="144" w:val="left"/>
              </w:tabs>
              <w:bidi w:val="0"/>
              <w:spacing w:before="0" w:after="0" w:line="209" w:lineRule="auto"/>
              <w:ind w:left="0" w:right="0" w:firstLine="0"/>
              <w:jc w:val="left"/>
              <w:rPr>
                <w:sz w:val="24"/>
                <w:szCs w:val="24"/>
              </w:rPr>
            </w:pPr>
            <w:r>
              <w:rPr>
                <w:rStyle w:val="CharStyle6"/>
                <w:sz w:val="24"/>
                <w:szCs w:val="24"/>
                <w:lang w:val="en-US" w:eastAsia="en-US"/>
              </w:rPr>
              <w:t xml:space="preserve">*4. </w:t>
            </w:r>
            <w:r>
              <w:rPr>
                <w:rStyle w:val="CharStyle6"/>
                <w:sz w:val="24"/>
                <w:szCs w:val="24"/>
              </w:rPr>
              <w:t xml:space="preserve">Ресурс при </w:t>
            </w:r>
            <w:r>
              <w:rPr>
                <w:rStyle w:val="CharStyle6"/>
                <w:sz w:val="24"/>
                <w:szCs w:val="24"/>
                <w:lang w:val="en-US" w:eastAsia="en-US"/>
              </w:rPr>
              <w:t xml:space="preserve">5% </w:t>
            </w:r>
            <w:r>
              <w:rPr>
                <w:rStyle w:val="CharStyle6"/>
                <w:sz w:val="24"/>
                <w:szCs w:val="24"/>
              </w:rPr>
              <w:t xml:space="preserve">заполнении страницы формата А4, стр.: </w:t>
            </w:r>
            <w:r>
              <w:rPr>
                <w:rStyle w:val="CharStyle6"/>
                <w:sz w:val="24"/>
                <w:szCs w:val="24"/>
                <w:lang w:val="en-US" w:eastAsia="en-US"/>
              </w:rPr>
              <w:t>≥ 15000.</w:t>
            </w:r>
          </w:p>
          <w:p>
            <w:pPr>
              <w:pStyle w:val="Style5"/>
              <w:keepNext w:val="0"/>
              <w:keepLines w:val="0"/>
              <w:widowControl w:val="0"/>
              <w:shd w:val="clear" w:color="auto" w:fill="auto"/>
              <w:bidi w:val="0"/>
              <w:spacing w:before="0" w:after="0" w:line="209" w:lineRule="auto"/>
              <w:ind w:left="0" w:right="0" w:firstLine="0"/>
              <w:jc w:val="left"/>
              <w:rPr>
                <w:sz w:val="24"/>
                <w:szCs w:val="24"/>
              </w:rPr>
            </w:pPr>
            <w:r>
              <w:rPr>
                <w:rStyle w:val="CharStyle6"/>
                <w:i/>
                <w:iCs/>
                <w:sz w:val="24"/>
                <w:szCs w:val="24"/>
              </w:rPr>
              <w:t xml:space="preserve">Товарный знак: </w:t>
            </w:r>
            <w:r>
              <w:rPr>
                <w:rStyle w:val="CharStyle6"/>
                <w:i/>
                <w:iCs/>
                <w:sz w:val="24"/>
                <w:szCs w:val="24"/>
                <w:lang w:val="en-US" w:eastAsia="en-US"/>
              </w:rPr>
              <w:t>Pantum.</w:t>
            </w:r>
          </w:p>
        </w:tc>
        <w:tc>
          <w:tcPr>
            <w:tcBorders>
              <w:top w:val="single" w:sz="4"/>
              <w:left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180"/>
              <w:jc w:val="left"/>
              <w:rPr>
                <w:sz w:val="24"/>
                <w:szCs w:val="24"/>
              </w:rPr>
            </w:pPr>
            <w:r>
              <w:rPr>
                <w:rStyle w:val="CharStyle6"/>
                <w:sz w:val="24"/>
                <w:szCs w:val="24"/>
              </w:rPr>
              <w:t>шт.</w:t>
            </w:r>
          </w:p>
        </w:tc>
      </w:tr>
      <w:tr>
        <w:trPr>
          <w:trHeight w:val="1454" w:hRule="exact"/>
        </w:trPr>
        <w:tc>
          <w:tcPr>
            <w:tcBorders>
              <w:top w:val="single" w:sz="4"/>
              <w:left w:val="single" w:sz="4"/>
              <w:bottom w:val="single" w:sz="4"/>
            </w:tcBorders>
            <w:shd w:val="clear" w:color="auto" w:fill="auto"/>
            <w:vAlign w:val="top"/>
          </w:tcPr>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en-US" w:eastAsia="en-US"/>
              </w:rPr>
              <w:t>2.</w:t>
            </w:r>
          </w:p>
        </w:tc>
        <w:tc>
          <w:tcPr>
            <w:tcBorders>
              <w:top w:val="single" w:sz="4"/>
              <w:left w:val="single" w:sz="4"/>
              <w:bottom w:val="single" w:sz="4"/>
            </w:tcBorders>
            <w:shd w:val="clear" w:color="auto" w:fill="auto"/>
            <w:vAlign w:val="bottom"/>
          </w:tcPr>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 xml:space="preserve">Драм-картридж </w:t>
            </w:r>
            <w:r>
              <w:rPr>
                <w:rStyle w:val="CharStyle6"/>
                <w:sz w:val="24"/>
                <w:szCs w:val="24"/>
                <w:lang w:val="en-US" w:eastAsia="en-US"/>
              </w:rPr>
              <w:t>Pantum DL-5120 / DL-5120P</w:t>
            </w:r>
          </w:p>
          <w:p>
            <w:pPr>
              <w:pStyle w:val="Style5"/>
              <w:keepNext w:val="0"/>
              <w:keepLines w:val="0"/>
              <w:widowControl w:val="0"/>
              <w:numPr>
                <w:ilvl w:val="0"/>
                <w:numId w:val="23"/>
              </w:numPr>
              <w:shd w:val="clear" w:color="auto" w:fill="auto"/>
              <w:tabs>
                <w:tab w:pos="144" w:val="left"/>
              </w:tabs>
              <w:bidi w:val="0"/>
              <w:spacing w:before="0" w:after="0" w:line="209" w:lineRule="auto"/>
              <w:ind w:left="0" w:right="0" w:firstLine="0"/>
              <w:jc w:val="left"/>
              <w:rPr>
                <w:sz w:val="24"/>
                <w:szCs w:val="24"/>
              </w:rPr>
            </w:pPr>
            <w:r>
              <w:rPr>
                <w:rStyle w:val="CharStyle6"/>
                <w:sz w:val="24"/>
                <w:szCs w:val="24"/>
                <w:lang w:val="en-US" w:eastAsia="en-US"/>
              </w:rPr>
              <w:t xml:space="preserve">1. </w:t>
            </w:r>
            <w:r>
              <w:rPr>
                <w:rStyle w:val="CharStyle6"/>
                <w:sz w:val="24"/>
                <w:szCs w:val="24"/>
              </w:rPr>
              <w:t>Тип: Фотобарабан лазерного принтера.</w:t>
            </w:r>
          </w:p>
          <w:p>
            <w:pPr>
              <w:pStyle w:val="Style5"/>
              <w:keepNext w:val="0"/>
              <w:keepLines w:val="0"/>
              <w:widowControl w:val="0"/>
              <w:numPr>
                <w:ilvl w:val="0"/>
                <w:numId w:val="23"/>
              </w:numPr>
              <w:shd w:val="clear" w:color="auto" w:fill="auto"/>
              <w:tabs>
                <w:tab w:pos="144" w:val="left"/>
              </w:tabs>
              <w:bidi w:val="0"/>
              <w:spacing w:before="0" w:after="0" w:line="209" w:lineRule="auto"/>
              <w:ind w:left="0" w:right="0" w:firstLine="0"/>
              <w:jc w:val="left"/>
              <w:rPr>
                <w:sz w:val="24"/>
                <w:szCs w:val="24"/>
              </w:rPr>
            </w:pPr>
            <w:r>
              <w:rPr>
                <w:rStyle w:val="CharStyle6"/>
                <w:sz w:val="24"/>
                <w:szCs w:val="24"/>
                <w:lang w:val="en-US" w:eastAsia="en-US"/>
              </w:rPr>
              <w:t xml:space="preserve">2. </w:t>
            </w:r>
            <w:r>
              <w:rPr>
                <w:rStyle w:val="CharStyle6"/>
                <w:sz w:val="24"/>
                <w:szCs w:val="24"/>
              </w:rPr>
              <w:t xml:space="preserve">Назначение: Для лазерного принтера </w:t>
            </w:r>
            <w:r>
              <w:rPr>
                <w:rStyle w:val="CharStyle6"/>
                <w:sz w:val="24"/>
                <w:szCs w:val="24"/>
                <w:lang w:val="en-US" w:eastAsia="en-US"/>
              </w:rPr>
              <w:t>Pantum BP5100DN.</w:t>
            </w:r>
          </w:p>
          <w:p>
            <w:pPr>
              <w:pStyle w:val="Style5"/>
              <w:keepNext w:val="0"/>
              <w:keepLines w:val="0"/>
              <w:widowControl w:val="0"/>
              <w:numPr>
                <w:ilvl w:val="0"/>
                <w:numId w:val="23"/>
              </w:numPr>
              <w:shd w:val="clear" w:color="auto" w:fill="auto"/>
              <w:tabs>
                <w:tab w:pos="144" w:val="left"/>
              </w:tabs>
              <w:bidi w:val="0"/>
              <w:spacing w:before="0" w:after="0" w:line="209" w:lineRule="auto"/>
              <w:ind w:left="0" w:right="0" w:firstLine="0"/>
              <w:jc w:val="left"/>
              <w:rPr>
                <w:sz w:val="24"/>
                <w:szCs w:val="24"/>
              </w:rPr>
            </w:pPr>
            <w:r>
              <w:rPr>
                <w:rStyle w:val="CharStyle6"/>
                <w:sz w:val="24"/>
                <w:szCs w:val="24"/>
                <w:lang w:val="en-US" w:eastAsia="en-US"/>
              </w:rPr>
              <w:t xml:space="preserve">3. </w:t>
            </w:r>
            <w:r>
              <w:rPr>
                <w:rStyle w:val="CharStyle6"/>
                <w:sz w:val="24"/>
                <w:szCs w:val="24"/>
              </w:rPr>
              <w:t>Цвет тонера: Черный.</w:t>
            </w:r>
          </w:p>
          <w:p>
            <w:pPr>
              <w:pStyle w:val="Style5"/>
              <w:keepNext w:val="0"/>
              <w:keepLines w:val="0"/>
              <w:widowControl w:val="0"/>
              <w:numPr>
                <w:ilvl w:val="0"/>
                <w:numId w:val="23"/>
              </w:numPr>
              <w:shd w:val="clear" w:color="auto" w:fill="auto"/>
              <w:tabs>
                <w:tab w:pos="144" w:val="left"/>
              </w:tabs>
              <w:bidi w:val="0"/>
              <w:spacing w:before="0" w:after="0" w:line="209" w:lineRule="auto"/>
              <w:ind w:left="0" w:right="0" w:firstLine="0"/>
              <w:jc w:val="left"/>
              <w:rPr>
                <w:sz w:val="24"/>
                <w:szCs w:val="24"/>
              </w:rPr>
            </w:pPr>
            <w:r>
              <w:rPr>
                <w:rStyle w:val="CharStyle6"/>
                <w:sz w:val="24"/>
                <w:szCs w:val="24"/>
                <w:lang w:val="en-US" w:eastAsia="en-US"/>
              </w:rPr>
              <w:t xml:space="preserve">*4. </w:t>
            </w:r>
            <w:r>
              <w:rPr>
                <w:rStyle w:val="CharStyle6"/>
                <w:sz w:val="24"/>
                <w:szCs w:val="24"/>
              </w:rPr>
              <w:t xml:space="preserve">Ресурс при </w:t>
            </w:r>
            <w:r>
              <w:rPr>
                <w:rStyle w:val="CharStyle6"/>
                <w:sz w:val="24"/>
                <w:szCs w:val="24"/>
                <w:lang w:val="en-US" w:eastAsia="en-US"/>
              </w:rPr>
              <w:t xml:space="preserve">5% </w:t>
            </w:r>
            <w:r>
              <w:rPr>
                <w:rStyle w:val="CharStyle6"/>
                <w:sz w:val="24"/>
                <w:szCs w:val="24"/>
              </w:rPr>
              <w:t xml:space="preserve">заполнении страницы формата А4, стр.: </w:t>
            </w:r>
            <w:r>
              <w:rPr>
                <w:rStyle w:val="CharStyle6"/>
                <w:sz w:val="24"/>
                <w:szCs w:val="24"/>
                <w:lang w:val="en-US" w:eastAsia="en-US"/>
              </w:rPr>
              <w:t>≥ 30000.</w:t>
            </w:r>
          </w:p>
          <w:p>
            <w:pPr>
              <w:pStyle w:val="Style5"/>
              <w:keepNext w:val="0"/>
              <w:keepLines w:val="0"/>
              <w:widowControl w:val="0"/>
              <w:shd w:val="clear" w:color="auto" w:fill="auto"/>
              <w:bidi w:val="0"/>
              <w:spacing w:before="0" w:after="0" w:line="209" w:lineRule="auto"/>
              <w:ind w:left="0" w:right="0" w:firstLine="0"/>
              <w:jc w:val="left"/>
              <w:rPr>
                <w:sz w:val="24"/>
                <w:szCs w:val="24"/>
              </w:rPr>
            </w:pPr>
            <w:r>
              <w:rPr>
                <w:rStyle w:val="CharStyle6"/>
                <w:i/>
                <w:iCs/>
                <w:sz w:val="24"/>
                <w:szCs w:val="24"/>
              </w:rPr>
              <w:t xml:space="preserve">Товарный знак: </w:t>
            </w:r>
            <w:r>
              <w:rPr>
                <w:rStyle w:val="CharStyle6"/>
                <w:i/>
                <w:iCs/>
                <w:sz w:val="24"/>
                <w:szCs w:val="24"/>
                <w:lang w:val="en-US" w:eastAsia="en-US"/>
              </w:rPr>
              <w:t>Pantum.</w:t>
            </w:r>
          </w:p>
        </w:tc>
        <w:tc>
          <w:tcPr>
            <w:tcBorders>
              <w:top w:val="single" w:sz="4"/>
              <w:left w:val="single" w:sz="4"/>
              <w:bottom w:val="single" w:sz="4"/>
              <w:right w:val="single" w:sz="4"/>
            </w:tcBorders>
            <w:shd w:val="clear" w:color="auto" w:fill="auto"/>
            <w:vAlign w:val="center"/>
          </w:tcPr>
          <w:p>
            <w:pPr>
              <w:pStyle w:val="Style5"/>
              <w:keepNext w:val="0"/>
              <w:keepLines w:val="0"/>
              <w:widowControl w:val="0"/>
              <w:shd w:val="clear" w:color="auto" w:fill="auto"/>
              <w:bidi w:val="0"/>
              <w:spacing w:before="0" w:after="0" w:line="240" w:lineRule="auto"/>
              <w:ind w:left="0" w:right="0" w:firstLine="180"/>
              <w:jc w:val="left"/>
              <w:rPr>
                <w:sz w:val="24"/>
                <w:szCs w:val="24"/>
              </w:rPr>
            </w:pPr>
            <w:r>
              <w:rPr>
                <w:rStyle w:val="CharStyle6"/>
                <w:sz w:val="24"/>
                <w:szCs w:val="24"/>
              </w:rPr>
              <w:t>шт.</w:t>
            </w:r>
          </w:p>
        </w:tc>
      </w:tr>
    </w:tbl>
    <w:p>
      <w:pPr>
        <w:pStyle w:val="Style25"/>
        <w:keepNext w:val="0"/>
        <w:keepLines w:val="0"/>
        <w:widowControl w:val="0"/>
        <w:shd w:val="clear" w:color="auto" w:fill="auto"/>
        <w:bidi w:val="0"/>
        <w:spacing w:before="0" w:after="0" w:line="240" w:lineRule="auto"/>
        <w:ind w:left="0" w:right="0" w:firstLine="0"/>
        <w:jc w:val="left"/>
      </w:pPr>
      <w:r>
        <w:rPr>
          <w:rStyle w:val="CharStyle26"/>
        </w:rPr>
        <w:t xml:space="preserve">Указанный код ОКПД </w:t>
      </w:r>
      <w:r>
        <w:rPr>
          <w:rStyle w:val="CharStyle26"/>
          <w:lang w:val="en-US" w:eastAsia="en-US"/>
        </w:rPr>
        <w:t xml:space="preserve">2 </w:t>
      </w:r>
      <w:r>
        <w:rPr>
          <w:rStyle w:val="CharStyle26"/>
        </w:rPr>
        <w:t xml:space="preserve">имеет отношение к позиции </w:t>
      </w:r>
      <w:r>
        <w:rPr>
          <w:rStyle w:val="CharStyle26"/>
          <w:lang w:val="en-US" w:eastAsia="en-US"/>
        </w:rPr>
        <w:t xml:space="preserve">№ 205 </w:t>
      </w:r>
      <w:r>
        <w:rPr>
          <w:rStyle w:val="CharStyle26"/>
        </w:rPr>
        <w:t xml:space="preserve">Приложения </w:t>
      </w:r>
      <w:r>
        <w:rPr>
          <w:rStyle w:val="CharStyle26"/>
          <w:lang w:val="en-US" w:eastAsia="en-US"/>
        </w:rPr>
        <w:t xml:space="preserve">№ 2 </w:t>
      </w:r>
      <w:r>
        <w:rPr>
          <w:rStyle w:val="CharStyle26"/>
        </w:rPr>
        <w:t xml:space="preserve">Постановления </w:t>
      </w:r>
      <w:r>
        <w:rPr>
          <w:rStyle w:val="CharStyle26"/>
          <w:lang w:val="en-US" w:eastAsia="en-US"/>
        </w:rPr>
        <w:t>№ 1875.</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В извещении Заказчиком продекларировано ограничение закупок товаров происходящих из иностранных государств, выполняемых работ, оказываемых услуг иностранными лицами.</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 xml:space="preserve">Подпунктом «а» пункта </w:t>
      </w:r>
      <w:r>
        <w:rPr>
          <w:rStyle w:val="CharStyle14"/>
          <w:color w:val="111111"/>
          <w:lang w:val="en-US" w:eastAsia="en-US"/>
        </w:rPr>
        <w:t xml:space="preserve">7 </w:t>
      </w:r>
      <w:r>
        <w:rPr>
          <w:rStyle w:val="CharStyle14"/>
          <w:color w:val="111111"/>
        </w:rPr>
        <w:t xml:space="preserve">Постановления </w:t>
      </w:r>
      <w:r>
        <w:rPr>
          <w:rStyle w:val="CharStyle14"/>
          <w:color w:val="111111"/>
          <w:lang w:val="en-US" w:eastAsia="en-US"/>
        </w:rPr>
        <w:t xml:space="preserve">№ 1875 </w:t>
      </w:r>
      <w:r>
        <w:rPr>
          <w:rStyle w:val="CharStyle14"/>
          <w:color w:val="111111"/>
        </w:rPr>
        <w:t>установлено, что для целей осуществлении закупок в соответствии с Законом о контрактной системе особенностями описания объекта закупки, являющегося товаром (в том числе поставляемым при</w:t>
      </w:r>
    </w:p>
    <w:p>
      <w:pPr>
        <w:pStyle w:val="Style13"/>
        <w:keepNext w:val="0"/>
        <w:keepLines w:val="0"/>
        <w:widowControl w:val="0"/>
        <w:shd w:val="clear" w:color="auto" w:fill="auto"/>
        <w:bidi w:val="0"/>
        <w:spacing w:before="0" w:after="0" w:line="240" w:lineRule="auto"/>
        <w:ind w:left="0" w:right="0" w:firstLine="0"/>
        <w:jc w:val="both"/>
      </w:pPr>
      <w:r>
        <w:rPr>
          <w:rStyle w:val="CharStyle14"/>
          <w:color w:val="111111"/>
        </w:rPr>
        <w:t>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для служебного пользования;</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 xml:space="preserve">при осуществлении закупки товаров, указанных в позициях </w:t>
      </w:r>
      <w:r>
        <w:rPr>
          <w:rStyle w:val="CharStyle14"/>
          <w:color w:val="111111"/>
          <w:lang w:val="en-US" w:eastAsia="en-US"/>
        </w:rPr>
        <w:t xml:space="preserve">1 - 145 </w:t>
      </w:r>
      <w:r>
        <w:rPr>
          <w:rStyle w:val="CharStyle14"/>
          <w:color w:val="111111"/>
        </w:rPr>
        <w:t xml:space="preserve">приложения </w:t>
      </w:r>
      <w:r>
        <w:rPr>
          <w:rStyle w:val="CharStyle14"/>
          <w:color w:val="111111"/>
          <w:lang w:val="en-US" w:eastAsia="en-US"/>
        </w:rPr>
        <w:t xml:space="preserve">№ 1 </w:t>
      </w:r>
      <w:r>
        <w:rPr>
          <w:rStyle w:val="CharStyle14"/>
          <w:color w:val="111111"/>
        </w:rPr>
        <w:t xml:space="preserve">к настоящему постановлению, </w:t>
      </w:r>
      <w:r>
        <w:rPr>
          <w:rStyle w:val="CharStyle14"/>
          <w:color w:val="111111"/>
          <w:lang w:val="en-US" w:eastAsia="en-US"/>
        </w:rPr>
        <w:t xml:space="preserve">- </w:t>
      </w:r>
      <w:r>
        <w:rPr>
          <w:rStyle w:val="CharStyle14"/>
          <w:color w:val="111111"/>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пункта </w:t>
      </w:r>
      <w:r>
        <w:rPr>
          <w:rStyle w:val="CharStyle14"/>
          <w:color w:val="111111"/>
          <w:lang w:val="en-US" w:eastAsia="en-US"/>
        </w:rPr>
        <w:t xml:space="preserve">5 </w:t>
      </w:r>
      <w:r>
        <w:rPr>
          <w:rStyle w:val="CharStyle14"/>
          <w:color w:val="111111"/>
        </w:rPr>
        <w:t>настоящего постановления 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 xml:space="preserve">при осуществлении закупки товаров, указанных в позициях </w:t>
      </w:r>
      <w:r>
        <w:rPr>
          <w:rStyle w:val="CharStyle14"/>
          <w:color w:val="111111"/>
          <w:lang w:val="en-US" w:eastAsia="en-US"/>
        </w:rPr>
        <w:t xml:space="preserve">1 - 433 </w:t>
      </w:r>
      <w:r>
        <w:rPr>
          <w:rStyle w:val="CharStyle14"/>
          <w:color w:val="111111"/>
        </w:rPr>
        <w:t xml:space="preserve">приложения </w:t>
      </w:r>
      <w:r>
        <w:rPr>
          <w:rStyle w:val="CharStyle14"/>
          <w:color w:val="111111"/>
          <w:lang w:val="en-US" w:eastAsia="en-US"/>
        </w:rPr>
        <w:t xml:space="preserve">№ 2 </w:t>
      </w:r>
      <w:r>
        <w:rPr>
          <w:rStyle w:val="CharStyle14"/>
          <w:color w:val="111111"/>
        </w:rPr>
        <w:t xml:space="preserve">к настоящему постановлению, </w:t>
      </w:r>
      <w:r>
        <w:rPr>
          <w:rStyle w:val="CharStyle14"/>
          <w:color w:val="111111"/>
          <w:lang w:val="en-US" w:eastAsia="en-US"/>
        </w:rPr>
        <w:t xml:space="preserve">- </w:t>
      </w:r>
      <w:r>
        <w:rPr>
          <w:rStyle w:val="CharStyle14"/>
          <w:color w:val="111111"/>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14"/>
          <w:color w:val="111111"/>
          <w:lang w:val="en-US" w:eastAsia="en-US"/>
        </w:rPr>
        <w:t xml:space="preserve">034-2014 </w:t>
      </w:r>
      <w:r>
        <w:rPr>
          <w:rStyle w:val="CharStyle14"/>
          <w:color w:val="111111"/>
        </w:rPr>
        <w:t xml:space="preserve">(КПЕС </w:t>
      </w:r>
      <w:r>
        <w:rPr>
          <w:rStyle w:val="CharStyle14"/>
          <w:color w:val="111111"/>
          <w:lang w:val="en-US" w:eastAsia="en-US"/>
        </w:rPr>
        <w:t xml:space="preserve">2008), </w:t>
      </w:r>
      <w:r>
        <w:rPr>
          <w:rStyle w:val="CharStyle14"/>
          <w:color w:val="111111"/>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 xml:space="preserve">при осуществлении закупки товаров, не указанных в позициях </w:t>
      </w:r>
      <w:r>
        <w:rPr>
          <w:rStyle w:val="CharStyle14"/>
          <w:color w:val="111111"/>
          <w:lang w:val="en-US" w:eastAsia="en-US"/>
        </w:rPr>
        <w:t xml:space="preserve">1 - 145 </w:t>
      </w:r>
      <w:r>
        <w:rPr>
          <w:rStyle w:val="CharStyle14"/>
          <w:color w:val="111111"/>
        </w:rPr>
        <w:t xml:space="preserve">приложения </w:t>
      </w:r>
      <w:r>
        <w:rPr>
          <w:rStyle w:val="CharStyle14"/>
          <w:color w:val="111111"/>
          <w:lang w:val="en-US" w:eastAsia="en-US"/>
        </w:rPr>
        <w:t xml:space="preserve">№ 1 </w:t>
      </w:r>
      <w:r>
        <w:rPr>
          <w:rStyle w:val="CharStyle14"/>
          <w:color w:val="111111"/>
        </w:rPr>
        <w:t xml:space="preserve">к настоящему постановлению, позициях </w:t>
      </w:r>
      <w:r>
        <w:rPr>
          <w:rStyle w:val="CharStyle14"/>
          <w:color w:val="111111"/>
          <w:lang w:val="en-US" w:eastAsia="en-US"/>
        </w:rPr>
        <w:t xml:space="preserve">1 - 433 </w:t>
      </w:r>
      <w:r>
        <w:rPr>
          <w:rStyle w:val="CharStyle14"/>
          <w:color w:val="111111"/>
        </w:rPr>
        <w:t xml:space="preserve">приложения </w:t>
      </w:r>
      <w:r>
        <w:rPr>
          <w:rStyle w:val="CharStyle14"/>
          <w:color w:val="111111"/>
          <w:lang w:val="en-US" w:eastAsia="en-US"/>
        </w:rPr>
        <w:t xml:space="preserve">№ 2 </w:t>
      </w:r>
      <w:r>
        <w:rPr>
          <w:rStyle w:val="CharStyle14"/>
          <w:color w:val="111111"/>
        </w:rPr>
        <w:t xml:space="preserve">к настоящему постановлению, </w:t>
      </w:r>
      <w:r>
        <w:rPr>
          <w:rStyle w:val="CharStyle14"/>
          <w:color w:val="111111"/>
          <w:lang w:val="en-US" w:eastAsia="en-US"/>
        </w:rPr>
        <w:t xml:space="preserve">- </w:t>
      </w:r>
      <w:r>
        <w:rPr>
          <w:rStyle w:val="CharStyle14"/>
          <w:color w:val="111111"/>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 xml:space="preserve">Таким образом, Заказчиком правомерно применен код ОКПД </w:t>
      </w:r>
      <w:r>
        <w:rPr>
          <w:rStyle w:val="CharStyle14"/>
          <w:color w:val="111111"/>
          <w:lang w:val="en-US" w:eastAsia="en-US"/>
        </w:rPr>
        <w:t xml:space="preserve">2 26.20.40.120, </w:t>
      </w:r>
      <w:r>
        <w:rPr>
          <w:rStyle w:val="CharStyle14"/>
          <w:color w:val="111111"/>
        </w:rPr>
        <w:t>который, в свою очередь подпадает под ограничение закупок товаров, происходящих из иностранных государств, выполняемых работ, оказываемых услуг иностранными лицами.</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Следовательно, мера «ограничение» Заказчиком установлена правомерно.</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 xml:space="preserve">Однако комиссией установлено, как указано выше в описании объекта закупки указан код ОКПД </w:t>
      </w:r>
      <w:r>
        <w:rPr>
          <w:rStyle w:val="CharStyle14"/>
          <w:color w:val="111111"/>
          <w:lang w:val="en-US" w:eastAsia="en-US"/>
        </w:rPr>
        <w:t xml:space="preserve">2 26.20.40.120, </w:t>
      </w:r>
      <w:r>
        <w:rPr>
          <w:rStyle w:val="CharStyle14"/>
          <w:color w:val="111111"/>
        </w:rPr>
        <w:t xml:space="preserve">когда как в структурированной форме извещения в ЕИС указан код </w:t>
      </w:r>
      <w:r>
        <w:rPr>
          <w:rStyle w:val="CharStyle14"/>
          <w:color w:val="111111"/>
          <w:lang w:val="en-US" w:eastAsia="en-US"/>
        </w:rPr>
        <w:t>20.59.12.120.</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В извещении информация об объекте закупки выглядит следующим образом:</w:t>
      </w:r>
    </w:p>
    <w:p>
      <w:pPr>
        <w:pStyle w:val="Style5"/>
        <w:keepNext w:val="0"/>
        <w:keepLines w:val="0"/>
        <w:widowControl w:val="0"/>
        <w:shd w:val="clear" w:color="auto" w:fill="auto"/>
        <w:tabs>
          <w:tab w:pos="2472" w:val="left"/>
          <w:tab w:pos="4459" w:val="left"/>
          <w:tab w:pos="6002" w:val="left"/>
          <w:tab w:pos="7356" w:val="left"/>
        </w:tabs>
        <w:bidi w:val="0"/>
        <w:spacing w:before="0" w:after="0" w:line="240" w:lineRule="auto"/>
        <w:ind w:left="1380" w:right="0" w:firstLine="0"/>
        <w:jc w:val="left"/>
        <w:rPr>
          <w:sz w:val="8"/>
          <w:szCs w:val="8"/>
        </w:rPr>
      </w:pPr>
      <w:r>
        <w:rPr>
          <w:rStyle w:val="CharStyle6"/>
          <w:rFonts w:ascii="Arial" w:eastAsia="Arial" w:hAnsi="Arial" w:cs="Arial"/>
          <w:b/>
          <w:bCs/>
          <w:color w:val="C2C6CF"/>
          <w:sz w:val="8"/>
          <w:szCs w:val="8"/>
        </w:rPr>
        <w:t>КОД ПОЗИЦИИ</w:t>
        <w:tab/>
        <w:t>НАИМЕНОВАНИЕ ТОВАРА. РАБОТЫ.</w:t>
        <w:tab/>
        <w:t>ТОВАРНЫЙ БД</w:t>
        <w:tab/>
        <w:t>КОЛИЧЕСТВО (ОБЪЕМ</w:t>
        <w:tab/>
        <w:t>НАЧАЛЬНАЯ ЦЕНА ЗА СТОИМОСТЬ.</w:t>
      </w:r>
    </w:p>
    <w:p>
      <w:pPr>
        <w:pStyle w:val="Style5"/>
        <w:keepNext w:val="0"/>
        <w:keepLines w:val="0"/>
        <w:widowControl w:val="0"/>
        <w:shd w:val="clear" w:color="auto" w:fill="auto"/>
        <w:tabs>
          <w:tab w:pos="4459" w:val="left"/>
          <w:tab w:pos="5226" w:val="left"/>
          <w:tab w:pos="7502" w:val="left"/>
          <w:tab w:pos="8985" w:val="left"/>
        </w:tabs>
        <w:bidi w:val="0"/>
        <w:spacing w:before="0" w:after="260" w:line="240" w:lineRule="auto"/>
        <w:ind w:left="2500" w:right="0" w:firstLine="0"/>
        <w:jc w:val="left"/>
        <w:rPr>
          <w:sz w:val="8"/>
          <w:szCs w:val="8"/>
        </w:rPr>
      </w:pPr>
      <w:r>
        <w:rPr>
          <w:rStyle w:val="CharStyle6"/>
          <w:rFonts w:ascii="Arial" w:eastAsia="Arial" w:hAnsi="Arial" w:cs="Arial"/>
          <w:b/>
          <w:bCs/>
          <w:color w:val="C2C6CF"/>
          <w:sz w:val="8"/>
          <w:szCs w:val="8"/>
        </w:rPr>
        <w:t>УСЛУГИ</w:t>
        <w:tab/>
        <w:t>ЗНАК</w:t>
        <w:tab/>
        <w:t>ИЗМЕРЕНИЯ РАБОТЫ, УСЛУГИ)</w:t>
        <w:tab/>
        <w:t>ЕДИНИЦУ ТОВАРА</w:t>
        <w:tab/>
        <w:t>Р</w:t>
      </w:r>
    </w:p>
    <w:p>
      <w:pPr>
        <w:pStyle w:val="Style5"/>
        <w:keepNext w:val="0"/>
        <w:keepLines w:val="0"/>
        <w:widowControl w:val="0"/>
        <w:numPr>
          <w:ilvl w:val="0"/>
          <w:numId w:val="25"/>
        </w:numPr>
        <w:shd w:val="clear" w:color="auto" w:fill="auto"/>
        <w:tabs>
          <w:tab w:pos="1374" w:val="left"/>
          <w:tab w:pos="4459" w:val="left"/>
          <w:tab w:pos="7842" w:val="left"/>
          <w:tab w:pos="8614" w:val="left"/>
        </w:tabs>
        <w:bidi w:val="0"/>
        <w:spacing w:before="0" w:after="0" w:line="319" w:lineRule="auto"/>
        <w:ind w:left="1100" w:right="0" w:firstLine="0"/>
        <w:jc w:val="left"/>
        <w:rPr>
          <w:sz w:val="10"/>
          <w:szCs w:val="10"/>
        </w:rPr>
      </w:pPr>
      <w:r>
        <w:rPr>
          <w:rStyle w:val="CharStyle6"/>
          <w:rFonts w:ascii="Arial" w:eastAsia="Arial" w:hAnsi="Arial" w:cs="Arial"/>
          <w:b/>
          <w:bCs/>
          <w:color w:val="9897A0"/>
          <w:sz w:val="10"/>
          <w:szCs w:val="10"/>
        </w:rPr>
        <w:t>20 59.12.120 Картридж для</w:t>
        <w:tab/>
      </w:r>
      <w:r>
        <w:rPr>
          <w:rStyle w:val="CharStyle6"/>
          <w:rFonts w:ascii="Arial" w:eastAsia="Arial" w:hAnsi="Arial" w:cs="Arial"/>
          <w:b/>
          <w:bCs/>
          <w:color w:val="9897A0"/>
          <w:sz w:val="10"/>
          <w:szCs w:val="10"/>
          <w:lang w:val="en-US" w:eastAsia="en-US"/>
        </w:rPr>
        <w:t xml:space="preserve">Pantum </w:t>
      </w:r>
      <w:r>
        <w:rPr>
          <w:rStyle w:val="CharStyle6"/>
          <w:rFonts w:ascii="Arial" w:eastAsia="Arial" w:hAnsi="Arial" w:cs="Arial"/>
          <w:b/>
          <w:bCs/>
          <w:color w:val="9897A0"/>
          <w:sz w:val="10"/>
          <w:szCs w:val="10"/>
        </w:rPr>
        <w:t>Штука 1,00</w:t>
        <w:tab/>
      </w:r>
      <w:r>
        <w:rPr>
          <w:rStyle w:val="CharStyle6"/>
          <w:rFonts w:ascii="Arial" w:eastAsia="Arial" w:hAnsi="Arial" w:cs="Arial"/>
          <w:b/>
          <w:bCs/>
          <w:color w:val="A5B2CB"/>
          <w:sz w:val="10"/>
          <w:szCs w:val="10"/>
        </w:rPr>
        <w:t xml:space="preserve">10 </w:t>
      </w:r>
      <w:r>
        <w:rPr>
          <w:rStyle w:val="CharStyle6"/>
          <w:rFonts w:ascii="Arial" w:eastAsia="Arial" w:hAnsi="Arial" w:cs="Arial"/>
          <w:b/>
          <w:bCs/>
          <w:color w:val="9897A0"/>
          <w:sz w:val="10"/>
          <w:szCs w:val="10"/>
        </w:rPr>
        <w:t>970,68</w:t>
        <w:tab/>
      </w:r>
      <w:r>
        <w:rPr>
          <w:rStyle w:val="CharStyle6"/>
          <w:rFonts w:ascii="Arial" w:eastAsia="Arial" w:hAnsi="Arial" w:cs="Arial"/>
          <w:b/>
          <w:bCs/>
          <w:color w:val="A5B2CB"/>
          <w:sz w:val="10"/>
          <w:szCs w:val="10"/>
        </w:rPr>
        <w:t xml:space="preserve">10 </w:t>
      </w:r>
      <w:r>
        <w:rPr>
          <w:rStyle w:val="CharStyle6"/>
          <w:rFonts w:ascii="Arial" w:eastAsia="Arial" w:hAnsi="Arial" w:cs="Arial"/>
          <w:b/>
          <w:bCs/>
          <w:color w:val="9897A0"/>
          <w:sz w:val="10"/>
          <w:szCs w:val="10"/>
        </w:rPr>
        <w:t>970,68</w:t>
      </w:r>
    </w:p>
    <w:p>
      <w:pPr>
        <w:pStyle w:val="Style5"/>
        <w:keepNext w:val="0"/>
        <w:keepLines w:val="0"/>
        <w:widowControl w:val="0"/>
        <w:shd w:val="clear" w:color="auto" w:fill="auto"/>
        <w:tabs>
          <w:tab w:pos="2472" w:val="left"/>
        </w:tabs>
        <w:bidi w:val="0"/>
        <w:spacing w:before="0" w:after="0" w:line="319" w:lineRule="auto"/>
        <w:ind w:left="1380" w:right="0" w:firstLine="0"/>
        <w:jc w:val="left"/>
        <w:rPr>
          <w:sz w:val="10"/>
          <w:szCs w:val="10"/>
        </w:rPr>
      </w:pPr>
      <w:r>
        <w:rPr>
          <w:rStyle w:val="CharStyle6"/>
          <w:rFonts w:ascii="Arial" w:eastAsia="Arial" w:hAnsi="Arial" w:cs="Arial"/>
          <w:b/>
          <w:bCs/>
          <w:color w:val="A5B2CB"/>
          <w:sz w:val="10"/>
          <w:szCs w:val="10"/>
        </w:rPr>
        <w:t>20.59 1 2.120-</w:t>
        <w:tab/>
      </w:r>
      <w:r>
        <w:rPr>
          <w:rStyle w:val="CharStyle6"/>
          <w:rFonts w:ascii="Arial" w:eastAsia="Arial" w:hAnsi="Arial" w:cs="Arial"/>
          <w:b/>
          <w:bCs/>
          <w:color w:val="9897A0"/>
          <w:sz w:val="10"/>
          <w:szCs w:val="10"/>
        </w:rPr>
        <w:t>электрографических печатающих</w:t>
      </w:r>
    </w:p>
    <w:p>
      <w:pPr>
        <w:pStyle w:val="Style5"/>
        <w:keepNext w:val="0"/>
        <w:keepLines w:val="0"/>
        <w:widowControl w:val="0"/>
        <w:shd w:val="clear" w:color="auto" w:fill="auto"/>
        <w:tabs>
          <w:tab w:pos="2472" w:val="left"/>
        </w:tabs>
        <w:bidi w:val="0"/>
        <w:spacing w:before="0" w:after="0" w:line="319" w:lineRule="auto"/>
        <w:ind w:left="1380" w:right="0" w:firstLine="0"/>
        <w:jc w:val="left"/>
        <w:rPr>
          <w:sz w:val="10"/>
          <w:szCs w:val="10"/>
        </w:rPr>
      </w:pPr>
      <w:r>
        <w:rPr>
          <w:rStyle w:val="CharStyle6"/>
          <w:rFonts w:ascii="Arial" w:eastAsia="Arial" w:hAnsi="Arial" w:cs="Arial"/>
          <w:b/>
          <w:bCs/>
          <w:color w:val="A5B2CB"/>
          <w:sz w:val="10"/>
          <w:szCs w:val="10"/>
        </w:rPr>
        <w:t xml:space="preserve">00000002 </w:t>
      </w:r>
      <w:r>
        <w:rPr>
          <w:rStyle w:val="CharStyle6"/>
          <w:rFonts w:ascii="Arial" w:eastAsia="Arial" w:hAnsi="Arial" w:cs="Arial"/>
          <w:b/>
          <w:bCs/>
          <w:color w:val="C2C6CF"/>
          <w:sz w:val="10"/>
          <w:szCs w:val="10"/>
        </w:rPr>
        <w:t>ф</w:t>
        <w:tab/>
      </w:r>
      <w:r>
        <w:rPr>
          <w:rStyle w:val="CharStyle6"/>
          <w:rFonts w:ascii="Arial" w:eastAsia="Arial" w:hAnsi="Arial" w:cs="Arial"/>
          <w:b/>
          <w:bCs/>
          <w:color w:val="9897A0"/>
          <w:sz w:val="10"/>
          <w:szCs w:val="10"/>
        </w:rPr>
        <w:t>устройств</w:t>
      </w:r>
    </w:p>
    <w:p>
      <w:pPr>
        <w:pStyle w:val="Style5"/>
        <w:keepNext w:val="0"/>
        <w:keepLines w:val="0"/>
        <w:widowControl w:val="0"/>
        <w:shd w:val="clear" w:color="auto" w:fill="auto"/>
        <w:bidi w:val="0"/>
        <w:spacing w:before="0" w:after="260" w:line="353" w:lineRule="auto"/>
        <w:ind w:left="2500" w:right="0" w:firstLine="0"/>
        <w:jc w:val="left"/>
        <w:rPr>
          <w:sz w:val="9"/>
          <w:szCs w:val="9"/>
        </w:rPr>
      </w:pPr>
      <w:r>
        <w:rPr>
          <w:rStyle w:val="CharStyle6"/>
          <w:rFonts w:ascii="Arial" w:eastAsia="Arial" w:hAnsi="Arial" w:cs="Arial"/>
          <w:b/>
          <w:bCs/>
          <w:color w:val="A5B2CB"/>
          <w:sz w:val="9"/>
          <w:szCs w:val="9"/>
        </w:rPr>
        <w:t xml:space="preserve">Тип </w:t>
      </w:r>
      <w:r>
        <w:rPr>
          <w:rStyle w:val="CharStyle6"/>
          <w:rFonts w:ascii="Arial" w:eastAsia="Arial" w:hAnsi="Arial" w:cs="Arial"/>
          <w:b/>
          <w:bCs/>
          <w:color w:val="C2C6CF"/>
          <w:sz w:val="9"/>
          <w:szCs w:val="9"/>
        </w:rPr>
        <w:t xml:space="preserve">Тонер-картридж увеличенной емкости </w:t>
      </w:r>
      <w:r>
        <w:rPr>
          <w:rStyle w:val="CharStyle6"/>
          <w:rFonts w:ascii="Arial" w:eastAsia="Arial" w:hAnsi="Arial" w:cs="Arial"/>
          <w:b/>
          <w:bCs/>
          <w:color w:val="A5B2CB"/>
          <w:sz w:val="9"/>
          <w:szCs w:val="9"/>
        </w:rPr>
        <w:t xml:space="preserve">Назначение </w:t>
      </w:r>
      <w:r>
        <w:rPr>
          <w:rStyle w:val="CharStyle6"/>
          <w:rFonts w:ascii="Arial" w:eastAsia="Arial" w:hAnsi="Arial" w:cs="Arial"/>
          <w:b/>
          <w:bCs/>
          <w:color w:val="C2C6CF"/>
          <w:sz w:val="9"/>
          <w:szCs w:val="9"/>
        </w:rPr>
        <w:t xml:space="preserve">Для лазерного принтера </w:t>
      </w:r>
      <w:r>
        <w:rPr>
          <w:rStyle w:val="CharStyle6"/>
          <w:rFonts w:ascii="Arial" w:eastAsia="Arial" w:hAnsi="Arial" w:cs="Arial"/>
          <w:b/>
          <w:bCs/>
          <w:color w:val="C2C6CF"/>
          <w:sz w:val="9"/>
          <w:szCs w:val="9"/>
          <w:lang w:val="en-US" w:eastAsia="en-US"/>
        </w:rPr>
        <w:t xml:space="preserve">Pantum BP51000N </w:t>
      </w:r>
      <w:r>
        <w:rPr>
          <w:rStyle w:val="CharStyle6"/>
          <w:rFonts w:ascii="Arial" w:eastAsia="Arial" w:hAnsi="Arial" w:cs="Arial"/>
          <w:b/>
          <w:bCs/>
          <w:color w:val="A5B2CB"/>
          <w:sz w:val="9"/>
          <w:szCs w:val="9"/>
        </w:rPr>
        <w:t xml:space="preserve">Цвет тонера </w:t>
      </w:r>
      <w:r>
        <w:rPr>
          <w:rStyle w:val="CharStyle6"/>
          <w:rFonts w:ascii="Arial" w:eastAsia="Arial" w:hAnsi="Arial" w:cs="Arial"/>
          <w:b/>
          <w:bCs/>
          <w:color w:val="C2C6CF"/>
          <w:sz w:val="9"/>
          <w:szCs w:val="9"/>
        </w:rPr>
        <w:t>Мерный</w:t>
      </w:r>
    </w:p>
    <w:p>
      <w:pPr>
        <w:pStyle w:val="Style5"/>
        <w:keepNext w:val="0"/>
        <w:keepLines w:val="0"/>
        <w:widowControl w:val="0"/>
        <w:numPr>
          <w:ilvl w:val="0"/>
          <w:numId w:val="25"/>
        </w:numPr>
        <w:shd w:val="clear" w:color="auto" w:fill="auto"/>
        <w:tabs>
          <w:tab w:pos="1374" w:val="left"/>
          <w:tab w:pos="4459" w:val="left"/>
          <w:tab w:pos="7842" w:val="left"/>
          <w:tab w:pos="8614" w:val="left"/>
        </w:tabs>
        <w:bidi w:val="0"/>
        <w:spacing w:before="0" w:after="0" w:line="314" w:lineRule="auto"/>
        <w:ind w:left="1100" w:right="0" w:firstLine="0"/>
        <w:jc w:val="left"/>
        <w:rPr>
          <w:sz w:val="10"/>
          <w:szCs w:val="10"/>
        </w:rPr>
      </w:pPr>
      <w:r>
        <w:rPr>
          <w:rStyle w:val="CharStyle6"/>
          <w:rFonts w:ascii="Arial" w:eastAsia="Arial" w:hAnsi="Arial" w:cs="Arial"/>
          <w:b/>
          <w:bCs/>
          <w:color w:val="9897A0"/>
          <w:sz w:val="10"/>
          <w:szCs w:val="10"/>
        </w:rPr>
        <w:t>20 59 12.120 Картридж для</w:t>
        <w:tab/>
      </w:r>
      <w:r>
        <w:rPr>
          <w:rStyle w:val="CharStyle6"/>
          <w:rFonts w:ascii="Arial" w:eastAsia="Arial" w:hAnsi="Arial" w:cs="Arial"/>
          <w:b/>
          <w:bCs/>
          <w:color w:val="9897A0"/>
          <w:sz w:val="10"/>
          <w:szCs w:val="10"/>
          <w:lang w:val="en-US" w:eastAsia="en-US"/>
        </w:rPr>
        <w:t xml:space="preserve">Pantum </w:t>
      </w:r>
      <w:r>
        <w:rPr>
          <w:rStyle w:val="CharStyle6"/>
          <w:rFonts w:ascii="Arial" w:eastAsia="Arial" w:hAnsi="Arial" w:cs="Arial"/>
          <w:b/>
          <w:bCs/>
          <w:color w:val="9897A0"/>
          <w:sz w:val="10"/>
          <w:szCs w:val="10"/>
        </w:rPr>
        <w:t>Штука 1,00</w:t>
        <w:tab/>
        <w:t>7 864,97</w:t>
        <w:tab/>
        <w:t>7 864,97</w:t>
      </w:r>
    </w:p>
    <w:p>
      <w:pPr>
        <w:pStyle w:val="Style5"/>
        <w:keepNext w:val="0"/>
        <w:keepLines w:val="0"/>
        <w:widowControl w:val="0"/>
        <w:shd w:val="clear" w:color="auto" w:fill="auto"/>
        <w:tabs>
          <w:tab w:pos="2472" w:val="left"/>
        </w:tabs>
        <w:bidi w:val="0"/>
        <w:spacing w:before="0" w:after="0" w:line="314" w:lineRule="auto"/>
        <w:ind w:left="1380" w:right="0" w:firstLine="0"/>
        <w:jc w:val="left"/>
        <w:rPr>
          <w:sz w:val="10"/>
          <w:szCs w:val="10"/>
        </w:rPr>
      </w:pPr>
      <w:r>
        <w:rPr>
          <w:rStyle w:val="CharStyle6"/>
          <w:rFonts w:ascii="Arial" w:eastAsia="Arial" w:hAnsi="Arial" w:cs="Arial"/>
          <w:b/>
          <w:bCs/>
          <w:color w:val="A5B2CB"/>
          <w:sz w:val="10"/>
          <w:szCs w:val="10"/>
        </w:rPr>
        <w:t>20.59 1 2.120-</w:t>
        <w:tab/>
      </w:r>
      <w:r>
        <w:rPr>
          <w:rStyle w:val="CharStyle6"/>
          <w:rFonts w:ascii="Arial" w:eastAsia="Arial" w:hAnsi="Arial" w:cs="Arial"/>
          <w:b/>
          <w:bCs/>
          <w:color w:val="9897A0"/>
          <w:sz w:val="10"/>
          <w:szCs w:val="10"/>
        </w:rPr>
        <w:t>электрографических печатающих</w:t>
      </w:r>
    </w:p>
    <w:p>
      <w:pPr>
        <w:pStyle w:val="Style5"/>
        <w:keepNext w:val="0"/>
        <w:keepLines w:val="0"/>
        <w:widowControl w:val="0"/>
        <w:shd w:val="clear" w:color="auto" w:fill="auto"/>
        <w:tabs>
          <w:tab w:pos="2472" w:val="left"/>
        </w:tabs>
        <w:bidi w:val="0"/>
        <w:spacing w:before="0" w:after="0" w:line="314" w:lineRule="auto"/>
        <w:ind w:left="1380" w:right="0" w:firstLine="0"/>
        <w:jc w:val="left"/>
        <w:rPr>
          <w:sz w:val="10"/>
          <w:szCs w:val="10"/>
        </w:rPr>
      </w:pPr>
      <w:r>
        <w:rPr>
          <w:rStyle w:val="CharStyle6"/>
          <w:rFonts w:ascii="Arial" w:eastAsia="Arial" w:hAnsi="Arial" w:cs="Arial"/>
          <w:b/>
          <w:bCs/>
          <w:color w:val="A5B2CB"/>
          <w:sz w:val="10"/>
          <w:szCs w:val="10"/>
        </w:rPr>
        <w:t xml:space="preserve">00000002 </w:t>
      </w:r>
      <w:r>
        <w:rPr>
          <w:rStyle w:val="CharStyle6"/>
          <w:rFonts w:ascii="Arial" w:eastAsia="Arial" w:hAnsi="Arial" w:cs="Arial"/>
          <w:b/>
          <w:bCs/>
          <w:color w:val="C2C6CF"/>
          <w:sz w:val="10"/>
          <w:szCs w:val="10"/>
        </w:rPr>
        <w:t>ф</w:t>
        <w:tab/>
      </w:r>
      <w:r>
        <w:rPr>
          <w:rStyle w:val="CharStyle6"/>
          <w:rFonts w:ascii="Arial" w:eastAsia="Arial" w:hAnsi="Arial" w:cs="Arial"/>
          <w:b/>
          <w:bCs/>
          <w:color w:val="9897A0"/>
          <w:sz w:val="10"/>
          <w:szCs w:val="10"/>
        </w:rPr>
        <w:t>устройств</w:t>
      </w:r>
    </w:p>
    <w:p>
      <w:pPr>
        <w:pStyle w:val="Style5"/>
        <w:keepNext w:val="0"/>
        <w:keepLines w:val="0"/>
        <w:widowControl w:val="0"/>
        <w:shd w:val="clear" w:color="auto" w:fill="auto"/>
        <w:bidi w:val="0"/>
        <w:spacing w:before="0" w:after="60" w:line="348" w:lineRule="auto"/>
        <w:ind w:left="2500" w:right="0" w:firstLine="0"/>
        <w:jc w:val="left"/>
        <w:rPr>
          <w:sz w:val="9"/>
          <w:szCs w:val="9"/>
        </w:rPr>
      </w:pPr>
      <w:r>
        <w:rPr>
          <w:rStyle w:val="CharStyle6"/>
          <w:rFonts w:ascii="Arial" w:eastAsia="Arial" w:hAnsi="Arial" w:cs="Arial"/>
          <w:b/>
          <w:bCs/>
          <w:color w:val="A5B2CB"/>
          <w:sz w:val="9"/>
          <w:szCs w:val="9"/>
        </w:rPr>
        <w:t xml:space="preserve">Тип </w:t>
      </w:r>
      <w:r>
        <w:rPr>
          <w:rStyle w:val="CharStyle6"/>
          <w:rFonts w:ascii="Arial" w:eastAsia="Arial" w:hAnsi="Arial" w:cs="Arial"/>
          <w:b/>
          <w:bCs/>
          <w:color w:val="C2C6CF"/>
          <w:sz w:val="9"/>
          <w:szCs w:val="9"/>
        </w:rPr>
        <w:t xml:space="preserve">Фотобарабан лазерного принтера </w:t>
      </w:r>
      <w:r>
        <w:rPr>
          <w:rStyle w:val="CharStyle6"/>
          <w:rFonts w:ascii="Arial" w:eastAsia="Arial" w:hAnsi="Arial" w:cs="Arial"/>
          <w:b/>
          <w:bCs/>
          <w:color w:val="A5B2CB"/>
          <w:sz w:val="9"/>
          <w:szCs w:val="9"/>
        </w:rPr>
        <w:t xml:space="preserve">Назначение </w:t>
      </w:r>
      <w:r>
        <w:rPr>
          <w:rStyle w:val="CharStyle6"/>
          <w:rFonts w:ascii="Arial" w:eastAsia="Arial" w:hAnsi="Arial" w:cs="Arial"/>
          <w:b/>
          <w:bCs/>
          <w:color w:val="C2C6CF"/>
          <w:sz w:val="9"/>
          <w:szCs w:val="9"/>
        </w:rPr>
        <w:t xml:space="preserve">Для лазерного принтера </w:t>
      </w:r>
      <w:r>
        <w:rPr>
          <w:rStyle w:val="CharStyle6"/>
          <w:rFonts w:ascii="Arial" w:eastAsia="Arial" w:hAnsi="Arial" w:cs="Arial"/>
          <w:b/>
          <w:bCs/>
          <w:color w:val="C2C6CF"/>
          <w:sz w:val="9"/>
          <w:szCs w:val="9"/>
          <w:lang w:val="en-US" w:eastAsia="en-US"/>
        </w:rPr>
        <w:t xml:space="preserve">Pantum BP51000N </w:t>
      </w:r>
      <w:r>
        <w:rPr>
          <w:rStyle w:val="CharStyle6"/>
          <w:rFonts w:ascii="Arial" w:eastAsia="Arial" w:hAnsi="Arial" w:cs="Arial"/>
          <w:b/>
          <w:bCs/>
          <w:color w:val="A5B2CB"/>
          <w:sz w:val="9"/>
          <w:szCs w:val="9"/>
        </w:rPr>
        <w:t xml:space="preserve">Цвет тонера </w:t>
      </w:r>
      <w:r>
        <w:rPr>
          <w:rStyle w:val="CharStyle6"/>
          <w:rFonts w:ascii="Arial" w:eastAsia="Arial" w:hAnsi="Arial" w:cs="Arial"/>
          <w:b/>
          <w:bCs/>
          <w:color w:val="C2C6CF"/>
          <w:sz w:val="9"/>
          <w:szCs w:val="9"/>
        </w:rPr>
        <w:t>Мерный</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Таким образом имеется разночтение в части указания кода ОКПД 2 в структурированной форме извещения и вложенном файле, ввиду чего указанный довод жалобы признан Комиссией обоснованным.</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Из совокупности рассмотренных пояснений, сведений и документов, Комиссия Нижегородского УФАС России приходит к выводу о нарушении Заказчиком пункта 1 части 1 статьи 3, части 1 статьи 42 Закона о контрактной системе в связи с расхождениями</w:t>
      </w:r>
    </w:p>
    <w:p>
      <w:pPr>
        <w:pStyle w:val="Style13"/>
        <w:keepNext w:val="0"/>
        <w:keepLines w:val="0"/>
        <w:widowControl w:val="0"/>
        <w:shd w:val="clear" w:color="auto" w:fill="auto"/>
        <w:bidi w:val="0"/>
        <w:spacing w:before="0" w:after="0" w:line="240" w:lineRule="auto"/>
        <w:ind w:left="0" w:right="0" w:firstLine="0"/>
        <w:jc w:val="left"/>
      </w:pPr>
      <w:r>
        <w:rPr>
          <w:rStyle w:val="CharStyle14"/>
          <w:color w:val="111111"/>
        </w:rPr>
        <w:t>извещения и вложенных в него документов.</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Согласно части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w:t>
      </w:r>
    </w:p>
    <w:p>
      <w:pPr>
        <w:pStyle w:val="Style13"/>
        <w:keepNext w:val="0"/>
        <w:keepLines w:val="0"/>
        <w:widowControl w:val="0"/>
        <w:shd w:val="clear" w:color="auto" w:fill="auto"/>
        <w:bidi w:val="0"/>
        <w:spacing w:before="0" w:after="0" w:line="240" w:lineRule="auto"/>
        <w:ind w:left="0" w:right="0" w:firstLine="560"/>
        <w:jc w:val="both"/>
      </w:pPr>
      <w:r>
        <w:rPr>
          <w:rStyle w:val="CharStyle14"/>
          <w:color w:val="111111"/>
        </w:rPr>
        <w:t>В связи с тем, что второй довод жалобы признается обоснованным, жалоба признается обоснованной.</w:t>
      </w:r>
    </w:p>
    <w:p>
      <w:pPr>
        <w:pStyle w:val="Style13"/>
        <w:keepNext w:val="0"/>
        <w:keepLines w:val="0"/>
        <w:widowControl w:val="0"/>
        <w:shd w:val="clear" w:color="auto" w:fill="auto"/>
        <w:bidi w:val="0"/>
        <w:spacing w:before="0" w:after="0" w:line="240" w:lineRule="auto"/>
        <w:ind w:left="0" w:right="0" w:firstLine="560"/>
        <w:jc w:val="both"/>
      </w:pPr>
      <w:r>
        <w:rPr>
          <w:rStyle w:val="CharStyle14"/>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3"/>
        <w:keepNext w:val="0"/>
        <w:keepLines w:val="0"/>
        <w:widowControl w:val="0"/>
        <w:shd w:val="clear" w:color="auto" w:fill="auto"/>
        <w:bidi w:val="0"/>
        <w:spacing w:before="0" w:after="0" w:line="240" w:lineRule="auto"/>
        <w:ind w:left="0" w:right="0" w:firstLine="560"/>
        <w:jc w:val="both"/>
      </w:pPr>
      <w:r>
        <w:rPr>
          <w:rStyle w:val="CharStyle14"/>
        </w:rPr>
        <w:t>Однако ввиду того, что фактически ограничительные меры в рамках данной закупки не применяли, а на участие в закупке подано 6 заявок негативных последствий в связи с разночтением кодов ОКПД 2 не наступило, Комиссия антимонопольного органа приходит к выводу об отсутствии необходимости в выдаче обязательного для исполнения предписания.</w:t>
      </w:r>
    </w:p>
    <w:p>
      <w:pPr>
        <w:pStyle w:val="Style13"/>
        <w:keepNext w:val="0"/>
        <w:keepLines w:val="0"/>
        <w:widowControl w:val="0"/>
        <w:shd w:val="clear" w:color="auto" w:fill="auto"/>
        <w:bidi w:val="0"/>
        <w:spacing w:before="0" w:after="0" w:line="240" w:lineRule="auto"/>
        <w:ind w:left="0" w:right="0" w:firstLine="560"/>
        <w:jc w:val="both"/>
      </w:pPr>
      <w:r>
        <w:rPr>
          <w:rStyle w:val="CharStyle14"/>
        </w:rPr>
        <w:t>На основании изложенного и руководствуясь пунктом 1 части 15, пунктом 2 части 22 статьи 99, частью 8 статьи 106 Закона о контрактной системе, Комиссия Нижегородского УФАС России,</w:t>
      </w:r>
      <w:r>
        <w:br w:type="page"/>
      </w:r>
    </w:p>
    <w:p>
      <w:pPr>
        <w:pStyle w:val="Style13"/>
        <w:keepNext w:val="0"/>
        <w:keepLines w:val="0"/>
        <w:widowControl w:val="0"/>
        <w:shd w:val="clear" w:color="auto" w:fill="auto"/>
        <w:bidi w:val="0"/>
        <w:spacing w:before="0" w:after="0" w:line="240" w:lineRule="auto"/>
        <w:ind w:left="0" w:right="0" w:firstLine="0"/>
        <w:jc w:val="center"/>
      </w:pPr>
      <w:r>
        <w:rPr>
          <w:rStyle w:val="CharStyle14"/>
        </w:rPr>
        <w:t>решила:</w:t>
      </w:r>
    </w:p>
    <w:p>
      <w:pPr>
        <w:pStyle w:val="Style13"/>
        <w:keepNext w:val="0"/>
        <w:keepLines w:val="0"/>
        <w:widowControl w:val="0"/>
        <w:numPr>
          <w:ilvl w:val="0"/>
          <w:numId w:val="27"/>
        </w:numPr>
        <w:shd w:val="clear" w:color="auto" w:fill="auto"/>
        <w:tabs>
          <w:tab w:pos="915" w:val="left"/>
        </w:tabs>
        <w:bidi w:val="0"/>
        <w:spacing w:before="0" w:after="0" w:line="240" w:lineRule="auto"/>
        <w:ind w:left="0" w:right="0" w:firstLine="540"/>
        <w:jc w:val="both"/>
      </w:pPr>
      <w:r>
        <w:rPr>
          <w:rStyle w:val="CharStyle14"/>
        </w:rPr>
        <w:t xml:space="preserve">признать жалобу ООО «Квазар» (далее </w:t>
      </w:r>
      <w:r>
        <w:rPr>
          <w:rStyle w:val="CharStyle14"/>
          <w:lang w:val="en-US" w:eastAsia="en-US"/>
        </w:rPr>
        <w:t xml:space="preserve">- </w:t>
      </w:r>
      <w:r>
        <w:rPr>
          <w:rStyle w:val="CharStyle14"/>
        </w:rPr>
        <w:t xml:space="preserve">Заявитель) на действия Арбитражного суда Кировской области (далее </w:t>
      </w:r>
      <w:r>
        <w:rPr>
          <w:rStyle w:val="CharStyle14"/>
          <w:lang w:val="en-US" w:eastAsia="en-US"/>
        </w:rPr>
        <w:t xml:space="preserve">- </w:t>
      </w:r>
      <w:r>
        <w:rPr>
          <w:rStyle w:val="CharStyle14"/>
        </w:rPr>
        <w:t xml:space="preserve">Заказчик) при проведении закупки по объекту закупки: «Приобретение составных частей оргтехники </w:t>
      </w:r>
      <w:r>
        <w:rPr>
          <w:rStyle w:val="CharStyle14"/>
          <w:lang w:val="en-US" w:eastAsia="en-US"/>
        </w:rPr>
        <w:t xml:space="preserve">–картриджей </w:t>
      </w:r>
      <w:r>
        <w:rPr>
          <w:rStyle w:val="CharStyle14"/>
        </w:rPr>
        <w:t xml:space="preserve">для лазерных принтеров отн. к сфере ИКТ», номер извещения </w:t>
      </w:r>
      <w:r>
        <w:rPr>
          <w:rStyle w:val="CharStyle14"/>
          <w:lang w:val="en-US" w:eastAsia="en-US"/>
        </w:rPr>
        <w:t xml:space="preserve">0140100005126000022, </w:t>
      </w:r>
      <w:r>
        <w:rPr>
          <w:rStyle w:val="CharStyle14"/>
        </w:rPr>
        <w:t>обоснованной;</w:t>
      </w:r>
    </w:p>
    <w:p>
      <w:pPr>
        <w:pStyle w:val="Style13"/>
        <w:keepNext w:val="0"/>
        <w:keepLines w:val="0"/>
        <w:widowControl w:val="0"/>
        <w:numPr>
          <w:ilvl w:val="0"/>
          <w:numId w:val="27"/>
        </w:numPr>
        <w:shd w:val="clear" w:color="auto" w:fill="auto"/>
        <w:tabs>
          <w:tab w:pos="915" w:val="left"/>
        </w:tabs>
        <w:bidi w:val="0"/>
        <w:spacing w:before="0" w:after="0" w:line="240" w:lineRule="auto"/>
        <w:ind w:left="0" w:right="0" w:firstLine="540"/>
        <w:jc w:val="both"/>
      </w:pPr>
      <w:r>
        <w:rPr>
          <w:rStyle w:val="CharStyle14"/>
        </w:rPr>
        <w:t xml:space="preserve">признать в действиях Заказчика нарушение </w:t>
      </w:r>
      <w:r>
        <w:rPr>
          <w:rStyle w:val="CharStyle14"/>
          <w:color w:val="111111"/>
        </w:rPr>
        <w:t xml:space="preserve">пункта </w:t>
      </w:r>
      <w:r>
        <w:rPr>
          <w:rStyle w:val="CharStyle14"/>
          <w:color w:val="111111"/>
          <w:lang w:val="en-US" w:eastAsia="en-US"/>
        </w:rPr>
        <w:t xml:space="preserve">1 </w:t>
      </w:r>
      <w:r>
        <w:rPr>
          <w:rStyle w:val="CharStyle14"/>
          <w:color w:val="111111"/>
        </w:rPr>
        <w:t xml:space="preserve">части </w:t>
      </w:r>
      <w:r>
        <w:rPr>
          <w:rStyle w:val="CharStyle14"/>
          <w:color w:val="111111"/>
          <w:lang w:val="en-US" w:eastAsia="en-US"/>
        </w:rPr>
        <w:t xml:space="preserve">1 </w:t>
      </w:r>
      <w:r>
        <w:rPr>
          <w:rStyle w:val="CharStyle14"/>
          <w:color w:val="111111"/>
        </w:rPr>
        <w:t xml:space="preserve">статьи </w:t>
      </w:r>
      <w:r>
        <w:rPr>
          <w:rStyle w:val="CharStyle14"/>
          <w:color w:val="111111"/>
          <w:lang w:val="en-US" w:eastAsia="en-US"/>
        </w:rPr>
        <w:t xml:space="preserve">3, </w:t>
      </w:r>
      <w:r>
        <w:rPr>
          <w:rStyle w:val="CharStyle14"/>
        </w:rPr>
        <w:t xml:space="preserve">части </w:t>
      </w:r>
      <w:r>
        <w:rPr>
          <w:rStyle w:val="CharStyle14"/>
          <w:lang w:val="en-US" w:eastAsia="en-US"/>
        </w:rPr>
        <w:t xml:space="preserve">1 </w:t>
      </w:r>
      <w:r>
        <w:rPr>
          <w:rStyle w:val="CharStyle14"/>
        </w:rPr>
        <w:t xml:space="preserve">статьи </w:t>
      </w:r>
      <w:r>
        <w:rPr>
          <w:rStyle w:val="CharStyle14"/>
          <w:lang w:val="en-US" w:eastAsia="en-US"/>
        </w:rPr>
        <w:t xml:space="preserve">42 </w:t>
      </w:r>
      <w:r>
        <w:rPr>
          <w:rStyle w:val="CharStyle14"/>
        </w:rPr>
        <w:t>Закона о контрактной системе;</w:t>
      </w:r>
    </w:p>
    <w:p>
      <w:pPr>
        <w:pStyle w:val="Style13"/>
        <w:keepNext w:val="0"/>
        <w:keepLines w:val="0"/>
        <w:widowControl w:val="0"/>
        <w:numPr>
          <w:ilvl w:val="0"/>
          <w:numId w:val="27"/>
        </w:numPr>
        <w:shd w:val="clear" w:color="auto" w:fill="auto"/>
        <w:tabs>
          <w:tab w:pos="1327" w:val="left"/>
        </w:tabs>
        <w:bidi w:val="0"/>
        <w:spacing w:before="0" w:after="0" w:line="240" w:lineRule="auto"/>
        <w:ind w:left="0" w:right="0" w:firstLine="540"/>
        <w:jc w:val="both"/>
      </w:pPr>
      <w:r>
        <w:rPr>
          <w:rStyle w:val="CharStyle14"/>
        </w:rPr>
        <w:t>обязательное для исполнения предписание не выдавать;</w:t>
      </w:r>
    </w:p>
    <w:p>
      <w:pPr>
        <w:pStyle w:val="Style13"/>
        <w:keepNext w:val="0"/>
        <w:keepLines w:val="0"/>
        <w:widowControl w:val="0"/>
        <w:numPr>
          <w:ilvl w:val="0"/>
          <w:numId w:val="27"/>
        </w:numPr>
        <w:shd w:val="clear" w:color="auto" w:fill="auto"/>
        <w:tabs>
          <w:tab w:pos="920" w:val="left"/>
        </w:tabs>
        <w:bidi w:val="0"/>
        <w:spacing w:before="0" w:after="0" w:line="240" w:lineRule="auto"/>
        <w:ind w:left="0" w:right="0" w:firstLine="540"/>
        <w:jc w:val="both"/>
      </w:pPr>
      <w:r>
        <w:rPr>
          <w:rStyle w:val="CharStyle14"/>
        </w:rPr>
        <w:t>передать материалы дела уполномоченному должностному лицу Нижегородского УФАС России для рассмотрения вопроса о возможности возбуждения административного производства в отношении Заказчика.</w:t>
      </w:r>
    </w:p>
    <w:p>
      <w:pPr>
        <w:pStyle w:val="Style13"/>
        <w:keepNext w:val="0"/>
        <w:keepLines w:val="0"/>
        <w:widowControl w:val="0"/>
        <w:shd w:val="clear" w:color="auto" w:fill="auto"/>
        <w:bidi w:val="0"/>
        <w:spacing w:before="0" w:after="0" w:line="240" w:lineRule="auto"/>
        <w:ind w:left="0" w:right="0" w:firstLine="540"/>
        <w:jc w:val="both"/>
      </w:pPr>
      <w:r>
        <w:rPr>
          <w:rStyle w:val="CharStyle14"/>
        </w:rPr>
        <w:t xml:space="preserve">В соответствии с частью </w:t>
      </w:r>
      <w:r>
        <w:rPr>
          <w:rStyle w:val="CharStyle14"/>
          <w:lang w:val="en-US" w:eastAsia="en-US"/>
        </w:rPr>
        <w:t xml:space="preserve">9 </w:t>
      </w:r>
      <w:r>
        <w:rPr>
          <w:rStyle w:val="CharStyle14"/>
        </w:rPr>
        <w:t xml:space="preserve">статьи </w:t>
      </w:r>
      <w:r>
        <w:rPr>
          <w:rStyle w:val="CharStyle14"/>
          <w:lang w:val="en-US" w:eastAsia="en-US"/>
        </w:rPr>
        <w:t xml:space="preserve">106 </w:t>
      </w:r>
      <w:r>
        <w:rPr>
          <w:rStyle w:val="CharStyle14"/>
        </w:rPr>
        <w:t>Закона о контрактной системе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79" w:right="529" w:bottom="785" w:left="1084" w:header="0" w:footer="3" w:gutter="0"/>
          <w:cols w:space="720"/>
          <w:noEndnote/>
          <w:rtlGutter w:val="0"/>
          <w:docGrid w:linePitch="360"/>
        </w:sectPr>
      </w:pPr>
      <w:r>
        <mc:AlternateContent>
          <mc:Choice Requires="wps">
            <w:drawing>
              <wp:anchor distT="114300" distB="377825" distL="0" distR="0" simplePos="0" relativeHeight="125829381" behindDoc="0" locked="0" layoutInCell="1" allowOverlap="1">
                <wp:simplePos x="0" y="0"/>
                <wp:positionH relativeFrom="page">
                  <wp:posOffset>735965</wp:posOffset>
                </wp:positionH>
                <wp:positionV relativeFrom="paragraph">
                  <wp:posOffset>114300</wp:posOffset>
                </wp:positionV>
                <wp:extent cx="1697990" cy="234950"/>
                <wp:wrapTopAndBottom/>
                <wp:docPr id="13" name="Shape 13"/>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9" type="#_x0000_t202" style="position:absolute;margin-left:57.950000000000003pt;margin-top:9.pt;width:133.69999999999999pt;height:18.5pt;z-index:-125829372;mso-wrap-distance-left:0;mso-wrap-distance-top:9.pt;mso-wrap-distance-right:0;mso-wrap-distance-bottom:29.7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227330" distB="155575" distL="0" distR="1816735" simplePos="0" relativeHeight="125829383" behindDoc="0" locked="0" layoutInCell="1" allowOverlap="1">
            <wp:simplePos x="0" y="0"/>
            <wp:positionH relativeFrom="page">
              <wp:posOffset>3091815</wp:posOffset>
            </wp:positionH>
            <wp:positionV relativeFrom="paragraph">
              <wp:posOffset>227330</wp:posOffset>
            </wp:positionV>
            <wp:extent cx="298450" cy="34734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3481705</wp:posOffset>
                </wp:positionH>
                <wp:positionV relativeFrom="paragraph">
                  <wp:posOffset>288290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4.15000000000003pt;margin-top:22.699999999999999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05155" distB="21590" distL="0" distR="0" simplePos="0" relativeHeight="125829384" behindDoc="0" locked="0" layoutInCell="1" allowOverlap="1">
                <wp:simplePos x="0" y="0"/>
                <wp:positionH relativeFrom="page">
                  <wp:posOffset>3521710</wp:posOffset>
                </wp:positionH>
                <wp:positionV relativeFrom="paragraph">
                  <wp:posOffset>605155</wp:posOffset>
                </wp:positionV>
                <wp:extent cx="1283335" cy="100330"/>
                <wp:wrapTopAndBottom/>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rFonts w:ascii="Georgia" w:eastAsia="Georgia" w:hAnsi="Georgia" w:cs="Georgia"/>
                                <w:color w:val="FFFFFF"/>
                                <w:sz w:val="12"/>
                                <w:szCs w:val="12"/>
                              </w:rPr>
                              <w:t>СВЕДЕНИЯ О СЕРТИФИКАТЕ ЭП</w:t>
                            </w:r>
                          </w:p>
                        </w:txbxContent>
                      </wps:txbx>
                      <wps:bodyPr wrap="none" lIns="0" tIns="0" rIns="0" bIns="0">
                        <a:noAutoFit/>
                      </wps:bodyPr>
                    </wps:wsp>
                  </a:graphicData>
                </a:graphic>
              </wp:anchor>
            </w:drawing>
          </mc:Choice>
          <mc:Fallback>
            <w:pict>
              <v:shape id="_x0000_s1045" type="#_x0000_t202" style="position:absolute;margin-left:277.30000000000001pt;margin-top:47.649999999999999pt;width:101.05pt;height:7.9000000000000004pt;z-index:-125829369;mso-wrap-distance-left:0;mso-wrap-distance-top:47.649999999999999pt;mso-wrap-distance-right:0;mso-wrap-distance-bottom:1.7pt;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rFonts w:ascii="Georgia" w:eastAsia="Georgia" w:hAnsi="Georgia" w:cs="Georgia"/>
                          <w:color w:val="FFFFFF"/>
                          <w:sz w:val="12"/>
                          <w:szCs w:val="12"/>
                        </w:rPr>
                        <w:t>СВЕДЕНИЯ О СЕРТИФИКАТЕ ЭП</w:t>
                      </w:r>
                    </w:p>
                  </w:txbxContent>
                </v:textbox>
                <w10:wrap type="topAndBottom" anchorx="page"/>
              </v:shape>
            </w:pict>
          </mc:Fallback>
        </mc:AlternateContent>
      </w:r>
      <w:r>
        <mc:AlternateContent>
          <mc:Choice Requires="wps">
            <w:drawing>
              <wp:anchor distT="492125" distB="0" distL="0" distR="0" simplePos="0" relativeHeight="125829386" behindDoc="0" locked="0" layoutInCell="1" allowOverlap="1">
                <wp:simplePos x="0" y="0"/>
                <wp:positionH relativeFrom="page">
                  <wp:posOffset>5822950</wp:posOffset>
                </wp:positionH>
                <wp:positionV relativeFrom="paragraph">
                  <wp:posOffset>492125</wp:posOffset>
                </wp:positionV>
                <wp:extent cx="948055" cy="234950"/>
                <wp:wrapTopAndBottom/>
                <wp:docPr id="21" name="Shape 21"/>
                <a:graphic xmlns:a="http://schemas.openxmlformats.org/drawingml/2006/main">
                  <a:graphicData uri="http://schemas.microsoft.com/office/word/2010/wordprocessingShape">
                    <wps:wsp>
                      <wps:cNvSpPr txBox="1"/>
                      <wps:spPr>
                        <a:xfrm>
                          <a:ext cx="94805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И.С. Канаева</w:t>
                            </w:r>
                          </w:p>
                        </w:txbxContent>
                      </wps:txbx>
                      <wps:bodyPr wrap="none" lIns="0" tIns="0" rIns="0" bIns="0">
                        <a:noAutoFit/>
                      </wps:bodyPr>
                    </wps:wsp>
                  </a:graphicData>
                </a:graphic>
              </wp:anchor>
            </w:drawing>
          </mc:Choice>
          <mc:Fallback>
            <w:pict>
              <v:shape id="_x0000_s1047" type="#_x0000_t202" style="position:absolute;margin-left:458.5pt;margin-top:38.75pt;width:74.650000000000006pt;height:18.5pt;z-index:-125829367;mso-wrap-distance-left:0;mso-wrap-distance-top:38.75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И.С. Канаева</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3740" w:right="0" w:firstLine="0"/>
        <w:jc w:val="left"/>
        <w:rPr>
          <w:sz w:val="12"/>
          <w:szCs w:val="12"/>
        </w:rPr>
      </w:pPr>
      <w:r>
        <w:rPr>
          <w:rStyle w:val="CharStyle6"/>
          <w:rFonts w:ascii="Arial" w:eastAsia="Arial" w:hAnsi="Arial" w:cs="Arial"/>
          <w:color w:val="404040"/>
          <w:sz w:val="12"/>
          <w:szCs w:val="12"/>
        </w:rPr>
        <w:t xml:space="preserve">Кому выдан: </w:t>
      </w:r>
      <w:r>
        <w:rPr>
          <w:rStyle w:val="CharStyle6"/>
          <w:rFonts w:ascii="Arial" w:eastAsia="Arial" w:hAnsi="Arial" w:cs="Arial"/>
          <w:sz w:val="12"/>
          <w:szCs w:val="12"/>
        </w:rPr>
        <w:t>Канаева Ирина Сергеевна</w:t>
      </w:r>
    </w:p>
    <w:p>
      <w:pPr>
        <w:pStyle w:val="Style5"/>
        <w:keepNext w:val="0"/>
        <w:keepLines w:val="0"/>
        <w:widowControl w:val="0"/>
        <w:shd w:val="clear" w:color="auto" w:fill="auto"/>
        <w:bidi w:val="0"/>
        <w:spacing w:before="0" w:after="0" w:line="240" w:lineRule="auto"/>
        <w:ind w:left="3740" w:right="0" w:firstLine="0"/>
        <w:jc w:val="left"/>
        <w:rPr>
          <w:sz w:val="12"/>
          <w:szCs w:val="12"/>
        </w:rPr>
      </w:pPr>
      <w:r>
        <w:rPr>
          <w:rStyle w:val="CharStyle6"/>
          <w:rFonts w:ascii="Arial" w:eastAsia="Arial" w:hAnsi="Arial" w:cs="Arial"/>
          <w:color w:val="404040"/>
          <w:sz w:val="12"/>
          <w:szCs w:val="12"/>
        </w:rPr>
        <w:t xml:space="preserve">Сертификат </w:t>
      </w:r>
      <w:r>
        <w:rPr>
          <w:rStyle w:val="CharStyle6"/>
          <w:rFonts w:ascii="Arial" w:eastAsia="Arial" w:hAnsi="Arial" w:cs="Arial"/>
          <w:color w:val="2A2A2A"/>
          <w:sz w:val="12"/>
          <w:szCs w:val="12"/>
        </w:rPr>
        <w:t xml:space="preserve">№ </w:t>
      </w:r>
      <w:r>
        <w:rPr>
          <w:rStyle w:val="CharStyle6"/>
          <w:rFonts w:ascii="Arial" w:eastAsia="Arial" w:hAnsi="Arial" w:cs="Arial"/>
          <w:color w:val="404040"/>
          <w:sz w:val="12"/>
          <w:szCs w:val="12"/>
          <w:lang w:val="en-US" w:eastAsia="en-US"/>
        </w:rPr>
        <w:t>00C0B702B4B52D40D7A483D5EEEFDC0E3</w:t>
      </w:r>
    </w:p>
    <w:p>
      <w:pPr>
        <w:pStyle w:val="Style5"/>
        <w:keepNext w:val="0"/>
        <w:keepLines w:val="0"/>
        <w:widowControl w:val="0"/>
        <w:shd w:val="clear" w:color="auto" w:fill="auto"/>
        <w:bidi w:val="0"/>
        <w:spacing w:before="0" w:after="140" w:line="240" w:lineRule="auto"/>
        <w:ind w:left="3740" w:right="0" w:firstLine="0"/>
        <w:jc w:val="left"/>
        <w:rPr>
          <w:sz w:val="12"/>
          <w:szCs w:val="12"/>
        </w:rPr>
      </w:pPr>
      <w:r>
        <w:rPr>
          <w:rStyle w:val="CharStyle6"/>
          <w:rFonts w:ascii="Arial" w:eastAsia="Arial" w:hAnsi="Arial" w:cs="Arial"/>
          <w:color w:val="404040"/>
          <w:sz w:val="12"/>
          <w:szCs w:val="12"/>
        </w:rPr>
        <w:t xml:space="preserve">Действителен с 18.09.2025 </w:t>
      </w:r>
      <w:r>
        <w:rPr>
          <w:rStyle w:val="CharStyle6"/>
          <w:rFonts w:ascii="Arial" w:eastAsia="Arial" w:hAnsi="Arial" w:cs="Arial"/>
          <w:color w:val="595959"/>
          <w:sz w:val="12"/>
          <w:szCs w:val="12"/>
        </w:rPr>
        <w:t xml:space="preserve">по </w:t>
      </w:r>
      <w:r>
        <w:rPr>
          <w:rStyle w:val="CharStyle6"/>
          <w:rFonts w:ascii="Arial" w:eastAsia="Arial" w:hAnsi="Arial" w:cs="Arial"/>
          <w:color w:val="404040"/>
          <w:sz w:val="12"/>
          <w:szCs w:val="12"/>
        </w:rPr>
        <w:t>12.12.2026</w:t>
      </w:r>
    </w:p>
    <w:p>
      <w:pPr>
        <w:pStyle w:val="Style13"/>
        <w:keepNext w:val="0"/>
        <w:keepLines w:val="0"/>
        <w:widowControl w:val="0"/>
        <w:shd w:val="clear" w:color="auto" w:fill="auto"/>
        <w:bidi w:val="0"/>
        <w:spacing w:before="0" w:after="0" w:line="240" w:lineRule="auto"/>
        <w:ind w:left="0" w:right="0" w:firstLine="0"/>
        <w:jc w:val="left"/>
      </w:pPr>
      <w:r>
        <w:rPr>
          <w:rStyle w:val="CharStyle14"/>
        </w:rPr>
        <w:t>Члены комиссии</w:t>
      </w:r>
    </w:p>
    <w:p>
      <w:pPr>
        <w:widowControl w:val="0"/>
        <w:spacing w:line="1" w:lineRule="exact"/>
        <w:sectPr>
          <w:footnotePr>
            <w:pos w:val="pageBottom"/>
            <w:numFmt w:val="decimal"/>
            <w:numRestart w:val="continuous"/>
          </w:footnotePr>
          <w:type w:val="continuous"/>
          <w:pgSz w:w="11900" w:h="16840"/>
          <w:pgMar w:top="1666" w:right="541" w:bottom="2108" w:left="1106" w:header="0" w:footer="3" w:gutter="0"/>
          <w:cols w:space="720"/>
          <w:noEndnote/>
          <w:rtlGutter w:val="0"/>
          <w:docGrid w:linePitch="360"/>
        </w:sectPr>
      </w:pPr>
      <w:r>
        <w:drawing>
          <wp:anchor distT="50800" distB="186055" distL="0" distR="1816735" simplePos="0" relativeHeight="125829388" behindDoc="0" locked="0" layoutInCell="1" allowOverlap="1">
            <wp:simplePos x="0" y="0"/>
            <wp:positionH relativeFrom="page">
              <wp:posOffset>3091815</wp:posOffset>
            </wp:positionH>
            <wp:positionV relativeFrom="paragraph">
              <wp:posOffset>50800</wp:posOffset>
            </wp:positionV>
            <wp:extent cx="298450"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3481705</wp:posOffset>
                </wp:positionH>
                <wp:positionV relativeFrom="paragraph">
                  <wp:posOffset>111760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4.15000000000003pt;margin-top:8.8000000000000007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28625" distB="54610" distL="0" distR="0" simplePos="0" relativeHeight="125829389" behindDoc="0" locked="0" layoutInCell="1" allowOverlap="1">
                <wp:simplePos x="0" y="0"/>
                <wp:positionH relativeFrom="page">
                  <wp:posOffset>3521710</wp:posOffset>
                </wp:positionH>
                <wp:positionV relativeFrom="paragraph">
                  <wp:posOffset>428625</wp:posOffset>
                </wp:positionV>
                <wp:extent cx="1283335" cy="97790"/>
                <wp:wrapTopAndBottom/>
                <wp:docPr id="27" name="Shape 27"/>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rFonts w:ascii="Georgia" w:eastAsia="Georgia" w:hAnsi="Georgia" w:cs="Georgia"/>
                                <w:color w:val="FFFFFF"/>
                                <w:sz w:val="12"/>
                                <w:szCs w:val="12"/>
                              </w:rPr>
                              <w:t>СВЕДЕНИЯ О СЕРТИФИКАТЕ ЭП</w:t>
                            </w:r>
                          </w:p>
                        </w:txbxContent>
                      </wps:txbx>
                      <wps:bodyPr wrap="none" lIns="0" tIns="0" rIns="0" bIns="0">
                        <a:noAutoFit/>
                      </wps:bodyPr>
                    </wps:wsp>
                  </a:graphicData>
                </a:graphic>
              </wp:anchor>
            </w:drawing>
          </mc:Choice>
          <mc:Fallback>
            <w:pict>
              <v:shape id="_x0000_s1053" type="#_x0000_t202" style="position:absolute;margin-left:277.30000000000001pt;margin-top:33.75pt;width:101.05pt;height:7.7000000000000002pt;z-index:-125829364;mso-wrap-distance-left:0;mso-wrap-distance-top:33.75pt;mso-wrap-distance-right:0;mso-wrap-distance-bottom:4.2999999999999998pt;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rFonts w:ascii="Georgia" w:eastAsia="Georgia" w:hAnsi="Georgia" w:cs="Georgia"/>
                          <w:color w:val="FFFFFF"/>
                          <w:sz w:val="12"/>
                          <w:szCs w:val="12"/>
                        </w:rPr>
                        <w:t>СВЕДЕНИЯ О СЕРТИФИКАТЕ ЭП</w:t>
                      </w:r>
                    </w:p>
                  </w:txbxContent>
                </v:textbox>
                <w10:wrap type="topAndBottom" anchorx="page"/>
              </v:shape>
            </w:pict>
          </mc:Fallback>
        </mc:AlternateContent>
      </w:r>
      <w:r>
        <mc:AlternateContent>
          <mc:Choice Requires="wps">
            <w:drawing>
              <wp:anchor distT="374015" distB="0" distL="0" distR="0" simplePos="0" relativeHeight="125829391" behindDoc="0" locked="0" layoutInCell="1" allowOverlap="1">
                <wp:simplePos x="0" y="0"/>
                <wp:positionH relativeFrom="page">
                  <wp:posOffset>5795645</wp:posOffset>
                </wp:positionH>
                <wp:positionV relativeFrom="paragraph">
                  <wp:posOffset>374015</wp:posOffset>
                </wp:positionV>
                <wp:extent cx="1045210" cy="207010"/>
                <wp:wrapTopAndBottom/>
                <wp:docPr id="29" name="Shape 29"/>
                <a:graphic xmlns:a="http://schemas.openxmlformats.org/drawingml/2006/main">
                  <a:graphicData uri="http://schemas.microsoft.com/office/word/2010/wordprocessingShape">
                    <wps:wsp>
                      <wps:cNvSpPr txBox="1"/>
                      <wps:spPr>
                        <a:xfrm>
                          <a:ext cx="1045210" cy="2070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И.А. Королёва</w:t>
                            </w:r>
                          </w:p>
                        </w:txbxContent>
                      </wps:txbx>
                      <wps:bodyPr wrap="none" lIns="0" tIns="0" rIns="0" bIns="0">
                        <a:noAutoFit/>
                      </wps:bodyPr>
                    </wps:wsp>
                  </a:graphicData>
                </a:graphic>
              </wp:anchor>
            </w:drawing>
          </mc:Choice>
          <mc:Fallback>
            <w:pict>
              <v:shape id="_x0000_s1055" type="#_x0000_t202" style="position:absolute;margin-left:456.35000000000002pt;margin-top:29.449999999999999pt;width:82.299999999999997pt;height:16.300000000000001pt;z-index:-125829362;mso-wrap-distance-left:0;mso-wrap-distance-top:29.449999999999999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И.А. Королёва</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3740" w:right="0" w:firstLine="0"/>
        <w:jc w:val="both"/>
        <w:rPr>
          <w:sz w:val="12"/>
          <w:szCs w:val="12"/>
        </w:rPr>
      </w:pPr>
      <w:r>
        <w:rPr>
          <w:rStyle w:val="CharStyle6"/>
          <w:rFonts w:ascii="Arial" w:eastAsia="Arial" w:hAnsi="Arial" w:cs="Arial"/>
          <w:color w:val="404040"/>
          <w:sz w:val="12"/>
          <w:szCs w:val="12"/>
        </w:rPr>
        <w:t xml:space="preserve">Кому выдан: </w:t>
      </w:r>
      <w:r>
        <w:rPr>
          <w:rStyle w:val="CharStyle6"/>
          <w:rFonts w:ascii="Arial" w:eastAsia="Arial" w:hAnsi="Arial" w:cs="Arial"/>
          <w:sz w:val="12"/>
          <w:szCs w:val="12"/>
        </w:rPr>
        <w:t>Королёва Ирина Андреевна</w:t>
      </w:r>
    </w:p>
    <w:p>
      <w:pPr>
        <w:pStyle w:val="Style5"/>
        <w:keepNext w:val="0"/>
        <w:keepLines w:val="0"/>
        <w:widowControl w:val="0"/>
        <w:shd w:val="clear" w:color="auto" w:fill="auto"/>
        <w:bidi w:val="0"/>
        <w:spacing w:before="0" w:after="0" w:line="240" w:lineRule="auto"/>
        <w:ind w:left="3740" w:right="0" w:firstLine="0"/>
        <w:jc w:val="both"/>
        <w:rPr>
          <w:sz w:val="12"/>
          <w:szCs w:val="12"/>
        </w:rPr>
      </w:pPr>
      <w:r>
        <w:rPr>
          <w:rStyle w:val="CharStyle6"/>
          <w:rFonts w:ascii="Arial" w:eastAsia="Arial" w:hAnsi="Arial" w:cs="Arial"/>
          <w:color w:val="404040"/>
          <w:sz w:val="12"/>
          <w:szCs w:val="12"/>
        </w:rPr>
        <w:t xml:space="preserve">Сертификат </w:t>
      </w:r>
      <w:r>
        <w:rPr>
          <w:rStyle w:val="CharStyle6"/>
          <w:rFonts w:ascii="Arial" w:eastAsia="Arial" w:hAnsi="Arial" w:cs="Arial"/>
          <w:color w:val="2A2A2A"/>
          <w:sz w:val="12"/>
          <w:szCs w:val="12"/>
        </w:rPr>
        <w:t xml:space="preserve">№ </w:t>
      </w:r>
      <w:r>
        <w:rPr>
          <w:rStyle w:val="CharStyle6"/>
          <w:rFonts w:ascii="Arial" w:eastAsia="Arial" w:hAnsi="Arial" w:cs="Arial"/>
          <w:color w:val="404040"/>
          <w:sz w:val="12"/>
          <w:szCs w:val="12"/>
          <w:lang w:val="en-US" w:eastAsia="en-US"/>
        </w:rPr>
        <w:t>00C37A327BDE0B3DCB5E7D45FE744668C</w:t>
      </w:r>
      <w:r>
        <w:rPr>
          <w:rStyle w:val="CharStyle6"/>
          <w:rFonts w:ascii="Arial" w:eastAsia="Arial" w:hAnsi="Arial" w:cs="Arial"/>
          <w:color w:val="404040"/>
          <w:sz w:val="12"/>
          <w:szCs w:val="12"/>
          <w:lang w:val="en-US" w:eastAsia="en-US"/>
        </w:rPr>
        <w:t>(</w:t>
      </w:r>
    </w:p>
    <w:p>
      <w:pPr>
        <w:pStyle w:val="Style5"/>
        <w:keepNext w:val="0"/>
        <w:keepLines w:val="0"/>
        <w:widowControl w:val="0"/>
        <w:shd w:val="clear" w:color="auto" w:fill="auto"/>
        <w:bidi w:val="0"/>
        <w:spacing w:before="0" w:after="0" w:line="240" w:lineRule="auto"/>
        <w:ind w:left="3740" w:right="0" w:firstLine="0"/>
        <w:jc w:val="both"/>
        <w:rPr>
          <w:sz w:val="12"/>
          <w:szCs w:val="12"/>
        </w:rPr>
      </w:pPr>
      <w:r>
        <w:rPr>
          <w:rStyle w:val="CharStyle6"/>
          <w:rFonts w:ascii="Arial" w:eastAsia="Arial" w:hAnsi="Arial" w:cs="Arial"/>
          <w:color w:val="404040"/>
          <w:sz w:val="12"/>
          <w:szCs w:val="12"/>
        </w:rPr>
        <w:t xml:space="preserve">Действителен с </w:t>
      </w:r>
      <w:r>
        <w:rPr>
          <w:rStyle w:val="CharStyle6"/>
          <w:rFonts w:ascii="Arial" w:eastAsia="Arial" w:hAnsi="Arial" w:cs="Arial"/>
          <w:color w:val="595959"/>
          <w:sz w:val="12"/>
          <w:szCs w:val="12"/>
        </w:rPr>
        <w:t xml:space="preserve">30.12.2025 по </w:t>
      </w:r>
      <w:r>
        <w:rPr>
          <w:rStyle w:val="CharStyle6"/>
          <w:rFonts w:ascii="Arial" w:eastAsia="Arial" w:hAnsi="Arial" w:cs="Arial"/>
          <w:color w:val="404040"/>
          <w:sz w:val="12"/>
          <w:szCs w:val="12"/>
        </w:rPr>
        <w:t>25.03.2027</w:t>
      </w:r>
    </w:p>
    <w:p>
      <w:pPr>
        <w:widowControl w:val="0"/>
        <w:spacing w:line="1" w:lineRule="exact"/>
        <w:sectPr>
          <w:footnotePr>
            <w:pos w:val="pageBottom"/>
            <w:numFmt w:val="decimal"/>
            <w:numRestart w:val="continuous"/>
          </w:footnotePr>
          <w:type w:val="continuous"/>
          <w:pgSz w:w="11900" w:h="16840"/>
          <w:pgMar w:top="1666" w:right="541" w:bottom="2108" w:left="1106" w:header="0" w:footer="3" w:gutter="0"/>
          <w:cols w:space="720"/>
          <w:noEndnote/>
          <w:rtlGutter w:val="0"/>
          <w:docGrid w:linePitch="360"/>
        </w:sectPr>
      </w:pPr>
      <w:r>
        <w:drawing>
          <wp:anchor distT="127000" distB="158750" distL="0" distR="1813560" simplePos="0" relativeHeight="125829393" behindDoc="0" locked="0" layoutInCell="1" allowOverlap="1">
            <wp:simplePos x="0" y="0"/>
            <wp:positionH relativeFrom="page">
              <wp:posOffset>3137535</wp:posOffset>
            </wp:positionH>
            <wp:positionV relativeFrom="paragraph">
              <wp:posOffset>127000</wp:posOffset>
            </wp:positionV>
            <wp:extent cx="298450" cy="34734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187960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55000000000001pt;margin-top:14.800000000000001pt;width:135.59999999999999pt;height:20.4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04825" distB="24765" distL="0" distR="0" simplePos="0" relativeHeight="125829394" behindDoc="0" locked="0" layoutInCell="1" allowOverlap="1">
                <wp:simplePos x="0" y="0"/>
                <wp:positionH relativeFrom="page">
                  <wp:posOffset>3567430</wp:posOffset>
                </wp:positionH>
                <wp:positionV relativeFrom="paragraph">
                  <wp:posOffset>504825</wp:posOffset>
                </wp:positionV>
                <wp:extent cx="1283335" cy="103505"/>
                <wp:wrapTopAndBottom/>
                <wp:docPr id="35" name="Shape 3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rFonts w:ascii="Georgia" w:eastAsia="Georgia" w:hAnsi="Georgia" w:cs="Georgia"/>
                                <w:color w:val="E6E6E6"/>
                                <w:sz w:val="12"/>
                                <w:szCs w:val="12"/>
                              </w:rPr>
                              <w:t>СВЕДЕНИЯ О СЕРТИФИКАТЕ ЭП</w:t>
                            </w:r>
                          </w:p>
                        </w:txbxContent>
                      </wps:txbx>
                      <wps:bodyPr wrap="none" lIns="0" tIns="0" rIns="0" bIns="0">
                        <a:noAutoFit/>
                      </wps:bodyPr>
                    </wps:wsp>
                  </a:graphicData>
                </a:graphic>
              </wp:anchor>
            </w:drawing>
          </mc:Choice>
          <mc:Fallback>
            <w:pict>
              <v:shape id="_x0000_s1061" type="#_x0000_t202" style="position:absolute;margin-left:280.90000000000003pt;margin-top:39.75pt;width:101.05pt;height:8.1500000000000004pt;z-index:-125829359;mso-wrap-distance-left:0;mso-wrap-distance-top:39.75pt;mso-wrap-distance-right:0;mso-wrap-distance-bottom:1.95pt;mso-position-horizontal-relative:page" filled="f" stroked="f">
                <v:textbox inset="0,0,0,0">
                  <w:txbxContent>
                    <w:p>
                      <w:pPr>
                        <w:pStyle w:val="Style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6"/>
                          <w:rFonts w:ascii="Georgia" w:eastAsia="Georgia" w:hAnsi="Georgia" w:cs="Georgia"/>
                          <w:color w:val="E6E6E6"/>
                          <w:sz w:val="12"/>
                          <w:szCs w:val="12"/>
                        </w:rPr>
                        <w:t>СВЕДЕНИЯ О СЕРТИФИКАТЕ ЭП</w:t>
                      </w:r>
                    </w:p>
                  </w:txbxContent>
                </v:textbox>
                <w10:wrap type="topAndBottom" anchorx="page"/>
              </v:shape>
            </w:pict>
          </mc:Fallback>
        </mc:AlternateContent>
      </w:r>
      <w:r>
        <mc:AlternateContent>
          <mc:Choice Requires="wps">
            <w:drawing>
              <wp:anchor distT="398145" distB="0" distL="0" distR="0" simplePos="0" relativeHeight="125829396" behindDoc="0" locked="0" layoutInCell="1" allowOverlap="1">
                <wp:simplePos x="0" y="0"/>
                <wp:positionH relativeFrom="page">
                  <wp:posOffset>5816600</wp:posOffset>
                </wp:positionH>
                <wp:positionV relativeFrom="paragraph">
                  <wp:posOffset>398145</wp:posOffset>
                </wp:positionV>
                <wp:extent cx="956945" cy="234950"/>
                <wp:wrapTopAndBottom/>
                <wp:docPr id="37" name="Shape 37"/>
                <a:graphic xmlns:a="http://schemas.openxmlformats.org/drawingml/2006/main">
                  <a:graphicData uri="http://schemas.microsoft.com/office/word/2010/wordprocessingShape">
                    <wps:wsp>
                      <wps:cNvSpPr txBox="1"/>
                      <wps:spPr>
                        <a:xfrm>
                          <a:ext cx="95694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Е.С. Железов</w:t>
                            </w:r>
                          </w:p>
                        </w:txbxContent>
                      </wps:txbx>
                      <wps:bodyPr wrap="none" lIns="0" tIns="0" rIns="0" bIns="0">
                        <a:noAutoFit/>
                      </wps:bodyPr>
                    </wps:wsp>
                  </a:graphicData>
                </a:graphic>
              </wp:anchor>
            </w:drawing>
          </mc:Choice>
          <mc:Fallback>
            <w:pict>
              <v:shape id="_x0000_s1063" type="#_x0000_t202" style="position:absolute;margin-left:458.pt;margin-top:31.350000000000001pt;width:75.350000000000009pt;height:18.5pt;z-index:-125829357;mso-wrap-distance-left:0;mso-wrap-distance-top:31.350000000000001pt;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Е.С. Железов</w:t>
                      </w:r>
                    </w:p>
                  </w:txbxContent>
                </v:textbox>
                <w10:wrap type="topAndBottom" anchorx="page"/>
              </v:shape>
            </w:pict>
          </mc:Fallback>
        </mc:AlternateContent>
      </w:r>
    </w:p>
    <w:p>
      <w:pPr>
        <w:pStyle w:val="Style5"/>
        <w:keepNext w:val="0"/>
        <w:keepLines w:val="0"/>
        <w:widowControl w:val="0"/>
        <w:shd w:val="clear" w:color="auto" w:fill="auto"/>
        <w:bidi w:val="0"/>
        <w:spacing w:before="0" w:after="0" w:line="240" w:lineRule="auto"/>
        <w:ind w:left="0" w:right="0" w:firstLine="0"/>
        <w:jc w:val="center"/>
        <w:rPr>
          <w:sz w:val="12"/>
          <w:szCs w:val="12"/>
        </w:rPr>
      </w:pPr>
      <w:r>
        <w:rPr>
          <w:rStyle w:val="CharStyle6"/>
          <w:rFonts w:ascii="Arial" w:eastAsia="Arial" w:hAnsi="Arial" w:cs="Arial"/>
          <w:color w:val="404040"/>
          <w:sz w:val="12"/>
          <w:szCs w:val="12"/>
        </w:rPr>
        <w:t xml:space="preserve">Кому выдан: </w:t>
      </w:r>
      <w:r>
        <w:rPr>
          <w:rStyle w:val="CharStyle6"/>
          <w:rFonts w:ascii="Arial" w:eastAsia="Arial" w:hAnsi="Arial" w:cs="Arial"/>
          <w:sz w:val="12"/>
          <w:szCs w:val="12"/>
        </w:rPr>
        <w:t>Железов Евгений Сергеевич</w:t>
      </w:r>
    </w:p>
    <w:p>
      <w:pPr>
        <w:pStyle w:val="Style5"/>
        <w:keepNext w:val="0"/>
        <w:keepLines w:val="0"/>
        <w:widowControl w:val="0"/>
        <w:shd w:val="clear" w:color="auto" w:fill="auto"/>
        <w:bidi w:val="0"/>
        <w:spacing w:before="0" w:after="0" w:line="240" w:lineRule="auto"/>
        <w:ind w:left="3820" w:right="0" w:firstLine="0"/>
        <w:jc w:val="left"/>
        <w:rPr>
          <w:sz w:val="12"/>
          <w:szCs w:val="12"/>
        </w:rPr>
      </w:pPr>
      <w:r>
        <w:rPr>
          <w:rStyle w:val="CharStyle6"/>
          <w:rFonts w:ascii="Arial" w:eastAsia="Arial" w:hAnsi="Arial" w:cs="Arial"/>
          <w:color w:val="404040"/>
          <w:sz w:val="12"/>
          <w:szCs w:val="12"/>
        </w:rPr>
        <w:t xml:space="preserve">Сертификат </w:t>
      </w:r>
      <w:r>
        <w:rPr>
          <w:rStyle w:val="CharStyle6"/>
          <w:rFonts w:ascii="Arial" w:eastAsia="Arial" w:hAnsi="Arial" w:cs="Arial"/>
          <w:color w:val="2A2A2A"/>
          <w:sz w:val="12"/>
          <w:szCs w:val="12"/>
        </w:rPr>
        <w:t xml:space="preserve">№ </w:t>
      </w:r>
      <w:r>
        <w:rPr>
          <w:rStyle w:val="CharStyle6"/>
          <w:rFonts w:ascii="Arial" w:eastAsia="Arial" w:hAnsi="Arial" w:cs="Arial"/>
          <w:color w:val="404040"/>
          <w:sz w:val="12"/>
          <w:szCs w:val="12"/>
          <w:lang w:val="en-US" w:eastAsia="en-US"/>
        </w:rPr>
        <w:t>00F3D8B84BF14FAF6C17D2409D2067ABC</w:t>
      </w:r>
      <w:r>
        <w:rPr>
          <w:rStyle w:val="CharStyle6"/>
          <w:rFonts w:ascii="Arial" w:eastAsia="Arial" w:hAnsi="Arial" w:cs="Arial"/>
          <w:color w:val="404040"/>
          <w:sz w:val="12"/>
          <w:szCs w:val="12"/>
          <w:lang w:val="en-US" w:eastAsia="en-US"/>
        </w:rPr>
        <w:t>6</w:t>
      </w:r>
    </w:p>
    <w:p>
      <w:pPr>
        <w:pStyle w:val="Style5"/>
        <w:keepNext w:val="0"/>
        <w:keepLines w:val="0"/>
        <w:widowControl w:val="0"/>
        <w:shd w:val="clear" w:color="auto" w:fill="auto"/>
        <w:bidi w:val="0"/>
        <w:spacing w:before="0" w:after="2880" w:line="240" w:lineRule="auto"/>
        <w:ind w:left="3820" w:right="0" w:firstLine="0"/>
        <w:jc w:val="left"/>
        <w:rPr>
          <w:sz w:val="12"/>
          <w:szCs w:val="12"/>
        </w:rPr>
      </w:pPr>
      <w:r>
        <w:rPr>
          <w:rStyle w:val="CharStyle6"/>
          <w:rFonts w:ascii="Arial" w:eastAsia="Arial" w:hAnsi="Arial" w:cs="Arial"/>
          <w:color w:val="404040"/>
          <w:sz w:val="12"/>
          <w:szCs w:val="12"/>
        </w:rPr>
        <w:t xml:space="preserve">Действителен </w:t>
      </w:r>
      <w:r>
        <w:rPr>
          <w:rStyle w:val="CharStyle6"/>
          <w:rFonts w:ascii="Arial" w:eastAsia="Arial" w:hAnsi="Arial" w:cs="Arial"/>
          <w:color w:val="595959"/>
          <w:sz w:val="12"/>
          <w:szCs w:val="12"/>
        </w:rPr>
        <w:t xml:space="preserve">с </w:t>
      </w:r>
      <w:r>
        <w:rPr>
          <w:rStyle w:val="CharStyle6"/>
          <w:rFonts w:ascii="Arial" w:eastAsia="Arial" w:hAnsi="Arial" w:cs="Arial"/>
          <w:color w:val="404040"/>
          <w:sz w:val="12"/>
          <w:szCs w:val="12"/>
        </w:rPr>
        <w:t xml:space="preserve">02.04.2026 по </w:t>
      </w:r>
      <w:r>
        <w:rPr>
          <w:rStyle w:val="CharStyle6"/>
          <w:rFonts w:ascii="Arial" w:eastAsia="Arial" w:hAnsi="Arial" w:cs="Arial"/>
          <w:color w:val="595959"/>
          <w:sz w:val="12"/>
          <w:szCs w:val="12"/>
        </w:rPr>
        <w:t>26.06.2027</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sz w:val="22"/>
          <w:szCs w:val="22"/>
        </w:rPr>
        <w:t>Исп.Железов Е.С.</w:t>
      </w:r>
    </w:p>
    <w:p>
      <w:pPr>
        <w:pStyle w:val="Style5"/>
        <w:keepNext w:val="0"/>
        <w:keepLines w:val="0"/>
        <w:widowControl w:val="0"/>
        <w:shd w:val="clear" w:color="auto" w:fill="auto"/>
        <w:bidi w:val="0"/>
        <w:spacing w:before="0" w:after="0" w:line="240" w:lineRule="auto"/>
        <w:ind w:left="0" w:right="0" w:firstLine="0"/>
        <w:jc w:val="left"/>
        <w:rPr>
          <w:sz w:val="22"/>
          <w:szCs w:val="22"/>
        </w:rPr>
      </w:pPr>
      <w:r>
        <w:rPr>
          <w:rStyle w:val="CharStyle6"/>
          <w:sz w:val="22"/>
          <w:szCs w:val="22"/>
        </w:rPr>
        <w:t>тел.052-803 431-73-88</w:t>
      </w:r>
    </w:p>
    <w:sectPr>
      <w:footnotePr>
        <w:pos w:val="pageBottom"/>
        <w:numFmt w:val="decimal"/>
        <w:numRestart w:val="continuous"/>
      </w:footnotePr>
      <w:type w:val="continuous"/>
      <w:pgSz w:w="11900" w:h="16840"/>
      <w:pgMar w:top="1666" w:right="541"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787400</wp:posOffset>
              </wp:positionH>
              <wp:positionV relativeFrom="page">
                <wp:posOffset>10107930</wp:posOffset>
              </wp:positionV>
              <wp:extent cx="734695" cy="125095"/>
              <wp:wrapNone/>
              <wp:docPr id="5" name="Shape 5"/>
              <a:graphic xmlns:a="http://schemas.openxmlformats.org/drawingml/2006/main">
                <a:graphicData uri="http://schemas.microsoft.com/office/word/2010/wordprocessingShape">
                  <wps:wsp>
                    <wps:cNvSpPr txBox="1"/>
                    <wps:spPr>
                      <a:xfrm>
                        <a:ext cx="7346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2026-12054</w:t>
                          </w:r>
                        </w:p>
                      </w:txbxContent>
                    </wps:txbx>
                    <wps:bodyPr wrap="none" lIns="0" tIns="0" rIns="0" bIns="0">
                      <a:spAutoFit/>
                    </wps:bodyPr>
                  </wps:wsp>
                </a:graphicData>
              </a:graphic>
            </wp:anchor>
          </w:drawing>
        </mc:Choice>
        <mc:Fallback>
          <w:pict>
            <v:shape id="_x0000_s1031" type="#_x0000_t202" style="position:absolute;margin-left:62.pt;margin-top:795.89999999999998pt;width:57.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2026-12054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891540</wp:posOffset>
              </wp:positionH>
              <wp:positionV relativeFrom="page">
                <wp:posOffset>10031730</wp:posOffset>
              </wp:positionV>
              <wp:extent cx="734695" cy="125095"/>
              <wp:wrapNone/>
              <wp:docPr id="7" name="Shape 7"/>
              <a:graphic xmlns:a="http://schemas.openxmlformats.org/drawingml/2006/main">
                <a:graphicData uri="http://schemas.microsoft.com/office/word/2010/wordprocessingShape">
                  <wps:wsp>
                    <wps:cNvSpPr txBox="1"/>
                    <wps:spPr>
                      <a:xfrm>
                        <a:ext cx="73469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2026-12054</w:t>
                          </w:r>
                        </w:p>
                      </w:txbxContent>
                    </wps:txbx>
                    <wps:bodyPr wrap="none" lIns="0" tIns="0" rIns="0" bIns="0">
                      <a:spAutoFit/>
                    </wps:bodyPr>
                  </wps:wsp>
                </a:graphicData>
              </a:graphic>
            </wp:anchor>
          </w:drawing>
        </mc:Choice>
        <mc:Fallback>
          <w:pict>
            <v:shape id="_x0000_s1033" type="#_x0000_t202" style="position:absolute;margin-left:70.200000000000003pt;margin-top:789.89999999999998pt;width:57.850000000000001pt;height:9.84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2026-12054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3900805</wp:posOffset>
              </wp:positionH>
              <wp:positionV relativeFrom="page">
                <wp:posOffset>663575</wp:posOffset>
              </wp:positionV>
              <wp:extent cx="128270" cy="106680"/>
              <wp:wrapNone/>
              <wp:docPr id="3" name="Shape 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15000000000003pt;margin-top:52.25pt;width:10.1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111111"/>
        <w:spacing w:val="0"/>
        <w:w w:val="100"/>
        <w:position w:val="0"/>
        <w:sz w:val="26"/>
        <w:szCs w:val="26"/>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4">
    <w:multiLevelType w:val="multilevel"/>
    <w:lvl w:ilvl="0">
      <w:start w:val="1"/>
      <w:numFmt w:val="bullet"/>
      <w:lvlText w:val="&gt;"/>
      <w:rPr>
        <w:rFonts w:ascii="Arial" w:eastAsia="Arial" w:hAnsi="Arial" w:cs="Arial"/>
        <w:b/>
        <w:bCs/>
        <w:i w:val="0"/>
        <w:iCs w:val="0"/>
        <w:smallCaps w:val="0"/>
        <w:strike w:val="0"/>
        <w:color w:val="6E7278"/>
        <w:spacing w:val="0"/>
        <w:w w:val="100"/>
        <w:position w:val="0"/>
        <w:sz w:val="10"/>
        <w:szCs w:val="10"/>
        <w:u w:val="none"/>
        <w:shd w:val="clear" w:color="auto" w:fill="auto"/>
        <w:lang w:val="ru-RU" w:eastAsia="ru-RU"/>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Other_"/>
    <w:basedOn w:val="DefaultParagraphFont"/>
    <w:link w:val="Style5"/>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A2A2A"/>
      <w:sz w:val="11"/>
      <w:szCs w:val="11"/>
      <w:u w:val="none"/>
    </w:rPr>
  </w:style>
  <w:style w:type="character" w:customStyle="1" w:styleId="CharStyle26">
    <w:name w:val="Table caption_"/>
    <w:basedOn w:val="DefaultParagraphFont"/>
    <w:link w:val="Style25"/>
    <w:rPr>
      <w:rFonts w:ascii="Times New Roman" w:eastAsia="Times New Roman" w:hAnsi="Times New Roman" w:cs="Times New Roman"/>
      <w:b w:val="0"/>
      <w:bCs w:val="0"/>
      <w:i w:val="0"/>
      <w:iCs w:val="0"/>
      <w:smallCaps w:val="0"/>
      <w:strike w:val="0"/>
      <w:color w:val="111111"/>
      <w:sz w:val="26"/>
      <w:szCs w:val="2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Other"/>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Heading #1"/>
    <w:basedOn w:val="Normal"/>
    <w:link w:val="CharStyle11"/>
    <w:pPr>
      <w:widowControl w:val="0"/>
      <w:shd w:val="clear" w:color="auto" w:fill="auto"/>
      <w:spacing w:after="200"/>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25">
    <w:name w:val="Table caption"/>
    <w:basedOn w:val="Normal"/>
    <w:link w:val="CharStyle26"/>
    <w:pPr>
      <w:widowControl w:val="0"/>
      <w:shd w:val="clear" w:color="auto" w:fill="auto"/>
      <w:ind w:firstLine="560"/>
    </w:pPr>
    <w:rPr>
      <w:rFonts w:ascii="Times New Roman" w:eastAsia="Times New Roman" w:hAnsi="Times New Roman" w:cs="Times New Roman"/>
      <w:b w:val="0"/>
      <w:bCs w:val="0"/>
      <w:i w:val="0"/>
      <w:iCs w:val="0"/>
      <w:smallCaps w:val="0"/>
      <w:strike w:val="0"/>
      <w:color w:val="111111"/>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image" Target="media/image3.png"/><Relationship Id="rId14" Type="http://schemas.openxmlformats.org/officeDocument/2006/relationships/image" Target="media/image3.pn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s>
</file>