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61" w:line="1" w:lineRule="exact"/>
      </w:pPr>
      <w:r>
        <w:drawing>
          <wp:anchor distT="0" distB="0" distL="0" distR="0" simplePos="0" relativeHeight="62914690" behindDoc="1" locked="0" layoutInCell="1" allowOverlap="1">
            <wp:simplePos x="0" y="0"/>
            <wp:positionH relativeFrom="page">
              <wp:posOffset>1848485</wp:posOffset>
            </wp:positionH>
            <wp:positionV relativeFrom="margin">
              <wp:posOffset>0</wp:posOffset>
            </wp:positionV>
            <wp:extent cx="384175" cy="42037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84175" cy="420370"/>
                    </a:xfrm>
                    <a:prstGeom prst="rect"/>
                  </pic:spPr>
                </pic:pic>
              </a:graphicData>
            </a:graphic>
          </wp:anchor>
        </w:drawing>
      </w:r>
    </w:p>
    <w:p>
      <w:pPr>
        <w:widowControl w:val="0"/>
        <w:spacing w:line="1" w:lineRule="exact"/>
        <w:sectPr>
          <w:footerReference w:type="default" r:id="rId7"/>
          <w:footerReference w:type="first" r:id="rId8"/>
          <w:footnotePr>
            <w:pos w:val="pageBottom"/>
            <w:numFmt w:val="decimal"/>
            <w:numRestart w:val="continuous"/>
          </w:footnotePr>
          <w:pgSz w:w="11900" w:h="16840"/>
          <w:pgMar w:top="390" w:right="541" w:bottom="1226" w:left="1092" w:header="0" w:footer="3" w:gutter="0"/>
          <w:pgNumType w:start="1"/>
          <w:cols w:space="720"/>
          <w:noEndnote/>
          <w:titlePg/>
          <w:rtlGutter w:val="0"/>
          <w:docGrid w:linePitch="360"/>
        </w:sectPr>
      </w:pPr>
    </w:p>
    <w:p>
      <w:pPr>
        <w:pStyle w:val="Style15"/>
        <w:keepNext w:val="0"/>
        <w:keepLines w:val="0"/>
        <w:widowControl w:val="0"/>
        <w:shd w:val="clear" w:color="auto" w:fill="auto"/>
        <w:bidi w:val="0"/>
        <w:spacing w:before="0" w:after="0" w:line="240" w:lineRule="auto"/>
        <w:ind w:left="480" w:right="0" w:firstLine="0"/>
        <w:jc w:val="left"/>
      </w:pPr>
      <w:r>
        <mc:AlternateContent>
          <mc:Choice Requires="wps">
            <w:drawing>
              <wp:anchor distT="0" distB="801370" distL="181610" distR="113665" simplePos="0" relativeHeight="125829378" behindDoc="0" locked="0" layoutInCell="1" allowOverlap="1">
                <wp:simplePos x="0" y="0"/>
                <wp:positionH relativeFrom="page">
                  <wp:posOffset>788035</wp:posOffset>
                </wp:positionH>
                <wp:positionV relativeFrom="paragraph">
                  <wp:posOffset>139700</wp:posOffset>
                </wp:positionV>
                <wp:extent cx="2639695" cy="1740535"/>
                <wp:wrapSquare wrapText="right"/>
                <wp:docPr id="7" name="Shape 7"/>
                <a:graphic xmlns:a="http://schemas.openxmlformats.org/drawingml/2006/main">
                  <a:graphicData uri="http://schemas.microsoft.com/office/word/2010/wordprocessingShape">
                    <wps:wsp>
                      <wps:cNvSpPr txBox="1"/>
                      <wps:spPr>
                        <a:xfrm>
                          <a:ext cx="2639695" cy="1740535"/>
                        </a:xfrm>
                        <a:prstGeom prst="rect"/>
                        <a:noFill/>
                      </wps:spPr>
                      <wps:txbx>
                        <w:txbxContent>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10"/>
                              <w:keepNext w:val="0"/>
                              <w:keepLines w:val="0"/>
                              <w:widowControl w:val="0"/>
                              <w:shd w:val="clear" w:color="auto" w:fill="auto"/>
                              <w:tabs>
                                <w:tab w:pos="1843" w:val="left"/>
                              </w:tabs>
                              <w:bidi w:val="0"/>
                              <w:spacing w:before="0" w:line="240" w:lineRule="auto"/>
                              <w:ind w:left="0" w:right="0" w:firstLine="0"/>
                              <w:jc w:val="center"/>
                            </w:pPr>
                            <w:r>
                              <w:rPr>
                                <w:rStyle w:val="CharStyle11"/>
                              </w:rPr>
                              <w:t>0</w:t>
                            </w:r>
                            <w:r>
                              <w:fldChar w:fldCharType="begin"/>
                            </w:r>
                            <w:r>
                              <w:rPr/>
                              <w:instrText> HYPERLINK "file://f207ca94-a13c-4ba0-b72d-f018c9eed8f1/" </w:instrText>
                            </w:r>
                            <w:r>
                              <w:fldChar w:fldCharType="separate"/>
                            </w:r>
                            <w:r>
                              <w:rPr>
                                <w:rStyle w:val="CharStyle11"/>
                              </w:rPr>
                              <w:t>5.06.2026</w:t>
                              <w:tab/>
                            </w:r>
                            <w:r>
                              <w:fldChar w:fldCharType="end"/>
                            </w:r>
                            <w:r>
                              <w:rPr>
                                <w:rStyle w:val="CharStyle11"/>
                              </w:rPr>
                              <w:t>№ МЧ/1796/26</w:t>
                            </w:r>
                          </w:p>
                        </w:txbxContent>
                      </wps:txbx>
                      <wps:bodyPr lIns="0" tIns="0" rIns="0" bIns="0">
                        <a:noAutoFit/>
                      </wps:bodyPr>
                    </wps:wsp>
                  </a:graphicData>
                </a:graphic>
              </wp:anchor>
            </w:drawing>
          </mc:Choice>
          <mc:Fallback>
            <w:pict>
              <v:shape id="_x0000_s1033" type="#_x0000_t202" style="position:absolute;margin-left:62.050000000000004pt;margin-top:11.pt;width:207.84999999999999pt;height:137.05000000000001pt;z-index:-125829375;mso-wrap-distance-left:14.300000000000001pt;mso-wrap-distance-right:8.9500000000000011pt;mso-wrap-distance-bottom:63.100000000000001pt;mso-position-horizontal-relative:page" filled="f" stroked="f">
                <v:textbox inset="0,0,0,0">
                  <w:txbxContent>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10"/>
                        <w:keepNext w:val="0"/>
                        <w:keepLines w:val="0"/>
                        <w:widowControl w:val="0"/>
                        <w:shd w:val="clear" w:color="auto" w:fill="auto"/>
                        <w:tabs>
                          <w:tab w:pos="1843" w:val="left"/>
                        </w:tabs>
                        <w:bidi w:val="0"/>
                        <w:spacing w:before="0" w:line="240" w:lineRule="auto"/>
                        <w:ind w:left="0" w:right="0" w:firstLine="0"/>
                        <w:jc w:val="center"/>
                      </w:pPr>
                      <w:r>
                        <w:rPr>
                          <w:rStyle w:val="CharStyle11"/>
                        </w:rPr>
                        <w:t>0</w:t>
                      </w:r>
                      <w:r>
                        <w:fldChar w:fldCharType="begin"/>
                      </w:r>
                      <w:r>
                        <w:rPr/>
                        <w:instrText> HYPERLINK "file://f207ca94-a13c-4ba0-b72d-f018c9eed8f1/" </w:instrText>
                      </w:r>
                      <w:r>
                        <w:fldChar w:fldCharType="separate"/>
                      </w:r>
                      <w:r>
                        <w:rPr>
                          <w:rStyle w:val="CharStyle11"/>
                        </w:rPr>
                        <w:t>5.06.2026</w:t>
                        <w:tab/>
                      </w:r>
                      <w:r>
                        <w:fldChar w:fldCharType="end"/>
                      </w:r>
                      <w:r>
                        <w:rPr>
                          <w:rStyle w:val="CharStyle11"/>
                        </w:rPr>
                        <w:t>№ МЧ/1796/26</w:t>
                      </w:r>
                    </w:p>
                  </w:txbxContent>
                </v:textbox>
                <w10:wrap type="square" side="right" anchorx="page"/>
              </v:shape>
            </w:pict>
          </mc:Fallback>
        </mc:AlternateContent>
      </w:r>
      <w:r>
        <w:drawing>
          <wp:anchor distT="2368550" distB="0" distL="120650" distR="217805" simplePos="0" relativeHeight="125829380" behindDoc="0" locked="0" layoutInCell="1" allowOverlap="1">
            <wp:simplePos x="0" y="0"/>
            <wp:positionH relativeFrom="page">
              <wp:posOffset>727075</wp:posOffset>
            </wp:positionH>
            <wp:positionV relativeFrom="paragraph">
              <wp:posOffset>2508250</wp:posOffset>
            </wp:positionV>
            <wp:extent cx="2597150" cy="17653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765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720725</wp:posOffset>
                </wp:positionH>
                <wp:positionV relativeFrom="paragraph">
                  <wp:posOffset>2047875</wp:posOffset>
                </wp:positionV>
                <wp:extent cx="2581910" cy="155575"/>
                <wp:wrapNone/>
                <wp:docPr id="11" name="Shape 11"/>
                <a:graphic xmlns:a="http://schemas.openxmlformats.org/drawingml/2006/main">
                  <a:graphicData uri="http://schemas.microsoft.com/office/word/2010/wordprocessingShape">
                    <wps:wsp>
                      <wps:cNvSpPr txBox="1"/>
                      <wps:spPr>
                        <a:xfrm>
                          <a:ext cx="2581910" cy="1555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Times New Roman" w:eastAsia="Times New Roman" w:hAnsi="Times New Roman" w:cs="Times New Roman"/>
                                <w:color w:val="476198"/>
                                <w:sz w:val="18"/>
                                <w:szCs w:val="18"/>
                              </w:rPr>
                              <w:t xml:space="preserve">На №  от</w:t>
                            </w:r>
                          </w:p>
                        </w:txbxContent>
                      </wps:txbx>
                      <wps:bodyPr lIns="0" tIns="0" rIns="0" bIns="0">
                        <a:noAutoFit/>
                      </wps:bodyPr>
                    </wps:wsp>
                  </a:graphicData>
                </a:graphic>
              </wp:anchor>
            </w:drawing>
          </mc:Choice>
          <mc:Fallback>
            <w:pict>
              <v:shape id="_x0000_s1037" type="#_x0000_t202" style="position:absolute;margin-left:56.75pt;margin-top:161.25pt;width:203.30000000000001pt;height:12.25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rFonts w:ascii="Times New Roman" w:eastAsia="Times New Roman" w:hAnsi="Times New Roman" w:cs="Times New Roman"/>
                          <w:color w:val="476198"/>
                          <w:sz w:val="18"/>
                          <w:szCs w:val="18"/>
                        </w:rPr>
                        <w:t xml:space="preserve">На №  от</w:t>
                      </w:r>
                    </w:p>
                  </w:txbxContent>
                </v:textbox>
                <w10:wrap anchorx="page"/>
              </v:shape>
            </w:pict>
          </mc:Fallback>
        </mc:AlternateContent>
      </w:r>
      <w:r>
        <w:rPr>
          <w:rStyle w:val="CharStyle16"/>
        </w:rPr>
        <w:t>Курганский филиал РАНХиГС</w:t>
      </w:r>
    </w:p>
    <w:p>
      <w:pPr>
        <w:pStyle w:val="Style15"/>
        <w:keepNext w:val="0"/>
        <w:keepLines w:val="0"/>
        <w:widowControl w:val="0"/>
        <w:shd w:val="clear" w:color="auto" w:fill="auto"/>
        <w:bidi w:val="0"/>
        <w:spacing w:before="0" w:after="0" w:line="240" w:lineRule="auto"/>
        <w:ind w:left="480" w:right="0" w:firstLine="0"/>
        <w:jc w:val="left"/>
      </w:pPr>
      <w:r>
        <w:rPr>
          <w:rStyle w:val="CharStyle16"/>
        </w:rPr>
        <w:t>640022, г. Курган, ул. К. Маркса, д. 147-а</w:t>
      </w:r>
    </w:p>
    <w:p>
      <w:pPr>
        <w:pStyle w:val="Style15"/>
        <w:keepNext w:val="0"/>
        <w:keepLines w:val="0"/>
        <w:widowControl w:val="0"/>
        <w:shd w:val="clear" w:color="auto" w:fill="auto"/>
        <w:bidi w:val="0"/>
        <w:spacing w:before="0" w:after="240" w:line="240" w:lineRule="auto"/>
        <w:ind w:left="480" w:right="0" w:firstLine="0"/>
        <w:jc w:val="left"/>
      </w:pPr>
      <w:r>
        <w:fldChar w:fldCharType="begin"/>
      </w:r>
      <w:r>
        <w:rPr/>
        <w:instrText> HYPERLINK "mailto:kurg@ranepa.ru" </w:instrText>
      </w:r>
      <w:r>
        <w:fldChar w:fldCharType="separate"/>
      </w:r>
      <w:r>
        <w:rPr>
          <w:rStyle w:val="CharStyle16"/>
          <w:lang w:val="en-US" w:eastAsia="en-US"/>
        </w:rPr>
        <w:t>kurg@ranepa.ru</w:t>
      </w:r>
      <w:r>
        <w:fldChar w:fldCharType="end"/>
      </w:r>
    </w:p>
    <w:p>
      <w:pPr>
        <w:pStyle w:val="Style15"/>
        <w:keepNext w:val="0"/>
        <w:keepLines w:val="0"/>
        <w:widowControl w:val="0"/>
        <w:shd w:val="clear" w:color="auto" w:fill="auto"/>
        <w:bidi w:val="0"/>
        <w:spacing w:before="0" w:after="0" w:line="240" w:lineRule="auto"/>
        <w:ind w:left="480" w:right="0" w:firstLine="0"/>
        <w:jc w:val="left"/>
      </w:pPr>
      <w:r>
        <w:rPr>
          <w:rStyle w:val="CharStyle16"/>
        </w:rPr>
        <w:t>Государственное казенное учреждение «Центр закупок и бухгалтерского учета Курганской области»</w:t>
      </w:r>
    </w:p>
    <w:p>
      <w:pPr>
        <w:pStyle w:val="Style15"/>
        <w:keepNext w:val="0"/>
        <w:keepLines w:val="0"/>
        <w:widowControl w:val="0"/>
        <w:shd w:val="clear" w:color="auto" w:fill="auto"/>
        <w:bidi w:val="0"/>
        <w:spacing w:before="0" w:after="0" w:line="240" w:lineRule="auto"/>
        <w:ind w:left="0" w:right="0" w:firstLine="480"/>
        <w:jc w:val="left"/>
      </w:pPr>
      <w:r>
        <w:rPr>
          <w:rStyle w:val="CharStyle16"/>
        </w:rPr>
        <w:t>640003, Курганская область, г. Курган, ул. Р. Зорге,</w:t>
      </w:r>
    </w:p>
    <w:p>
      <w:pPr>
        <w:pStyle w:val="Style15"/>
        <w:keepNext w:val="0"/>
        <w:keepLines w:val="0"/>
        <w:widowControl w:val="0"/>
        <w:shd w:val="clear" w:color="auto" w:fill="auto"/>
        <w:bidi w:val="0"/>
        <w:spacing w:before="0" w:after="0" w:line="240" w:lineRule="auto"/>
        <w:ind w:left="0" w:right="0" w:firstLine="480"/>
        <w:jc w:val="left"/>
      </w:pPr>
      <w:r>
        <w:rPr>
          <w:rStyle w:val="CharStyle16"/>
        </w:rPr>
        <w:t>д. 20, оф. 1</w:t>
      </w:r>
    </w:p>
    <w:p>
      <w:pPr>
        <w:pStyle w:val="Style15"/>
        <w:keepNext w:val="0"/>
        <w:keepLines w:val="0"/>
        <w:widowControl w:val="0"/>
        <w:shd w:val="clear" w:color="auto" w:fill="auto"/>
        <w:bidi w:val="0"/>
        <w:spacing w:before="0" w:after="240" w:line="240" w:lineRule="auto"/>
        <w:ind w:left="0" w:right="0" w:firstLine="480"/>
        <w:jc w:val="left"/>
      </w:pPr>
      <w:r>
        <w:fldChar w:fldCharType="begin"/>
      </w:r>
      <w:r>
        <w:rPr/>
        <w:instrText> HYPERLINK "mailto:ugz@kurganobl.ru" </w:instrText>
      </w:r>
      <w:r>
        <w:fldChar w:fldCharType="separate"/>
      </w:r>
      <w:r>
        <w:rPr>
          <w:rStyle w:val="CharStyle16"/>
          <w:lang w:val="en-US" w:eastAsia="en-US"/>
        </w:rPr>
        <w:t>ugz@kurganobl.ru</w:t>
      </w:r>
      <w:r>
        <w:fldChar w:fldCharType="end"/>
      </w:r>
    </w:p>
    <w:p>
      <w:pPr>
        <w:pStyle w:val="Style15"/>
        <w:keepNext w:val="0"/>
        <w:keepLines w:val="0"/>
        <w:widowControl w:val="0"/>
        <w:shd w:val="clear" w:color="auto" w:fill="auto"/>
        <w:bidi w:val="0"/>
        <w:spacing w:before="0" w:after="0" w:line="240" w:lineRule="auto"/>
        <w:ind w:left="0" w:right="0" w:firstLine="480"/>
        <w:jc w:val="left"/>
      </w:pPr>
      <w:r>
        <w:rPr>
          <w:rStyle w:val="CharStyle16"/>
        </w:rPr>
        <w:t>Правительство Курганской области</w:t>
      </w:r>
    </w:p>
    <w:p>
      <w:pPr>
        <w:pStyle w:val="Style15"/>
        <w:keepNext w:val="0"/>
        <w:keepLines w:val="0"/>
        <w:widowControl w:val="0"/>
        <w:shd w:val="clear" w:color="auto" w:fill="auto"/>
        <w:bidi w:val="0"/>
        <w:spacing w:before="0" w:after="0" w:line="240" w:lineRule="auto"/>
        <w:ind w:left="0" w:right="0" w:firstLine="480"/>
        <w:jc w:val="left"/>
      </w:pPr>
      <w:r>
        <w:rPr>
          <w:rStyle w:val="CharStyle16"/>
        </w:rPr>
        <w:t>ул. Гоголя, д. 56, г. Курган, Курганская область,</w:t>
      </w:r>
    </w:p>
    <w:p>
      <w:pPr>
        <w:pStyle w:val="Style15"/>
        <w:keepNext w:val="0"/>
        <w:keepLines w:val="0"/>
        <w:widowControl w:val="0"/>
        <w:shd w:val="clear" w:color="auto" w:fill="auto"/>
        <w:bidi w:val="0"/>
        <w:spacing w:before="0" w:after="0" w:line="240" w:lineRule="auto"/>
        <w:ind w:left="0" w:right="0" w:firstLine="480"/>
        <w:jc w:val="left"/>
      </w:pPr>
      <w:r>
        <w:rPr>
          <w:rStyle w:val="CharStyle16"/>
        </w:rPr>
        <w:t>640000</w:t>
      </w:r>
    </w:p>
    <w:p>
      <w:pPr>
        <w:pStyle w:val="Style15"/>
        <w:keepNext w:val="0"/>
        <w:keepLines w:val="0"/>
        <w:widowControl w:val="0"/>
        <w:shd w:val="clear" w:color="auto" w:fill="auto"/>
        <w:bidi w:val="0"/>
        <w:spacing w:before="0" w:after="320" w:line="240" w:lineRule="auto"/>
        <w:ind w:left="0" w:right="0" w:firstLine="480"/>
        <w:jc w:val="left"/>
      </w:pPr>
      <w:r>
        <w:fldChar w:fldCharType="begin"/>
      </w:r>
      <w:r>
        <w:rPr/>
        <w:instrText> HYPERLINK "mailto:kurgan@kurganobl.ru" </w:instrText>
      </w:r>
      <w:r>
        <w:fldChar w:fldCharType="separate"/>
      </w:r>
      <w:r>
        <w:rPr>
          <w:rStyle w:val="CharStyle16"/>
          <w:lang w:val="en-US" w:eastAsia="en-US"/>
        </w:rPr>
        <w:t>kurgan@kurganobl.ru</w:t>
      </w:r>
      <w:r>
        <w:fldChar w:fldCharType="end"/>
      </w:r>
      <w:r>
        <w:rPr>
          <w:rStyle w:val="CharStyle16"/>
          <w:lang w:val="en-US" w:eastAsia="en-US"/>
        </w:rPr>
        <w:t xml:space="preserve">, </w:t>
      </w:r>
      <w:r>
        <w:fldChar w:fldCharType="begin"/>
      </w:r>
      <w:r>
        <w:rPr/>
        <w:instrText> HYPERLINK "mailto:udelami@kurganobl.ru" </w:instrText>
      </w:r>
      <w:r>
        <w:fldChar w:fldCharType="separate"/>
      </w:r>
      <w:r>
        <w:rPr>
          <w:rStyle w:val="CharStyle16"/>
          <w:lang w:val="en-US" w:eastAsia="en-US"/>
        </w:rPr>
        <w:t>udelami@kurganobl.ru</w:t>
      </w:r>
      <w:r>
        <w:fldChar w:fldCharType="end"/>
      </w:r>
    </w:p>
    <w:p>
      <w:pPr>
        <w:pStyle w:val="Style15"/>
        <w:keepNext w:val="0"/>
        <w:keepLines w:val="0"/>
        <w:widowControl w:val="0"/>
        <w:shd w:val="clear" w:color="auto" w:fill="auto"/>
        <w:bidi w:val="0"/>
        <w:spacing w:before="0" w:after="240" w:line="240" w:lineRule="auto"/>
        <w:ind w:left="0" w:right="0" w:firstLine="0"/>
        <w:jc w:val="center"/>
      </w:pPr>
      <w:r>
        <w:rPr>
          <w:rStyle w:val="CharStyle16"/>
          <w:b/>
          <w:bCs/>
        </w:rPr>
        <w:t>Решение по делу о нарушении законодательства</w:t>
        <w:br/>
        <w:t>о контрактной системе в сфере закупок № 045/06/105-277/2026</w:t>
      </w:r>
    </w:p>
    <w:p>
      <w:pPr>
        <w:pStyle w:val="Style15"/>
        <w:keepNext w:val="0"/>
        <w:keepLines w:val="0"/>
        <w:widowControl w:val="0"/>
        <w:shd w:val="clear" w:color="auto" w:fill="auto"/>
        <w:bidi w:val="0"/>
        <w:spacing w:before="0" w:after="240" w:line="240" w:lineRule="auto"/>
        <w:ind w:left="0" w:right="0" w:firstLine="0"/>
        <w:jc w:val="left"/>
      </w:pPr>
      <w:r>
        <w:rPr>
          <w:rStyle w:val="CharStyle16"/>
        </w:rPr>
        <w:t>19.05.2026 г. г. Курган</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5"/>
        <w:keepNext w:val="0"/>
        <w:keepLines w:val="0"/>
        <w:widowControl w:val="0"/>
        <w:shd w:val="clear" w:color="auto" w:fill="auto"/>
        <w:bidi w:val="0"/>
        <w:spacing w:before="0" w:after="0" w:line="240" w:lineRule="auto"/>
        <w:ind w:left="0" w:right="0" w:firstLine="740"/>
        <w:jc w:val="both"/>
      </w:pPr>
      <w:r>
        <w:rPr>
          <w:rStyle w:val="CharStyle16"/>
          <w:b/>
          <w:bCs/>
        </w:rPr>
        <w:t xml:space="preserve">Заместитель Председателя Комиссии: </w:t>
      </w:r>
      <w:r>
        <w:rPr>
          <w:rStyle w:val="CharStyle16"/>
        </w:rPr>
        <w:t>Чеботина М.П. – заместитель руководителя - начальник отдела контроля закупок и антимонопольного регулирования органов власти Управления;</w:t>
      </w:r>
    </w:p>
    <w:p>
      <w:pPr>
        <w:pStyle w:val="Style15"/>
        <w:keepNext w:val="0"/>
        <w:keepLines w:val="0"/>
        <w:widowControl w:val="0"/>
        <w:shd w:val="clear" w:color="auto" w:fill="auto"/>
        <w:bidi w:val="0"/>
        <w:spacing w:before="0" w:after="0" w:line="240" w:lineRule="auto"/>
        <w:ind w:left="0" w:right="0" w:firstLine="740"/>
        <w:jc w:val="both"/>
      </w:pPr>
      <w:r>
        <w:rPr>
          <w:rStyle w:val="CharStyle16"/>
          <w:b/>
          <w:bCs/>
        </w:rPr>
        <w:t>Члены Комиссии: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Дудина М.С. – старший государственный инспектор отдела контроля закупок и антимонопольного регулирования органов власти Управления,</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Кайгородов В.А. – ведущий специалист-эксперт отдела контроля закупок и антимонопольного регулирования органов власти Управления,</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при участии в заседании Комиссии посредством видеоконференц-связи представителей: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заказчика – Правительство Курганской области (далее – Заказчик), заявителя - КУРГАНСКОГО ФИЛИАЛА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(далее – Заявитель, Филиал),</w:t>
      </w:r>
    </w:p>
    <w:p>
      <w:pPr>
        <w:pStyle w:val="Style15"/>
        <w:keepNext w:val="0"/>
        <w:keepLines w:val="0"/>
        <w:widowControl w:val="0"/>
        <w:shd w:val="clear" w:color="auto" w:fill="auto"/>
        <w:bidi w:val="0"/>
        <w:spacing w:before="0" w:after="320" w:line="240" w:lineRule="auto"/>
        <w:ind w:left="0" w:right="0" w:firstLine="740"/>
        <w:jc w:val="both"/>
      </w:pPr>
      <w:r>
        <w:rPr>
          <w:rStyle w:val="CharStyle16"/>
        </w:rPr>
        <w:t>рассмотрев жалобу Заявителя на действия комиссии по осуществлению закупок при осуществлении закупки в форме электронного запроса котировок, объект закупки: Оказание образовательных услуг по дополнительному профессиональному образованию государственных гражданских служащих Курганской области, муниципальных служащих в Курганской области по программе повышения квалификации «Реализация государственной национальной политики в Российской Федерации. Профилактика и противодействие проявлениям экстремизма» (извещение № 0843500000226002249) (далее - Закупка) и проведя внеплановую проверку, руководствуясь</w:t>
      </w:r>
    </w:p>
    <w:p>
      <w:pPr>
        <w:pStyle w:val="Style18"/>
        <w:keepNext/>
        <w:keepLines/>
        <w:widowControl w:val="0"/>
        <w:shd w:val="clear" w:color="auto" w:fill="auto"/>
        <w:bidi w:val="0"/>
        <w:spacing w:before="0" w:line="240" w:lineRule="auto"/>
        <w:ind w:left="0" w:right="0" w:firstLine="0"/>
        <w:jc w:val="left"/>
      </w:pPr>
      <w:bookmarkStart w:id="0" w:name="bookmark0"/>
      <w:r>
        <w:rPr>
          <w:rStyle w:val="CharStyle19"/>
        </w:rPr>
        <w:t>imiriimiiiiiiiM</w:t>
      </w:r>
      <w:bookmarkEnd w:id="0"/>
    </w:p>
    <w:p>
      <w:pPr>
        <w:pStyle w:val="Style15"/>
        <w:keepNext w:val="0"/>
        <w:keepLines w:val="0"/>
        <w:widowControl w:val="0"/>
        <w:shd w:val="clear" w:color="auto" w:fill="auto"/>
        <w:bidi w:val="0"/>
        <w:spacing w:before="0" w:after="240" w:line="240" w:lineRule="auto"/>
        <w:ind w:left="0" w:right="0" w:firstLine="0"/>
        <w:jc w:val="both"/>
      </w:pPr>
      <w:r>
        <w:rPr>
          <w:rStyle w:val="CharStyle16"/>
        </w:rPr>
        <w:t xml:space="preserve">статьями </w:t>
      </w:r>
      <w:r>
        <w:rPr>
          <w:rStyle w:val="CharStyle16"/>
          <w:lang w:val="en-US" w:eastAsia="en-US"/>
        </w:rPr>
        <w:t xml:space="preserve">99, 105, 106 </w:t>
      </w:r>
      <w:r>
        <w:rPr>
          <w:rStyle w:val="CharStyle16"/>
        </w:rPr>
        <w:t xml:space="preserve">Федерального закона от </w:t>
      </w:r>
      <w:r>
        <w:rPr>
          <w:rStyle w:val="CharStyle16"/>
          <w:lang w:val="en-US" w:eastAsia="en-US"/>
        </w:rPr>
        <w:t xml:space="preserve">05.04.2013 №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6"/>
          <w:lang w:val="en-US" w:eastAsia="en-US"/>
        </w:rPr>
        <w:t>01.10.2020 № 1576,</w:t>
      </w:r>
    </w:p>
    <w:p>
      <w:pPr>
        <w:pStyle w:val="Style15"/>
        <w:keepNext w:val="0"/>
        <w:keepLines w:val="0"/>
        <w:widowControl w:val="0"/>
        <w:shd w:val="clear" w:color="auto" w:fill="auto"/>
        <w:bidi w:val="0"/>
        <w:spacing w:before="0" w:after="240" w:line="240" w:lineRule="auto"/>
        <w:ind w:left="4580" w:right="0" w:firstLine="0"/>
        <w:jc w:val="both"/>
      </w:pPr>
      <w:r>
        <w:rPr>
          <w:rStyle w:val="CharStyle16"/>
          <w:b/>
          <w:bCs/>
        </w:rPr>
        <w:t>УСТАНОВИЛА:</w:t>
      </w:r>
    </w:p>
    <w:p>
      <w:pPr>
        <w:pStyle w:val="Style15"/>
        <w:keepNext w:val="0"/>
        <w:keepLines w:val="0"/>
        <w:widowControl w:val="0"/>
        <w:shd w:val="clear" w:color="auto" w:fill="auto"/>
        <w:bidi w:val="0"/>
        <w:spacing w:before="0" w:after="0" w:line="240" w:lineRule="auto"/>
        <w:ind w:left="0" w:right="0" w:firstLine="740"/>
        <w:jc w:val="both"/>
      </w:pPr>
      <w:r>
        <w:rPr>
          <w:rStyle w:val="CharStyle16"/>
          <w:lang w:val="en-US" w:eastAsia="en-US"/>
        </w:rPr>
        <w:t xml:space="preserve">13.05.2026 </w:t>
      </w:r>
      <w:r>
        <w:rPr>
          <w:rStyle w:val="CharStyle16"/>
        </w:rPr>
        <w:t xml:space="preserve">в адрес Курганского УФАС России поступила жалоба Заявителя (вх. </w:t>
      </w:r>
      <w:r>
        <w:rPr>
          <w:rStyle w:val="CharStyle16"/>
          <w:lang w:val="en-US" w:eastAsia="en-US"/>
        </w:rPr>
        <w:t xml:space="preserve">№ 2670/26) </w:t>
      </w:r>
      <w:r>
        <w:rPr>
          <w:rStyle w:val="CharStyle16"/>
        </w:rPr>
        <w:t xml:space="preserve">на действия комиссии по осуществлению закупок при осуществлении Закупки (извещение </w:t>
      </w:r>
      <w:r>
        <w:rPr>
          <w:rStyle w:val="CharStyle16"/>
          <w:lang w:val="en-US" w:eastAsia="en-US"/>
        </w:rPr>
        <w:t>№ 0843500000226002249).</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Жалоба Заявителя подана в надлежащий срок, а также соответствует требованиям, предусмотренным статьей </w:t>
      </w:r>
      <w:r>
        <w:rPr>
          <w:rStyle w:val="CharStyle16"/>
          <w:lang w:val="en-US" w:eastAsia="en-US"/>
        </w:rPr>
        <w:t xml:space="preserve">105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Жалоба Заявителя принята Курганским УФАС России к рассмотрению в части проверки действий следующих субъектов контроля: Заказчик, Уполномоченное учреждение, комиссия по осуществлению закупок.</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В жалобе </w:t>
      </w:r>
      <w:r>
        <w:rPr>
          <w:rStyle w:val="CharStyle16"/>
          <w:b/>
          <w:bCs/>
        </w:rPr>
        <w:t xml:space="preserve">Заявитель </w:t>
      </w:r>
      <w:r>
        <w:rPr>
          <w:rStyle w:val="CharStyle16"/>
        </w:rPr>
        <w:t xml:space="preserve">указывает, что им принято участие в закупке Заказчика (извещение </w:t>
      </w:r>
      <w:r>
        <w:rPr>
          <w:rStyle w:val="CharStyle16"/>
          <w:lang w:val="en-US" w:eastAsia="en-US"/>
        </w:rPr>
        <w:t>№ 0843500000226002249).</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Заявитель не согласен с выводами комиссии по осуществлению закупок, отклонившими его заявку на основании следующего: </w:t>
      </w:r>
      <w:r>
        <w:rPr>
          <w:rStyle w:val="CharStyle16"/>
          <w:i/>
          <w:iCs/>
        </w:rPr>
        <w:t xml:space="preserve">«(п.3 ч.12 ст. </w:t>
      </w:r>
      <w:r>
        <w:rPr>
          <w:rStyle w:val="CharStyle16"/>
          <w:i/>
          <w:iCs/>
          <w:lang w:val="en-US" w:eastAsia="en-US"/>
        </w:rPr>
        <w:t xml:space="preserve">48) - </w:t>
      </w:r>
      <w:r>
        <w:rPr>
          <w:rStyle w:val="CharStyle16"/>
          <w:i/>
          <w:iCs/>
        </w:rPr>
        <w:t xml:space="preserve">несоответствие участника закупки требованиям в соответствии с ч.1 ст. </w:t>
      </w:r>
      <w:r>
        <w:rPr>
          <w:rStyle w:val="CharStyle16"/>
          <w:i/>
          <w:iCs/>
          <w:lang w:val="en-US" w:eastAsia="en-US"/>
        </w:rPr>
        <w:t xml:space="preserve">31 </w:t>
      </w:r>
      <w:r>
        <w:rPr>
          <w:rStyle w:val="CharStyle16"/>
          <w:i/>
          <w:iCs/>
        </w:rPr>
        <w:t xml:space="preserve">Закона 44-ФЗ, в соответствии с ч.1.1, </w:t>
      </w:r>
      <w:r>
        <w:rPr>
          <w:rStyle w:val="CharStyle16"/>
          <w:i/>
          <w:iCs/>
          <w:lang w:val="en-US" w:eastAsia="en-US"/>
        </w:rPr>
        <w:t xml:space="preserve">2 </w:t>
      </w:r>
      <w:r>
        <w:rPr>
          <w:rStyle w:val="CharStyle16"/>
          <w:i/>
          <w:iCs/>
        </w:rPr>
        <w:t xml:space="preserve">и </w:t>
      </w:r>
      <w:r>
        <w:rPr>
          <w:rStyle w:val="CharStyle16"/>
          <w:i/>
          <w:iCs/>
          <w:lang w:val="en-US" w:eastAsia="en-US"/>
        </w:rPr>
        <w:t xml:space="preserve">2.1 </w:t>
      </w:r>
      <w:r>
        <w:rPr>
          <w:rStyle w:val="CharStyle16"/>
          <w:i/>
          <w:iCs/>
        </w:rPr>
        <w:t xml:space="preserve">ст. </w:t>
      </w:r>
      <w:r>
        <w:rPr>
          <w:rStyle w:val="CharStyle16"/>
          <w:i/>
          <w:iCs/>
          <w:lang w:val="en-US" w:eastAsia="en-US"/>
        </w:rPr>
        <w:t xml:space="preserve">31 </w:t>
      </w:r>
      <w:r>
        <w:rPr>
          <w:rStyle w:val="CharStyle16"/>
          <w:i/>
          <w:iCs/>
        </w:rPr>
        <w:t xml:space="preserve">Закона 44-ФЗ (В соответствии с подпунктом «а» пункта </w:t>
      </w:r>
      <w:r>
        <w:rPr>
          <w:rStyle w:val="CharStyle16"/>
          <w:i/>
          <w:iCs/>
          <w:lang w:val="en-US" w:eastAsia="en-US"/>
        </w:rPr>
        <w:t xml:space="preserve">1 </w:t>
      </w:r>
      <w:r>
        <w:rPr>
          <w:rStyle w:val="CharStyle16"/>
          <w:i/>
          <w:iCs/>
        </w:rPr>
        <w:t xml:space="preserve">части </w:t>
      </w:r>
      <w:r>
        <w:rPr>
          <w:rStyle w:val="CharStyle16"/>
          <w:i/>
          <w:iCs/>
          <w:lang w:val="en-US" w:eastAsia="en-US"/>
        </w:rPr>
        <w:t xml:space="preserve">3 </w:t>
      </w:r>
      <w:r>
        <w:rPr>
          <w:rStyle w:val="CharStyle16"/>
          <w:i/>
          <w:iCs/>
        </w:rPr>
        <w:t xml:space="preserve">статьи </w:t>
      </w:r>
      <w:r>
        <w:rPr>
          <w:rStyle w:val="CharStyle16"/>
          <w:i/>
          <w:iCs/>
          <w:lang w:val="en-US" w:eastAsia="en-US"/>
        </w:rPr>
        <w:t xml:space="preserve">50 </w:t>
      </w:r>
      <w:r>
        <w:rPr>
          <w:rStyle w:val="CharStyle16"/>
          <w:i/>
          <w:iCs/>
        </w:rPr>
        <w:t xml:space="preserve">Федерального закона 44-ФЗ заявка участника отклоняется на основании пункта </w:t>
      </w:r>
      <w:r>
        <w:rPr>
          <w:rStyle w:val="CharStyle16"/>
          <w:i/>
          <w:iCs/>
          <w:lang w:val="en-US" w:eastAsia="en-US"/>
        </w:rPr>
        <w:t xml:space="preserve">3 </w:t>
      </w:r>
      <w:r>
        <w:rPr>
          <w:rStyle w:val="CharStyle16"/>
          <w:i/>
          <w:iCs/>
        </w:rPr>
        <w:t xml:space="preserve">части </w:t>
      </w:r>
      <w:r>
        <w:rPr>
          <w:rStyle w:val="CharStyle16"/>
          <w:i/>
          <w:iCs/>
          <w:lang w:val="en-US" w:eastAsia="en-US"/>
        </w:rPr>
        <w:t xml:space="preserve">12 </w:t>
      </w:r>
      <w:r>
        <w:rPr>
          <w:rStyle w:val="CharStyle16"/>
          <w:i/>
          <w:iCs/>
        </w:rPr>
        <w:t xml:space="preserve">статьи </w:t>
      </w:r>
      <w:r>
        <w:rPr>
          <w:rStyle w:val="CharStyle16"/>
          <w:i/>
          <w:iCs/>
          <w:lang w:val="en-US" w:eastAsia="en-US"/>
        </w:rPr>
        <w:t xml:space="preserve">48 </w:t>
      </w:r>
      <w:r>
        <w:rPr>
          <w:rStyle w:val="CharStyle16"/>
          <w:i/>
          <w:iCs/>
        </w:rPr>
        <w:t xml:space="preserve">Федерального закона 44-ФЗ </w:t>
      </w:r>
      <w:r>
        <w:rPr>
          <w:rStyle w:val="CharStyle16"/>
          <w:i/>
          <w:iCs/>
          <w:lang w:val="en-US" w:eastAsia="en-US"/>
        </w:rPr>
        <w:t xml:space="preserve">- </w:t>
      </w:r>
      <w:r>
        <w:rPr>
          <w:rStyle w:val="CharStyle16"/>
          <w:i/>
          <w:iCs/>
        </w:rPr>
        <w:t xml:space="preserve">участник закупки не соответствует требованиям, установленным в извещении об осуществлении закупки (абз.4 «Требования к содержанию, составу заявки на участие в закупке и инструкция по её заполнению»), а также пункту </w:t>
      </w:r>
      <w:r>
        <w:rPr>
          <w:rStyle w:val="CharStyle16"/>
          <w:i/>
          <w:iCs/>
          <w:lang w:val="en-US" w:eastAsia="en-US"/>
        </w:rPr>
        <w:t xml:space="preserve">4 </w:t>
      </w:r>
      <w:r>
        <w:rPr>
          <w:rStyle w:val="CharStyle16"/>
          <w:i/>
          <w:iCs/>
        </w:rPr>
        <w:t xml:space="preserve">части </w:t>
      </w:r>
      <w:r>
        <w:rPr>
          <w:rStyle w:val="CharStyle16"/>
          <w:i/>
          <w:iCs/>
          <w:lang w:val="en-US" w:eastAsia="en-US"/>
        </w:rPr>
        <w:t xml:space="preserve">1 </w:t>
      </w:r>
      <w:r>
        <w:rPr>
          <w:rStyle w:val="CharStyle16"/>
          <w:i/>
          <w:iCs/>
        </w:rPr>
        <w:t xml:space="preserve">статьи </w:t>
      </w:r>
      <w:r>
        <w:rPr>
          <w:rStyle w:val="CharStyle16"/>
          <w:i/>
          <w:iCs/>
          <w:lang w:val="en-US" w:eastAsia="en-US"/>
        </w:rPr>
        <w:t xml:space="preserve">3 </w:t>
      </w:r>
      <w:r>
        <w:rPr>
          <w:rStyle w:val="CharStyle16"/>
          <w:i/>
          <w:iCs/>
        </w:rPr>
        <w:t xml:space="preserve">Федерального закона 44-ФЗ, а именно: ФИЛИАЛ </w:t>
      </w:r>
      <w:r>
        <w:rPr>
          <w:rStyle w:val="CharStyle16"/>
          <w:i/>
          <w:iCs/>
          <w:lang w:val="en-US" w:eastAsia="en-US"/>
        </w:rPr>
        <w:t xml:space="preserve">- </w:t>
      </w:r>
      <w:r>
        <w:rPr>
          <w:rStyle w:val="CharStyle16"/>
          <w:i/>
          <w:iCs/>
        </w:rPr>
        <w:t xml:space="preserve">не является юридическим или физическим лицом, в то время как положения Федерального закона </w:t>
      </w:r>
      <w:r>
        <w:rPr>
          <w:rStyle w:val="CharStyle16"/>
          <w:i/>
          <w:iCs/>
          <w:lang w:val="en-US" w:eastAsia="en-US"/>
        </w:rPr>
        <w:t xml:space="preserve">44 - </w:t>
      </w:r>
      <w:r>
        <w:rPr>
          <w:rStyle w:val="CharStyle16"/>
          <w:i/>
          <w:iCs/>
        </w:rPr>
        <w:t>ФЗ определяют, что участником закупки может быть любое юридическое или физическое лицо.)»</w:t>
      </w:r>
      <w:r>
        <w:rPr>
          <w:rStyle w:val="CharStyle16"/>
        </w:rPr>
        <w:t>.</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По мнению Заявителя, отклоняя заявку Заявителя на участие в закупке комиссией по осуществлению закупок нарушены его права как участника закупки нарушены нормы статей </w:t>
      </w:r>
      <w:r>
        <w:rPr>
          <w:rStyle w:val="CharStyle16"/>
          <w:lang w:val="en-US" w:eastAsia="en-US"/>
        </w:rPr>
        <w:t xml:space="preserve">24.2, 27, 31, 48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Таким образом, Заявитель считает решение комиссии по осуществлению закупок по протоколу подведения итогов определения поставщика (подрядчика, исполнителя) </w:t>
      </w:r>
      <w:r>
        <w:rPr>
          <w:rStyle w:val="CharStyle16"/>
          <w:lang w:val="en-US" w:eastAsia="en-US"/>
        </w:rPr>
        <w:t xml:space="preserve">№ 0843500000226002249 </w:t>
      </w:r>
      <w:r>
        <w:rPr>
          <w:rStyle w:val="CharStyle16"/>
        </w:rPr>
        <w:t>необоснованным.</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106 </w:t>
      </w:r>
      <w:r>
        <w:rPr>
          <w:rStyle w:val="CharStyle16"/>
        </w:rPr>
        <w:t>Закона о контрактной системе, Курганским УФАС России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Представители Уполномоченного учреждения, Заказчика с доводом жалобы не согласились по основаниям, указанным в письменных пояснениях, считают действия комиссии законными и полностью соответствующими действующему законодательству.</w:t>
      </w:r>
    </w:p>
    <w:p>
      <w:pPr>
        <w:pStyle w:val="Style15"/>
        <w:keepNext w:val="0"/>
        <w:keepLines w:val="0"/>
        <w:widowControl w:val="0"/>
        <w:shd w:val="clear" w:color="auto" w:fill="auto"/>
        <w:bidi w:val="0"/>
        <w:spacing w:before="0" w:after="0" w:line="240" w:lineRule="auto"/>
        <w:ind w:left="0" w:right="0" w:firstLine="740"/>
        <w:jc w:val="both"/>
      </w:pPr>
      <w:r>
        <w:rPr>
          <w:rStyle w:val="CharStyle16"/>
          <w:b/>
          <w:bCs/>
        </w:rPr>
        <w:t xml:space="preserve">Руководствуясь статьями </w:t>
      </w:r>
      <w:r>
        <w:rPr>
          <w:rStyle w:val="CharStyle16"/>
          <w:b/>
          <w:bCs/>
          <w:lang w:val="en-US" w:eastAsia="en-US"/>
        </w:rPr>
        <w:t xml:space="preserve">99, 106 </w:t>
      </w:r>
      <w:r>
        <w:rPr>
          <w:rStyle w:val="CharStyle16"/>
          <w:b/>
          <w:bCs/>
        </w:rPr>
        <w:t xml:space="preserve">Закона о контрактной системе, Комиссией Курганского УФАС России проведена внеплановая проверка, в результате которой установлено, </w:t>
      </w:r>
      <w:r>
        <w:rPr>
          <w:rStyle w:val="CharStyle16"/>
        </w:rPr>
        <w:t xml:space="preserve">что </w:t>
      </w:r>
      <w:r>
        <w:rPr>
          <w:rStyle w:val="CharStyle16"/>
          <w:lang w:val="en-US" w:eastAsia="en-US"/>
        </w:rPr>
        <w:t xml:space="preserve">29.04.2026 </w:t>
      </w:r>
      <w:r>
        <w:rPr>
          <w:rStyle w:val="CharStyle16"/>
        </w:rPr>
        <w:t xml:space="preserve">на официальном сайте ЕИС в сети «Интернет» ГКУ «Центр закупок и бухгалтерского учета Курганской области» опубликовано извещение </w:t>
      </w:r>
      <w:r>
        <w:rPr>
          <w:rStyle w:val="CharStyle16"/>
          <w:lang w:val="en-US" w:eastAsia="en-US"/>
        </w:rPr>
        <w:t xml:space="preserve">№ 0843500000226002249 </w:t>
      </w:r>
      <w:r>
        <w:rPr>
          <w:rStyle w:val="CharStyle16"/>
        </w:rPr>
        <w:t>об осуществлении Закупки.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Начальная (максимальная) цена контракта составляет </w:t>
      </w:r>
      <w:r>
        <w:rPr>
          <w:rStyle w:val="CharStyle16"/>
          <w:lang w:val="en-US" w:eastAsia="en-US"/>
        </w:rPr>
        <w:t xml:space="preserve">70 266,69 </w:t>
      </w:r>
      <w:r>
        <w:rPr>
          <w:rStyle w:val="CharStyle16"/>
        </w:rPr>
        <w:t>рублей.</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Дата и время окончания срока подачи заявок: </w:t>
      </w:r>
      <w:r>
        <w:rPr>
          <w:rStyle w:val="CharStyle16"/>
          <w:lang w:val="en-US" w:eastAsia="en-US"/>
        </w:rPr>
        <w:t xml:space="preserve">07.05.2026 07:00 </w:t>
      </w:r>
      <w:r>
        <w:rPr>
          <w:rStyle w:val="CharStyle16"/>
        </w:rPr>
        <w:t>(МСК+2).</w:t>
      </w:r>
    </w:p>
    <w:p>
      <w:pPr>
        <w:pStyle w:val="Style15"/>
        <w:keepNext w:val="0"/>
        <w:keepLines w:val="0"/>
        <w:widowControl w:val="0"/>
        <w:shd w:val="clear" w:color="auto" w:fill="auto"/>
        <w:bidi w:val="0"/>
        <w:spacing w:before="0" w:after="240" w:line="240" w:lineRule="auto"/>
        <w:ind w:left="0" w:right="0" w:firstLine="740"/>
        <w:jc w:val="both"/>
      </w:pPr>
      <w:r>
        <w:rPr>
          <w:rStyle w:val="CharStyle16"/>
        </w:rPr>
        <w:t xml:space="preserve">Дата подведения итогов определения поставщика (подрядчика, исполнителя) </w:t>
      </w:r>
      <w:r>
        <w:rPr>
          <w:rStyle w:val="CharStyle16"/>
          <w:lang w:val="en-US" w:eastAsia="en-US"/>
        </w:rPr>
        <w:t>- 12.05.2026.</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протоколу подведения итогов определения поставщика (подрядчика, исполнителя) от </w:t>
      </w:r>
      <w:r>
        <w:rPr>
          <w:rStyle w:val="CharStyle16"/>
          <w:lang w:val="en-US" w:eastAsia="en-US"/>
        </w:rPr>
        <w:t xml:space="preserve">08.05.2026 </w:t>
      </w:r>
      <w:r>
        <w:rPr>
          <w:rStyle w:val="CharStyle16"/>
        </w:rPr>
        <w:t xml:space="preserve">№ИЗК1 заявка заявителя, отклонена по следующему основанию: «(п.3 ч.12 ст. </w:t>
      </w:r>
      <w:r>
        <w:rPr>
          <w:rStyle w:val="CharStyle16"/>
          <w:lang w:val="en-US" w:eastAsia="en-US"/>
        </w:rPr>
        <w:t xml:space="preserve">48) - </w:t>
      </w:r>
      <w:r>
        <w:rPr>
          <w:rStyle w:val="CharStyle16"/>
        </w:rPr>
        <w:t xml:space="preserve">несоответствие участника закупки требованиям в соответствии с ч.1 ст. </w:t>
      </w:r>
      <w:r>
        <w:rPr>
          <w:rStyle w:val="CharStyle16"/>
          <w:lang w:val="en-US" w:eastAsia="en-US"/>
        </w:rPr>
        <w:t xml:space="preserve">31 </w:t>
      </w:r>
      <w:r>
        <w:rPr>
          <w:rStyle w:val="CharStyle16"/>
        </w:rPr>
        <w:t xml:space="preserve">Закона 44-ФЗ, в соответствии с ч.1.1, </w:t>
      </w:r>
      <w:r>
        <w:rPr>
          <w:rStyle w:val="CharStyle16"/>
          <w:lang w:val="en-US" w:eastAsia="en-US"/>
        </w:rPr>
        <w:t xml:space="preserve">2 </w:t>
      </w:r>
      <w:r>
        <w:rPr>
          <w:rStyle w:val="CharStyle16"/>
        </w:rPr>
        <w:t xml:space="preserve">и </w:t>
      </w:r>
      <w:r>
        <w:rPr>
          <w:rStyle w:val="CharStyle16"/>
          <w:lang w:val="en-US" w:eastAsia="en-US"/>
        </w:rPr>
        <w:t xml:space="preserve">2.1 </w:t>
      </w:r>
      <w:r>
        <w:rPr>
          <w:rStyle w:val="CharStyle16"/>
        </w:rPr>
        <w:t xml:space="preserve">ст. </w:t>
      </w:r>
      <w:r>
        <w:rPr>
          <w:rStyle w:val="CharStyle16"/>
          <w:lang w:val="en-US" w:eastAsia="en-US"/>
        </w:rPr>
        <w:t xml:space="preserve">31 </w:t>
      </w:r>
      <w:r>
        <w:rPr>
          <w:rStyle w:val="CharStyle16"/>
        </w:rPr>
        <w:t xml:space="preserve">Закона 44-ФЗ (В соответствии с подпунктом «а» пункта </w:t>
      </w:r>
      <w:r>
        <w:rPr>
          <w:rStyle w:val="CharStyle16"/>
          <w:lang w:val="en-US" w:eastAsia="en-US"/>
        </w:rPr>
        <w:t xml:space="preserve">1 </w:t>
      </w:r>
      <w:r>
        <w:rPr>
          <w:rStyle w:val="CharStyle16"/>
        </w:rPr>
        <w:t xml:space="preserve">части </w:t>
      </w:r>
      <w:r>
        <w:rPr>
          <w:rStyle w:val="CharStyle16"/>
          <w:lang w:val="en-US" w:eastAsia="en-US"/>
        </w:rPr>
        <w:t xml:space="preserve">3 </w:t>
      </w:r>
      <w:r>
        <w:rPr>
          <w:rStyle w:val="CharStyle16"/>
        </w:rPr>
        <w:t xml:space="preserve">статьи </w:t>
      </w:r>
      <w:r>
        <w:rPr>
          <w:rStyle w:val="CharStyle16"/>
          <w:lang w:val="en-US" w:eastAsia="en-US"/>
        </w:rPr>
        <w:t xml:space="preserve">50 </w:t>
      </w:r>
      <w:r>
        <w:rPr>
          <w:rStyle w:val="CharStyle16"/>
        </w:rPr>
        <w:t xml:space="preserve">Федерального закона 44-ФЗ заявка участника отклоняется на основании пункта </w:t>
      </w:r>
      <w:r>
        <w:rPr>
          <w:rStyle w:val="CharStyle16"/>
          <w:lang w:val="en-US" w:eastAsia="en-US"/>
        </w:rPr>
        <w:t xml:space="preserve">3 </w:t>
      </w:r>
      <w:r>
        <w:rPr>
          <w:rStyle w:val="CharStyle16"/>
        </w:rPr>
        <w:t xml:space="preserve">части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 xml:space="preserve">Федерального закона 44-ФЗ </w:t>
      </w:r>
      <w:r>
        <w:rPr>
          <w:rStyle w:val="CharStyle16"/>
          <w:lang w:val="en-US" w:eastAsia="en-US"/>
        </w:rPr>
        <w:t xml:space="preserve">- </w:t>
      </w:r>
      <w:r>
        <w:rPr>
          <w:rStyle w:val="CharStyle16"/>
        </w:rPr>
        <w:t xml:space="preserve">участник закупки не соответствует требованиям, установленным в извещении об осуществлении закупки (абз.4 «Требования к содержанию, составу заявки на участие в закупке и инструкция по её заполнению»), а также пункту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 </w:t>
      </w:r>
      <w:r>
        <w:rPr>
          <w:rStyle w:val="CharStyle16"/>
        </w:rPr>
        <w:t xml:space="preserve">Федерального закона 44-ФЗ, а именно: ФИЛИАЛ </w:t>
      </w:r>
      <w:r>
        <w:rPr>
          <w:rStyle w:val="CharStyle16"/>
          <w:lang w:val="en-US" w:eastAsia="en-US"/>
        </w:rPr>
        <w:t xml:space="preserve">- </w:t>
      </w:r>
      <w:r>
        <w:rPr>
          <w:rStyle w:val="CharStyle16"/>
        </w:rPr>
        <w:t xml:space="preserve">не является юридическим или физическим лицом, в то время как положения Федерального закона </w:t>
      </w:r>
      <w:r>
        <w:rPr>
          <w:rStyle w:val="CharStyle16"/>
          <w:lang w:val="en-US" w:eastAsia="en-US"/>
        </w:rPr>
        <w:t xml:space="preserve">44 - </w:t>
      </w:r>
      <w:r>
        <w:rPr>
          <w:rStyle w:val="CharStyle16"/>
        </w:rPr>
        <w:t>ФЗ определяют, что участником закупки может быть любое юридическое или физическое лицо.).».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На момент рассмотрения жалобы по существу контракт заключен.</w:t>
      </w:r>
    </w:p>
    <w:p>
      <w:pPr>
        <w:pStyle w:val="Style15"/>
        <w:keepNext w:val="0"/>
        <w:keepLines w:val="0"/>
        <w:widowControl w:val="0"/>
        <w:shd w:val="clear" w:color="auto" w:fill="auto"/>
        <w:bidi w:val="0"/>
        <w:spacing w:before="0" w:after="0" w:line="240" w:lineRule="auto"/>
        <w:ind w:left="0" w:right="0" w:firstLine="720"/>
        <w:jc w:val="both"/>
      </w:pPr>
      <w:r>
        <w:rPr>
          <w:rStyle w:val="CharStyle16"/>
        </w:rPr>
        <w:t>Оценивая доводы Заявителя, изложенные в жалобе, а также документы, представленные Уполномоченным учреждением приобщенные к материалам дела по рассмотрению жалобы, Комиссия Курганского УФАС России приходит к следующим выводам.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статье </w:t>
      </w:r>
      <w:r>
        <w:rPr>
          <w:rStyle w:val="CharStyle16"/>
          <w:lang w:val="en-US" w:eastAsia="en-US"/>
        </w:rPr>
        <w:t xml:space="preserve">7 </w:t>
      </w:r>
      <w:r>
        <w:rPr>
          <w:rStyle w:val="CharStyle16"/>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Открытость и прозрачность информации, указанной в части </w:t>
      </w:r>
      <w:r>
        <w:rPr>
          <w:rStyle w:val="CharStyle16"/>
          <w:lang w:val="en-US" w:eastAsia="en-US"/>
        </w:rPr>
        <w:t xml:space="preserve">1 </w:t>
      </w:r>
      <w:r>
        <w:rPr>
          <w:rStyle w:val="CharStyle16"/>
        </w:rPr>
        <w:t>статьи, обеспечиваются, в частности, путем ее размещения в единой информационной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8 </w:t>
      </w:r>
      <w:r>
        <w:rPr>
          <w:rStyle w:val="CharStyle16"/>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части </w:t>
      </w:r>
      <w:r>
        <w:rPr>
          <w:rStyle w:val="CharStyle16"/>
          <w:lang w:val="en-US" w:eastAsia="en-US"/>
        </w:rPr>
        <w:t xml:space="preserve">1 </w:t>
      </w:r>
      <w:r>
        <w:rPr>
          <w:rStyle w:val="CharStyle16"/>
        </w:rPr>
        <w:t xml:space="preserve">статьи </w:t>
      </w:r>
      <w:r>
        <w:rPr>
          <w:rStyle w:val="CharStyle16"/>
          <w:lang w:val="en-US" w:eastAsia="en-US"/>
        </w:rPr>
        <w:t xml:space="preserve">50 </w:t>
      </w:r>
      <w:r>
        <w:rPr>
          <w:rStyle w:val="CharStyle16"/>
        </w:rPr>
        <w:t>Закона о контрактной системе указано, что электронный запрос котировок начинается с размещения в единой информационной системе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силу части </w:t>
      </w:r>
      <w:r>
        <w:rPr>
          <w:rStyle w:val="CharStyle16"/>
          <w:lang w:val="en-US" w:eastAsia="en-US"/>
        </w:rPr>
        <w:t xml:space="preserve">3 </w:t>
      </w:r>
      <w:r>
        <w:rPr>
          <w:rStyle w:val="CharStyle16"/>
        </w:rPr>
        <w:t xml:space="preserve">статьи </w:t>
      </w:r>
      <w:r>
        <w:rPr>
          <w:rStyle w:val="CharStyle16"/>
          <w:lang w:val="en-US" w:eastAsia="en-US"/>
        </w:rPr>
        <w:t xml:space="preserve">50 </w:t>
      </w:r>
      <w:r>
        <w:rPr>
          <w:rStyle w:val="CharStyle16"/>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15"/>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rStyle w:val="CharStyle16"/>
        </w:rPr>
        <w:t>члены комиссии по осуществлению закупок:</w:t>
      </w:r>
    </w:p>
    <w:p>
      <w:pPr>
        <w:pStyle w:val="Style15"/>
        <w:keepNext w:val="0"/>
        <w:keepLines w:val="0"/>
        <w:widowControl w:val="0"/>
        <w:numPr>
          <w:ilvl w:val="0"/>
          <w:numId w:val="3"/>
        </w:numPr>
        <w:shd w:val="clear" w:color="auto" w:fill="auto"/>
        <w:tabs>
          <w:tab w:pos="1038" w:val="left"/>
        </w:tabs>
        <w:bidi w:val="0"/>
        <w:spacing w:before="0" w:after="0" w:line="240" w:lineRule="auto"/>
        <w:ind w:left="0" w:right="0" w:firstLine="720"/>
        <w:jc w:val="both"/>
      </w:pPr>
      <w:r>
        <w:rPr>
          <w:rStyle w:val="CharStyle16"/>
        </w:rPr>
        <w:t xml:space="preserve">рассматривают заявки на участие в закупке, информацию и документы, направленные оператором электронной площадки в соответствии с частью </w:t>
      </w:r>
      <w:r>
        <w:rPr>
          <w:rStyle w:val="CharStyle16"/>
          <w:lang w:val="en-US" w:eastAsia="en-US"/>
        </w:rPr>
        <w:t xml:space="preserve">2 </w:t>
      </w:r>
      <w:r>
        <w:rPr>
          <w:rStyle w:val="CharStyle16"/>
        </w:rPr>
        <w:t xml:space="preserve">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6"/>
          <w:lang w:val="en-US" w:eastAsia="en-US"/>
        </w:rPr>
        <w:t xml:space="preserve">1 - 8 </w:t>
      </w:r>
      <w:r>
        <w:rPr>
          <w:rStyle w:val="CharStyle16"/>
        </w:rPr>
        <w:t xml:space="preserve">части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Закона;</w:t>
      </w:r>
    </w:p>
    <w:p>
      <w:pPr>
        <w:pStyle w:val="Style15"/>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rStyle w:val="CharStyle16"/>
        </w:rPr>
        <w:t xml:space="preserve">на основании решения,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w:t>
      </w:r>
      <w:r>
        <w:rPr>
          <w:rStyle w:val="CharStyle16"/>
          <w:lang w:val="en-US" w:eastAsia="en-US"/>
        </w:rPr>
        <w:t xml:space="preserve">24 </w:t>
      </w:r>
      <w:r>
        <w:rPr>
          <w:rStyle w:val="CharStyle16"/>
        </w:rPr>
        <w:t xml:space="preserve">статьи </w:t>
      </w:r>
      <w:r>
        <w:rPr>
          <w:rStyle w:val="CharStyle16"/>
          <w:lang w:val="en-US" w:eastAsia="en-US"/>
        </w:rPr>
        <w:t xml:space="preserve">22 </w:t>
      </w:r>
      <w:r>
        <w:rPr>
          <w:rStyle w:val="CharStyle16"/>
        </w:rPr>
        <w:t xml:space="preserve">Закона), предложенных участником закупки, подавшим такую заявку, с учетом положений нормативных правовых актов, принятых в соответствии со статьей </w:t>
      </w:r>
      <w:r>
        <w:rPr>
          <w:rStyle w:val="CharStyle16"/>
          <w:lang w:val="en-US" w:eastAsia="en-US"/>
        </w:rPr>
        <w:t xml:space="preserve">14 </w:t>
      </w:r>
      <w:r>
        <w:rPr>
          <w:rStyle w:val="CharStyle16"/>
        </w:rPr>
        <w:t xml:space="preserve">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w:t>
      </w:r>
      <w:r>
        <w:rPr>
          <w:rStyle w:val="CharStyle16"/>
          <w:lang w:val="en-US" w:eastAsia="en-US"/>
        </w:rPr>
        <w:t xml:space="preserve">3 </w:t>
      </w:r>
      <w:r>
        <w:rPr>
          <w:rStyle w:val="CharStyle16"/>
        </w:rPr>
        <w:t xml:space="preserve">или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Закона, меньший порядковый номер присваивается заявке на участие в закупке, которая поступила ранее других таких заявок;</w:t>
      </w:r>
    </w:p>
    <w:p>
      <w:pPr>
        <w:pStyle w:val="Style15"/>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6"/>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6"/>
          <w:lang w:val="en-US" w:eastAsia="en-US"/>
        </w:rPr>
        <w:t xml:space="preserve">1, 2, 4 - 7 </w:t>
      </w:r>
      <w:r>
        <w:rPr>
          <w:rStyle w:val="CharStyle16"/>
        </w:rPr>
        <w:t xml:space="preserve">части </w:t>
      </w:r>
      <w:r>
        <w:rPr>
          <w:rStyle w:val="CharStyle16"/>
          <w:lang w:val="en-US" w:eastAsia="en-US"/>
        </w:rPr>
        <w:t xml:space="preserve">17 </w:t>
      </w:r>
      <w:r>
        <w:rPr>
          <w:rStyle w:val="CharStyle16"/>
        </w:rPr>
        <w:t xml:space="preserve">статьи </w:t>
      </w:r>
      <w:r>
        <w:rPr>
          <w:rStyle w:val="CharStyle16"/>
          <w:lang w:val="en-US" w:eastAsia="en-US"/>
        </w:rPr>
        <w:t xml:space="preserve">48 </w:t>
      </w:r>
      <w:r>
        <w:rPr>
          <w:rStyle w:val="CharStyle16"/>
        </w:rPr>
        <w:t>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3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Закона о контрактной системе, извещение об осуществлении закупки должно содержать, в том числе, электронный документ, содержащий требования к содержанию, составу заявки на участие в закупке в соответствии с Законом и инструкция по ее заполнению.</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Комиссией Курганского УФАС России установлено, что в электронном документе </w:t>
      </w:r>
      <w:r>
        <w:rPr>
          <w:rStyle w:val="CharStyle16"/>
          <w:lang w:val="en-US" w:eastAsia="en-US"/>
        </w:rPr>
        <w:t xml:space="preserve">- </w:t>
      </w:r>
      <w:r>
        <w:rPr>
          <w:rStyle w:val="CharStyle16"/>
        </w:rPr>
        <w:t xml:space="preserve">Требования к содержанию, составу заявки на участие в закупке и инструкция по ее заполнению (электронный запрос котировок) указано следующее: в соответствии с пунктом </w:t>
      </w:r>
      <w:r>
        <w:rPr>
          <w:rStyle w:val="CharStyle16"/>
          <w:lang w:val="en-US" w:eastAsia="en-US"/>
        </w:rPr>
        <w:t xml:space="preserve">2 </w:t>
      </w:r>
      <w:r>
        <w:rPr>
          <w:rStyle w:val="CharStyle16"/>
        </w:rPr>
        <w:t xml:space="preserve">части </w:t>
      </w:r>
      <w:r>
        <w:rPr>
          <w:rStyle w:val="CharStyle16"/>
          <w:lang w:val="en-US" w:eastAsia="en-US"/>
        </w:rPr>
        <w:t xml:space="preserve">6 </w:t>
      </w:r>
      <w:r>
        <w:rPr>
          <w:rStyle w:val="CharStyle16"/>
        </w:rPr>
        <w:t xml:space="preserve">статьи </w:t>
      </w:r>
      <w:r>
        <w:rPr>
          <w:rStyle w:val="CharStyle16"/>
          <w:lang w:val="en-US" w:eastAsia="en-US"/>
        </w:rPr>
        <w:t xml:space="preserve">43 </w:t>
      </w:r>
      <w:r>
        <w:rPr>
          <w:rStyle w:val="CharStyle16"/>
        </w:rPr>
        <w:t xml:space="preserve">Закона о контрактной системе </w:t>
      </w:r>
      <w:r>
        <w:rPr>
          <w:rStyle w:val="CharStyle16"/>
          <w:b/>
          <w:bCs/>
        </w:rPr>
        <w:t>следующие информация и документы направляются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 и не включаются участником закупки в заявку на участие в закупке:</w:t>
      </w:r>
    </w:p>
    <w:p>
      <w:pPr>
        <w:pStyle w:val="Style15"/>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rStyle w:val="CharStyle16"/>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5"/>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rStyle w:val="CharStyle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5"/>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rStyle w:val="CharStyle16"/>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5"/>
        <w:keepNext w:val="0"/>
        <w:keepLines w:val="0"/>
        <w:widowControl w:val="0"/>
        <w:numPr>
          <w:ilvl w:val="0"/>
          <w:numId w:val="5"/>
        </w:numPr>
        <w:shd w:val="clear" w:color="auto" w:fill="auto"/>
        <w:tabs>
          <w:tab w:pos="1033" w:val="left"/>
        </w:tabs>
        <w:bidi w:val="0"/>
        <w:spacing w:before="0" w:after="0" w:line="240" w:lineRule="auto"/>
        <w:ind w:left="0" w:right="0" w:firstLine="720"/>
        <w:jc w:val="both"/>
      </w:pPr>
      <w:r>
        <w:rPr>
          <w:rStyle w:val="CharStyle16"/>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w:t>
      </w:r>
    </w:p>
    <w:p>
      <w:pPr>
        <w:pStyle w:val="Style15"/>
        <w:keepNext w:val="0"/>
        <w:keepLines w:val="0"/>
        <w:widowControl w:val="0"/>
        <w:shd w:val="clear" w:color="auto" w:fill="auto"/>
        <w:bidi w:val="0"/>
        <w:spacing w:before="0" w:after="0" w:line="240" w:lineRule="auto"/>
        <w:ind w:left="0" w:right="0" w:firstLine="0"/>
        <w:jc w:val="both"/>
      </w:pPr>
      <w:r>
        <w:rPr>
          <w:rStyle w:val="CharStyle16"/>
        </w:rPr>
        <w:t>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5"/>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rStyle w:val="CharStyle16"/>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5"/>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rStyle w:val="CharStyle16"/>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5"/>
        <w:keepNext w:val="0"/>
        <w:keepLines w:val="0"/>
        <w:widowControl w:val="0"/>
        <w:numPr>
          <w:ilvl w:val="0"/>
          <w:numId w:val="5"/>
        </w:numPr>
        <w:shd w:val="clear" w:color="auto" w:fill="auto"/>
        <w:tabs>
          <w:tab w:pos="1100" w:val="left"/>
        </w:tabs>
        <w:bidi w:val="0"/>
        <w:spacing w:before="0" w:after="0" w:line="240" w:lineRule="auto"/>
        <w:ind w:left="0" w:right="0" w:firstLine="720"/>
        <w:jc w:val="both"/>
      </w:pPr>
      <w:r>
        <w:rPr>
          <w:rStyle w:val="CharStyle16"/>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5"/>
        <w:keepNext w:val="0"/>
        <w:keepLines w:val="0"/>
        <w:widowControl w:val="0"/>
        <w:numPr>
          <w:ilvl w:val="0"/>
          <w:numId w:val="5"/>
        </w:numPr>
        <w:shd w:val="clear" w:color="auto" w:fill="auto"/>
        <w:tabs>
          <w:tab w:pos="1033" w:val="left"/>
        </w:tabs>
        <w:bidi w:val="0"/>
        <w:spacing w:before="0" w:after="0" w:line="240" w:lineRule="auto"/>
        <w:ind w:left="0" w:right="0" w:firstLine="720"/>
        <w:jc w:val="both"/>
      </w:pPr>
      <w:r>
        <w:rPr>
          <w:rStyle w:val="CharStyle16"/>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5"/>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rStyle w:val="CharStyle16"/>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5"/>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rStyle w:val="CharStyle16"/>
        </w:rPr>
        <w:t xml:space="preserve">декларация о принадлежности участника закупки к организации инвалидов, предусмотренной частью </w:t>
      </w:r>
      <w:r>
        <w:rPr>
          <w:rStyle w:val="CharStyle16"/>
          <w:lang w:val="en-US" w:eastAsia="en-US"/>
        </w:rPr>
        <w:t xml:space="preserve">2 </w:t>
      </w:r>
      <w:r>
        <w:rPr>
          <w:rStyle w:val="CharStyle16"/>
        </w:rPr>
        <w:t xml:space="preserve">статьи </w:t>
      </w:r>
      <w:r>
        <w:rPr>
          <w:rStyle w:val="CharStyle16"/>
          <w:lang w:val="en-US" w:eastAsia="en-US"/>
        </w:rPr>
        <w:t xml:space="preserve">29 </w:t>
      </w:r>
      <w:r>
        <w:rPr>
          <w:rStyle w:val="CharStyle16"/>
        </w:rPr>
        <w:t>Закона о контрактной системе (если участник закупки является такой организацией);</w:t>
      </w:r>
    </w:p>
    <w:p>
      <w:pPr>
        <w:pStyle w:val="Style15"/>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rStyle w:val="CharStyle16"/>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w:t>
      </w:r>
      <w:r>
        <w:rPr>
          <w:rStyle w:val="CharStyle16"/>
          <w:lang w:val="en-US" w:eastAsia="en-US"/>
        </w:rPr>
        <w:t xml:space="preserve">3 </w:t>
      </w:r>
      <w:r>
        <w:rPr>
          <w:rStyle w:val="CharStyle16"/>
        </w:rPr>
        <w:t xml:space="preserve">статьи </w:t>
      </w:r>
      <w:r>
        <w:rPr>
          <w:rStyle w:val="CharStyle16"/>
          <w:lang w:val="en-US" w:eastAsia="en-US"/>
        </w:rPr>
        <w:t xml:space="preserve">30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Как следует из пояснений представителя Уполномоченного учреждения, на основании пункта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 </w:t>
      </w:r>
      <w:r>
        <w:rPr>
          <w:rStyle w:val="CharStyle16"/>
        </w:rPr>
        <w:t xml:space="preserve">Закона о контрактной системе, участник закупки </w:t>
      </w:r>
      <w:r>
        <w:rPr>
          <w:rStyle w:val="CharStyle16"/>
          <w:lang w:val="en-US" w:eastAsia="en-US"/>
        </w:rPr>
        <w:t xml:space="preserve">- </w:t>
      </w:r>
      <w:r>
        <w:rPr>
          <w:rStyle w:val="CharStyle16"/>
        </w:rPr>
        <w:t xml:space="preserve">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пунктом </w:t>
      </w:r>
      <w:r>
        <w:rPr>
          <w:rStyle w:val="CharStyle16"/>
          <w:lang w:val="en-US" w:eastAsia="en-US"/>
        </w:rPr>
        <w:t xml:space="preserve">15 </w:t>
      </w:r>
      <w:r>
        <w:rPr>
          <w:rStyle w:val="CharStyle16"/>
        </w:rPr>
        <w:t xml:space="preserve">статьи </w:t>
      </w:r>
      <w:r>
        <w:rPr>
          <w:rStyle w:val="CharStyle16"/>
          <w:lang w:val="en-US" w:eastAsia="en-US"/>
        </w:rPr>
        <w:t xml:space="preserve">241 </w:t>
      </w:r>
      <w:r>
        <w:rPr>
          <w:rStyle w:val="CharStyle16"/>
        </w:rPr>
        <w:t xml:space="preserve">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либо юридического лица, являющегося иностранным агентом в соответствии с Федеральным законом от </w:t>
      </w:r>
      <w:r>
        <w:rPr>
          <w:rStyle w:val="CharStyle16"/>
          <w:lang w:val="en-US" w:eastAsia="en-US"/>
        </w:rPr>
        <w:t xml:space="preserve">14.07.2022 № </w:t>
      </w:r>
      <w:r>
        <w:rPr>
          <w:rStyle w:val="CharStyle16"/>
        </w:rPr>
        <w:t xml:space="preserve">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w:t>
      </w:r>
      <w:r>
        <w:rPr>
          <w:rStyle w:val="CharStyle16"/>
          <w:lang w:val="en-US" w:eastAsia="en-US"/>
        </w:rPr>
        <w:t xml:space="preserve">14.07.2022 № </w:t>
      </w:r>
      <w:r>
        <w:rPr>
          <w:rStyle w:val="CharStyle16"/>
        </w:rPr>
        <w:t>255-ФЗ «О контроле за деятельностью лиц, находящихся под иностранным влиянием».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участником закупки может являться любое юридическое и физическое лицо, за исключением офшорных компаний и иностранных агентов.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1 </w:t>
      </w:r>
      <w:r>
        <w:rPr>
          <w:rStyle w:val="CharStyle16"/>
        </w:rPr>
        <w:t xml:space="preserve">статьи </w:t>
      </w:r>
      <w:r>
        <w:rPr>
          <w:rStyle w:val="CharStyle16"/>
          <w:lang w:val="en-US" w:eastAsia="en-US"/>
        </w:rPr>
        <w:t xml:space="preserve">48 </w:t>
      </w:r>
      <w:r>
        <w:rPr>
          <w:rStyle w:val="CharStyle16"/>
        </w:rPr>
        <w:t>Гражданского кодекса Российской Федерации (ГК РФ) юридическим лицом признается организация, которая имеет обособленное имущество и отвечает им по своим обязательствам, может от своего имени приобретать и осуществлять гражданские права и нести гражданские обязанности, быть истцом и ответчиком в суде.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Филиалом является обособленное подразделение юридического лица, расположенное вне места его нахождения и осуществляющее все его функции или их часть, в том числе функции представительства. Филиалы не являются юридическими лицами.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Они наделяются имуществом создавшим их юридическим лицом и действуют на основании утвержденных им положений. Руководители филиалов назначаются юридическим лицом и действуют на основании его доверенности (пункты </w:t>
      </w:r>
      <w:r>
        <w:rPr>
          <w:rStyle w:val="CharStyle16"/>
          <w:lang w:val="en-US" w:eastAsia="en-US"/>
        </w:rPr>
        <w:t xml:space="preserve">2, 3 </w:t>
      </w:r>
      <w:r>
        <w:rPr>
          <w:rStyle w:val="CharStyle16"/>
        </w:rPr>
        <w:t xml:space="preserve">статьи </w:t>
      </w:r>
      <w:r>
        <w:rPr>
          <w:rStyle w:val="CharStyle16"/>
          <w:lang w:val="en-US" w:eastAsia="en-US"/>
        </w:rPr>
        <w:t xml:space="preserve">55 </w:t>
      </w:r>
      <w:r>
        <w:rPr>
          <w:rStyle w:val="CharStyle16"/>
        </w:rPr>
        <w:t>ГК РФ).</w:t>
      </w:r>
    </w:p>
    <w:p>
      <w:pPr>
        <w:pStyle w:val="Style15"/>
        <w:keepNext w:val="0"/>
        <w:keepLines w:val="0"/>
        <w:widowControl w:val="0"/>
        <w:shd w:val="clear" w:color="auto" w:fill="auto"/>
        <w:bidi w:val="0"/>
        <w:spacing w:before="0" w:after="0" w:line="240" w:lineRule="auto"/>
        <w:ind w:left="0" w:right="0" w:firstLine="720"/>
        <w:jc w:val="both"/>
      </w:pPr>
      <w:r>
        <w:rPr>
          <w:rStyle w:val="CharStyle16"/>
        </w:rPr>
        <w:t>С учетом приведенных норм права, филиал не может являться участником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Как следует из абзаца </w:t>
      </w:r>
      <w:r>
        <w:rPr>
          <w:rStyle w:val="CharStyle16"/>
          <w:lang w:val="en-US" w:eastAsia="en-US"/>
        </w:rPr>
        <w:t xml:space="preserve">4 </w:t>
      </w:r>
      <w:r>
        <w:rPr>
          <w:rStyle w:val="CharStyle16"/>
        </w:rPr>
        <w:t xml:space="preserve">приложения к извещению «Требования к содержанию, составу заявки на участие в закупке и инструкция по ее заполнению» подать заявку на участие в закупке вправе только соответствующий пункту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 </w:t>
      </w:r>
      <w:r>
        <w:rPr>
          <w:rStyle w:val="CharStyle16"/>
        </w:rPr>
        <w:t>Закона о контрактной системе,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Законом о контрактной системе оператору электронной площадки.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Вместе с тем, согласно аккредитационным сведениям по заявке </w:t>
      </w:r>
      <w:r>
        <w:rPr>
          <w:rStyle w:val="CharStyle16"/>
          <w:lang w:val="en-US" w:eastAsia="en-US"/>
        </w:rPr>
        <w:t xml:space="preserve">№ 38, </w:t>
      </w:r>
      <w:r>
        <w:rPr>
          <w:rStyle w:val="CharStyle16"/>
        </w:rPr>
        <w:t>участником закупки, является Филиал.</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Курганского УФАС России проанализировав содержание заявки Заявителя, сведения в выписке из ЕГРЮЛ, сформированной по ИНН </w:t>
      </w:r>
      <w:r>
        <w:rPr>
          <w:rStyle w:val="CharStyle16"/>
          <w:lang w:val="en-US" w:eastAsia="en-US"/>
        </w:rPr>
        <w:t xml:space="preserve">7729050901, </w:t>
      </w:r>
      <w:r>
        <w:rPr>
          <w:rStyle w:val="CharStyle16"/>
        </w:rPr>
        <w:t xml:space="preserve">установила, что сведения о Филиале внесены под номером </w:t>
      </w:r>
      <w:r>
        <w:rPr>
          <w:rStyle w:val="CharStyle16"/>
          <w:lang w:val="en-US" w:eastAsia="en-US"/>
        </w:rPr>
        <w:t xml:space="preserve">45 </w:t>
      </w:r>
      <w:r>
        <w:rPr>
          <w:rStyle w:val="CharStyle16"/>
        </w:rPr>
        <w:t>в разделе выписки Сведения о филиалах и представительствах. Филиалы, что свидетельствует о том, что Заявитель не является самостоятельным юридическим лицо, следовательно, в силу положений Закона о контрактной системе Заявитель не мог быть признан участником конкурентной процедуры.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Исходя их норм Закона Комиссия контрольного органа в сфере закупок </w:t>
      </w:r>
      <w:r>
        <w:rPr>
          <w:rStyle w:val="CharStyle16"/>
          <w:lang w:val="en-US" w:eastAsia="en-US"/>
        </w:rPr>
        <w:t xml:space="preserve">– </w:t>
      </w:r>
      <w:r>
        <w:rPr>
          <w:rStyle w:val="CharStyle16"/>
        </w:rPr>
        <w:t>Курганского УФАС России уполномочена рассматривать жалобу на конкретные действия субъектов контроля при проведении конкретной процедуры, на предмет соблюдения требований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Кроме того, в ходе анализа заявки Заявителя, Комиссией Управления было установлено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Согласно банковским реквизитам и декларации, представленной посредством технических средств электронной площадки, участником закупки является филиал: «</w:t>
      </w:r>
      <w:r>
        <w:rPr>
          <w:rStyle w:val="CharStyle16"/>
          <w:i/>
          <w:iCs/>
        </w:rPr>
        <w:t>Декларация о соответствии единым требованиям</w:t>
      </w:r>
    </w:p>
    <w:p>
      <w:pPr>
        <w:pStyle w:val="Style15"/>
        <w:keepNext w:val="0"/>
        <w:keepLines w:val="0"/>
        <w:widowControl w:val="0"/>
        <w:shd w:val="clear" w:color="auto" w:fill="auto"/>
        <w:bidi w:val="0"/>
        <w:spacing w:before="0" w:after="0" w:line="240" w:lineRule="auto"/>
        <w:ind w:left="0" w:right="0" w:firstLine="720"/>
        <w:jc w:val="both"/>
      </w:pPr>
      <w:r>
        <w:rPr>
          <w:rStyle w:val="CharStyle16"/>
          <w:i/>
          <w:iCs/>
        </w:rPr>
        <w:t xml:space="preserve">Настоящим КУРГАНСКИЙ ФИЛИАЛ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(ИНН:7729050901/КПП:450143002) декларирует соответствие требованиям, установленным пунктами </w:t>
      </w:r>
      <w:r>
        <w:rPr>
          <w:rStyle w:val="CharStyle16"/>
          <w:i/>
          <w:iCs/>
          <w:lang w:val="en-US" w:eastAsia="en-US"/>
        </w:rPr>
        <w:t xml:space="preserve">3 - 5, 7 - 11 </w:t>
      </w:r>
      <w:r>
        <w:rPr>
          <w:rStyle w:val="CharStyle16"/>
          <w:i/>
          <w:iCs/>
        </w:rPr>
        <w:t xml:space="preserve">части </w:t>
      </w:r>
      <w:r>
        <w:rPr>
          <w:rStyle w:val="CharStyle16"/>
          <w:i/>
          <w:iCs/>
          <w:lang w:val="en-US" w:eastAsia="en-US"/>
        </w:rPr>
        <w:t xml:space="preserve">1 </w:t>
      </w:r>
      <w:r>
        <w:rPr>
          <w:rStyle w:val="CharStyle16"/>
          <w:i/>
          <w:iCs/>
        </w:rPr>
        <w:t xml:space="preserve">статьи </w:t>
      </w:r>
      <w:r>
        <w:rPr>
          <w:rStyle w:val="CharStyle16"/>
          <w:i/>
          <w:iCs/>
          <w:lang w:val="en-US" w:eastAsia="en-US"/>
        </w:rPr>
        <w:t xml:space="preserve">31 </w:t>
      </w:r>
      <w:r>
        <w:rPr>
          <w:rStyle w:val="CharStyle16"/>
          <w:i/>
          <w:iCs/>
        </w:rPr>
        <w:t xml:space="preserve">Федерального закона от </w:t>
      </w:r>
      <w:r>
        <w:rPr>
          <w:rStyle w:val="CharStyle16"/>
          <w:i/>
          <w:iCs/>
          <w:lang w:val="en-US" w:eastAsia="en-US"/>
        </w:rPr>
        <w:t xml:space="preserve">05.04.2013 </w:t>
      </w:r>
      <w:r>
        <w:rPr>
          <w:rStyle w:val="CharStyle16"/>
          <w:i/>
          <w:iCs/>
        </w:rPr>
        <w:t xml:space="preserve">г. </w:t>
      </w:r>
      <w:r>
        <w:rPr>
          <w:rStyle w:val="CharStyle16"/>
          <w:i/>
          <w:iCs/>
          <w:lang w:val="en-US" w:eastAsia="en-US"/>
        </w:rPr>
        <w:t xml:space="preserve">№ </w:t>
      </w:r>
      <w:r>
        <w:rPr>
          <w:rStyle w:val="CharStyle16"/>
          <w:i/>
          <w:iCs/>
        </w:rPr>
        <w:t>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numPr>
          <w:ilvl w:val="0"/>
          <w:numId w:val="5"/>
        </w:numPr>
        <w:shd w:val="clear" w:color="auto" w:fill="auto"/>
        <w:tabs>
          <w:tab w:pos="1008" w:val="left"/>
        </w:tabs>
        <w:bidi w:val="0"/>
        <w:spacing w:before="0" w:after="0" w:line="240" w:lineRule="auto"/>
        <w:ind w:left="0" w:right="0" w:firstLine="720"/>
        <w:jc w:val="both"/>
      </w:pPr>
      <w:r>
        <w:rPr>
          <w:rStyle w:val="CharStyle16"/>
          <w:i/>
          <w:iCs/>
        </w:rPr>
        <w:t xml:space="preserve">непроведение ликвидации участника закупки </w:t>
      </w:r>
      <w:r>
        <w:rPr>
          <w:rStyle w:val="CharStyle16"/>
          <w:i/>
          <w:iCs/>
          <w:lang w:val="en-US" w:eastAsia="en-US"/>
        </w:rPr>
        <w:t xml:space="preserve">- </w:t>
      </w:r>
      <w:r>
        <w:rPr>
          <w:rStyle w:val="CharStyle16"/>
          <w:i/>
          <w:iCs/>
        </w:rPr>
        <w:t xml:space="preserve">юридического лица и отсутствие решения арбитражного суда о признании участника закупки </w:t>
      </w:r>
      <w:r>
        <w:rPr>
          <w:rStyle w:val="CharStyle16"/>
          <w:i/>
          <w:iCs/>
          <w:lang w:val="en-US" w:eastAsia="en-US"/>
        </w:rPr>
        <w:t xml:space="preserve">- </w:t>
      </w:r>
      <w:r>
        <w:rPr>
          <w:rStyle w:val="CharStyle16"/>
          <w:i/>
          <w:iCs/>
        </w:rPr>
        <w:t>юридического лица или индивидуального предпринимателя несостоятельным (банкротом) и об открытии конкурсного производства;</w:t>
      </w:r>
    </w:p>
    <w:p>
      <w:pPr>
        <w:pStyle w:val="Style15"/>
        <w:keepNext w:val="0"/>
        <w:keepLines w:val="0"/>
        <w:widowControl w:val="0"/>
        <w:numPr>
          <w:ilvl w:val="0"/>
          <w:numId w:val="5"/>
        </w:numPr>
        <w:shd w:val="clear" w:color="auto" w:fill="auto"/>
        <w:tabs>
          <w:tab w:pos="1008" w:val="left"/>
        </w:tabs>
        <w:bidi w:val="0"/>
        <w:spacing w:before="0" w:after="0" w:line="240" w:lineRule="auto"/>
        <w:ind w:left="0" w:right="0" w:firstLine="720"/>
        <w:jc w:val="both"/>
      </w:pPr>
      <w:r>
        <w:rPr>
          <w:rStyle w:val="CharStyle16"/>
          <w:i/>
          <w:iCs/>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Style15"/>
        <w:keepNext w:val="0"/>
        <w:keepLines w:val="0"/>
        <w:widowControl w:val="0"/>
        <w:numPr>
          <w:ilvl w:val="0"/>
          <w:numId w:val="5"/>
        </w:numPr>
        <w:shd w:val="clear" w:color="auto" w:fill="auto"/>
        <w:tabs>
          <w:tab w:pos="1008" w:val="left"/>
        </w:tabs>
        <w:bidi w:val="0"/>
        <w:spacing w:before="0" w:after="0" w:line="240" w:lineRule="auto"/>
        <w:ind w:left="0" w:right="0" w:firstLine="720"/>
        <w:jc w:val="both"/>
      </w:pPr>
      <w:r>
        <w:rPr>
          <w:rStyle w:val="CharStyle16"/>
          <w:i/>
          <w:iC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w:t>
      </w:r>
    </w:p>
    <w:p>
      <w:pPr>
        <w:pStyle w:val="Style15"/>
        <w:keepNext w:val="0"/>
        <w:keepLines w:val="0"/>
        <w:widowControl w:val="0"/>
        <w:shd w:val="clear" w:color="auto" w:fill="auto"/>
        <w:bidi w:val="0"/>
        <w:spacing w:before="0" w:after="0" w:line="240" w:lineRule="auto"/>
        <w:ind w:left="0" w:right="0" w:firstLine="0"/>
        <w:jc w:val="both"/>
      </w:pPr>
      <w:r>
        <w:rPr>
          <w:rStyle w:val="CharStyle16"/>
          <w:i/>
          <w:iCs/>
        </w:rPr>
        <w:t>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15"/>
        <w:keepNext w:val="0"/>
        <w:keepLines w:val="0"/>
        <w:widowControl w:val="0"/>
        <w:numPr>
          <w:ilvl w:val="0"/>
          <w:numId w:val="5"/>
        </w:numPr>
        <w:shd w:val="clear" w:color="auto" w:fill="auto"/>
        <w:tabs>
          <w:tab w:pos="1027" w:val="left"/>
        </w:tabs>
        <w:bidi w:val="0"/>
        <w:spacing w:before="0" w:after="0" w:line="240" w:lineRule="auto"/>
        <w:ind w:left="0" w:right="0" w:firstLine="740"/>
        <w:jc w:val="both"/>
      </w:pPr>
      <w:r>
        <w:rPr>
          <w:rStyle w:val="CharStyle16"/>
          <w:i/>
          <w:iCs/>
        </w:rPr>
        <w:t xml:space="preserve">отсутствие у участника закупки </w:t>
      </w:r>
      <w:r>
        <w:rPr>
          <w:rStyle w:val="CharStyle16"/>
          <w:i/>
          <w:iCs/>
          <w:lang w:val="en-US" w:eastAsia="en-US"/>
        </w:rPr>
        <w:t xml:space="preserve">- </w:t>
      </w:r>
      <w:r>
        <w:rPr>
          <w:rStyle w:val="CharStyle16"/>
          <w:i/>
          <w:iCs/>
        </w:rPr>
        <w:t xml:space="preserve">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rStyle w:val="CharStyle16"/>
          <w:i/>
          <w:iCs/>
          <w:lang w:val="en-US" w:eastAsia="en-US"/>
        </w:rPr>
        <w:t xml:space="preserve">- </w:t>
      </w:r>
      <w:r>
        <w:rPr>
          <w:rStyle w:val="CharStyle16"/>
          <w:i/>
          <w:iCs/>
        </w:rPr>
        <w:t xml:space="preserve">участника закупки судимости за преступления в сфере экономики и (или) преступления, предусмотренные статьями </w:t>
      </w:r>
      <w:r>
        <w:rPr>
          <w:rStyle w:val="CharStyle16"/>
          <w:i/>
          <w:iCs/>
          <w:lang w:val="en-US" w:eastAsia="en-US"/>
        </w:rPr>
        <w:t xml:space="preserve">289, 290, 291, 291.1 </w:t>
      </w:r>
      <w:r>
        <w:rPr>
          <w:rStyle w:val="CharStyle16"/>
          <w:i/>
          <w:iCs/>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15"/>
        <w:keepNext w:val="0"/>
        <w:keepLines w:val="0"/>
        <w:widowControl w:val="0"/>
        <w:numPr>
          <w:ilvl w:val="0"/>
          <w:numId w:val="5"/>
        </w:numPr>
        <w:shd w:val="clear" w:color="auto" w:fill="auto"/>
        <w:tabs>
          <w:tab w:pos="1027" w:val="left"/>
        </w:tabs>
        <w:bidi w:val="0"/>
        <w:spacing w:before="0" w:after="0" w:line="240" w:lineRule="auto"/>
        <w:ind w:left="0" w:right="0" w:firstLine="740"/>
        <w:jc w:val="both"/>
      </w:pPr>
      <w:r>
        <w:rPr>
          <w:rStyle w:val="CharStyle16"/>
          <w:i/>
          <w:iCs/>
        </w:rPr>
        <w:t xml:space="preserve">участник закупки </w:t>
      </w:r>
      <w:r>
        <w:rPr>
          <w:rStyle w:val="CharStyle16"/>
          <w:i/>
          <w:iCs/>
          <w:lang w:val="en-US" w:eastAsia="en-US"/>
        </w:rPr>
        <w:t xml:space="preserve">- </w:t>
      </w:r>
      <w:r>
        <w:rPr>
          <w:rStyle w:val="CharStyle16"/>
          <w:i/>
          <w:iCs/>
        </w:rPr>
        <w:t xml:space="preserve">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w:t>
      </w:r>
      <w:r>
        <w:rPr>
          <w:rStyle w:val="CharStyle16"/>
          <w:i/>
          <w:iCs/>
          <w:lang w:val="en-US" w:eastAsia="en-US"/>
        </w:rPr>
        <w:t xml:space="preserve">19.28 </w:t>
      </w:r>
      <w:r>
        <w:rPr>
          <w:rStyle w:val="CharStyle16"/>
          <w:i/>
          <w:iCs/>
        </w:rPr>
        <w:t>Кодекса Российской Федерации об административных правонарушениях;</w:t>
      </w:r>
    </w:p>
    <w:p>
      <w:pPr>
        <w:pStyle w:val="Style15"/>
        <w:keepNext w:val="0"/>
        <w:keepLines w:val="0"/>
        <w:widowControl w:val="0"/>
        <w:numPr>
          <w:ilvl w:val="0"/>
          <w:numId w:val="5"/>
        </w:numPr>
        <w:shd w:val="clear" w:color="auto" w:fill="auto"/>
        <w:tabs>
          <w:tab w:pos="1027" w:val="left"/>
        </w:tabs>
        <w:bidi w:val="0"/>
        <w:spacing w:before="0" w:after="0" w:line="240" w:lineRule="auto"/>
        <w:ind w:left="0" w:right="0" w:firstLine="740"/>
        <w:jc w:val="both"/>
      </w:pPr>
      <w:r>
        <w:rPr>
          <w:rStyle w:val="CharStyle16"/>
          <w:i/>
          <w:iCs/>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Style15"/>
        <w:keepNext w:val="0"/>
        <w:keepLines w:val="0"/>
        <w:widowControl w:val="0"/>
        <w:numPr>
          <w:ilvl w:val="0"/>
          <w:numId w:val="7"/>
        </w:numPr>
        <w:shd w:val="clear" w:color="auto" w:fill="auto"/>
        <w:tabs>
          <w:tab w:pos="1028" w:val="left"/>
        </w:tabs>
        <w:bidi w:val="0"/>
        <w:spacing w:before="0" w:after="0" w:line="240" w:lineRule="auto"/>
        <w:ind w:left="0" w:right="0" w:firstLine="740"/>
        <w:jc w:val="both"/>
      </w:pPr>
      <w:r>
        <w:rPr>
          <w:rStyle w:val="CharStyle16"/>
          <w:i/>
          <w:iCs/>
        </w:rPr>
        <w:t>физическим лицом (в том числе зарегистрированным в качестве индивидуального предпринимателя), являющимся участником закупки;</w:t>
      </w:r>
    </w:p>
    <w:p>
      <w:pPr>
        <w:pStyle w:val="Style15"/>
        <w:keepNext w:val="0"/>
        <w:keepLines w:val="0"/>
        <w:widowControl w:val="0"/>
        <w:numPr>
          <w:ilvl w:val="0"/>
          <w:numId w:val="7"/>
        </w:numPr>
        <w:shd w:val="clear" w:color="auto" w:fill="auto"/>
        <w:tabs>
          <w:tab w:pos="1038" w:val="left"/>
        </w:tabs>
        <w:bidi w:val="0"/>
        <w:spacing w:before="0" w:after="0" w:line="240" w:lineRule="auto"/>
        <w:ind w:left="0" w:right="0" w:firstLine="740"/>
        <w:jc w:val="both"/>
      </w:pPr>
      <w:r>
        <w:rPr>
          <w:rStyle w:val="CharStyle16"/>
          <w:i/>
          <w:iCs/>
        </w:rPr>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Style15"/>
        <w:keepNext w:val="0"/>
        <w:keepLines w:val="0"/>
        <w:widowControl w:val="0"/>
        <w:numPr>
          <w:ilvl w:val="0"/>
          <w:numId w:val="7"/>
        </w:numPr>
        <w:shd w:val="clear" w:color="auto" w:fill="auto"/>
        <w:tabs>
          <w:tab w:pos="1027" w:val="left"/>
        </w:tabs>
        <w:bidi w:val="0"/>
        <w:spacing w:before="0" w:after="0" w:line="240" w:lineRule="auto"/>
        <w:ind w:left="0" w:right="0" w:firstLine="740"/>
        <w:jc w:val="both"/>
      </w:pPr>
      <w:r>
        <w:rPr>
          <w:rStyle w:val="CharStyle16"/>
          <w:i/>
          <w:iCs/>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w:t>
      </w:r>
    </w:p>
    <w:p>
      <w:pPr>
        <w:pStyle w:val="Style15"/>
        <w:keepNext w:val="0"/>
        <w:keepLines w:val="0"/>
        <w:widowControl w:val="0"/>
        <w:shd w:val="clear" w:color="auto" w:fill="auto"/>
        <w:bidi w:val="0"/>
        <w:spacing w:before="0" w:after="0" w:line="240" w:lineRule="auto"/>
        <w:ind w:left="0" w:right="0" w:firstLine="740"/>
        <w:jc w:val="both"/>
      </w:pPr>
      <w:r>
        <w:rPr>
          <w:rStyle w:val="CharStyle16"/>
          <w:i/>
          <w:iC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Style15"/>
        <w:keepNext w:val="0"/>
        <w:keepLines w:val="0"/>
        <w:widowControl w:val="0"/>
        <w:numPr>
          <w:ilvl w:val="0"/>
          <w:numId w:val="7"/>
        </w:numPr>
        <w:shd w:val="clear" w:color="auto" w:fill="auto"/>
        <w:tabs>
          <w:tab w:pos="1027" w:val="left"/>
        </w:tabs>
        <w:bidi w:val="0"/>
        <w:spacing w:before="0" w:after="0" w:line="240" w:lineRule="auto"/>
        <w:ind w:left="0" w:right="0" w:firstLine="740"/>
        <w:jc w:val="both"/>
        <w:sectPr>
          <w:footnotePr>
            <w:pos w:val="pageBottom"/>
            <w:numFmt w:val="decimal"/>
            <w:numRestart w:val="continuous"/>
          </w:footnotePr>
          <w:type w:val="continuous"/>
          <w:pgSz w:w="11900" w:h="16840"/>
          <w:pgMar w:top="1037" w:right="533" w:bottom="1184" w:left="1091" w:header="0" w:footer="3" w:gutter="0"/>
          <w:cols w:space="720"/>
          <w:noEndnote/>
          <w:rtlGutter w:val="0"/>
          <w:docGrid w:linePitch="360"/>
        </w:sectPr>
      </w:pPr>
      <w:r>
        <w:rPr>
          <w:rStyle w:val="CharStyle16"/>
          <w:i/>
          <w:iC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Style15"/>
        <w:keepNext w:val="0"/>
        <w:keepLines w:val="0"/>
        <w:widowControl w:val="0"/>
        <w:numPr>
          <w:ilvl w:val="0"/>
          <w:numId w:val="7"/>
        </w:numPr>
        <w:shd w:val="clear" w:color="auto" w:fill="auto"/>
        <w:tabs>
          <w:tab w:pos="1762" w:val="left"/>
        </w:tabs>
        <w:bidi w:val="0"/>
        <w:spacing w:before="0" w:after="0" w:line="240" w:lineRule="auto"/>
        <w:ind w:left="0" w:right="0" w:firstLine="720"/>
        <w:jc w:val="both"/>
      </w:pPr>
      <w:r>
        <w:rPr>
          <w:rStyle w:val="CharStyle16"/>
          <w:i/>
          <w:iCs/>
        </w:rPr>
        <w:t>участник закупки не является иностранным агентом;</w:t>
      </w:r>
    </w:p>
    <w:p>
      <w:pPr>
        <w:pStyle w:val="Style15"/>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rStyle w:val="CharStyle16"/>
          <w:i/>
          <w:iCs/>
        </w:rPr>
        <w:t>отсутствие у участника закупки ограничений для участия в закупках, установленных законодательством Российской Федерации;</w:t>
      </w:r>
    </w:p>
    <w:p>
      <w:pPr>
        <w:pStyle w:val="Style15"/>
        <w:keepNext w:val="0"/>
        <w:keepLines w:val="0"/>
        <w:widowControl w:val="0"/>
        <w:numPr>
          <w:ilvl w:val="0"/>
          <w:numId w:val="7"/>
        </w:numPr>
        <w:shd w:val="clear" w:color="auto" w:fill="auto"/>
        <w:tabs>
          <w:tab w:pos="1042" w:val="left"/>
        </w:tabs>
        <w:bidi w:val="0"/>
        <w:spacing w:before="0" w:after="0" w:line="240" w:lineRule="auto"/>
        <w:ind w:left="0" w:right="0" w:firstLine="720"/>
        <w:jc w:val="both"/>
      </w:pPr>
      <w:r>
        <w:rPr>
          <w:rStyle w:val="CharStyle16"/>
          <w:i/>
          <w:iC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силу подпункта «а» пункта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Закона о контрактной системе для участия в конкурентном способе заявка на участие в закупке, должна содержать в том числе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Таким образом, исходя из содержания приведенной нормы, наименование обособленного подразделения юридического лица предоставляется, если от участника закупки </w:t>
      </w:r>
      <w:r>
        <w:rPr>
          <w:rStyle w:val="CharStyle16"/>
          <w:lang w:val="en-US" w:eastAsia="en-US"/>
        </w:rPr>
        <w:t xml:space="preserve">- </w:t>
      </w:r>
      <w:r>
        <w:rPr>
          <w:rStyle w:val="CharStyle16"/>
        </w:rPr>
        <w:t>юридического лица выступает такое обособленное подразделение, при этом, участником закупки является юридическое лицо, информация о котором также включается в заявку.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Вместе с тем, в рассматриваемом случае, в качестве участника закупки указан именно филиал, то есть обособленное подразделение.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Кроме того, Комиссия Управления отмечает, что Правилами регистрации участников закупок в единой информационной системе в сфере закупок и ведения единого реестра участников закупок (далее </w:t>
      </w:r>
      <w:r>
        <w:rPr>
          <w:rStyle w:val="CharStyle16"/>
          <w:lang w:val="en-US" w:eastAsia="en-US"/>
        </w:rPr>
        <w:t xml:space="preserve">- </w:t>
      </w:r>
      <w:r>
        <w:rPr>
          <w:rStyle w:val="CharStyle16"/>
        </w:rPr>
        <w:t xml:space="preserve">Правила регистрации), утвержденными Постановлением Правительства Российской Федерации от </w:t>
      </w:r>
      <w:r>
        <w:rPr>
          <w:rStyle w:val="CharStyle16"/>
          <w:lang w:val="en-US" w:eastAsia="en-US"/>
        </w:rPr>
        <w:t xml:space="preserve">27.01.2022 № 60, </w:t>
      </w:r>
      <w:r>
        <w:rPr>
          <w:rStyle w:val="CharStyle16"/>
        </w:rPr>
        <w:t>не предусмотрена возможность регистрации в единой информационной системе обособленного подразделения юридического лица.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 пунктом </w:t>
      </w:r>
      <w:r>
        <w:rPr>
          <w:rStyle w:val="CharStyle16"/>
          <w:lang w:val="en-US" w:eastAsia="en-US"/>
        </w:rPr>
        <w:t xml:space="preserve">12 </w:t>
      </w:r>
      <w:r>
        <w:rPr>
          <w:rStyle w:val="CharStyle16"/>
        </w:rPr>
        <w:t>Правил регистрации предусмотрена возможность регистрации в единой информационной системе:</w:t>
      </w:r>
    </w:p>
    <w:p>
      <w:pPr>
        <w:pStyle w:val="Style15"/>
        <w:keepNext w:val="0"/>
        <w:keepLines w:val="0"/>
        <w:widowControl w:val="0"/>
        <w:numPr>
          <w:ilvl w:val="0"/>
          <w:numId w:val="7"/>
        </w:numPr>
        <w:shd w:val="clear" w:color="auto" w:fill="auto"/>
        <w:tabs>
          <w:tab w:pos="1762" w:val="left"/>
        </w:tabs>
        <w:bidi w:val="0"/>
        <w:spacing w:before="0" w:after="0" w:line="240" w:lineRule="auto"/>
        <w:ind w:left="0" w:right="0" w:firstLine="720"/>
        <w:jc w:val="both"/>
      </w:pPr>
      <w:r>
        <w:rPr>
          <w:rStyle w:val="CharStyle16"/>
        </w:rPr>
        <w:t>зических лиц, в том числе индивидуальных предпринимателей;</w:t>
      </w:r>
    </w:p>
    <w:p>
      <w:pPr>
        <w:pStyle w:val="Style15"/>
        <w:keepNext w:val="0"/>
        <w:keepLines w:val="0"/>
        <w:widowControl w:val="0"/>
        <w:numPr>
          <w:ilvl w:val="0"/>
          <w:numId w:val="7"/>
        </w:numPr>
        <w:shd w:val="clear" w:color="auto" w:fill="auto"/>
        <w:tabs>
          <w:tab w:pos="1762" w:val="left"/>
        </w:tabs>
        <w:bidi w:val="0"/>
        <w:spacing w:before="0" w:after="0" w:line="240" w:lineRule="auto"/>
        <w:ind w:left="0" w:right="0" w:firstLine="720"/>
        <w:jc w:val="both"/>
      </w:pPr>
      <w:r>
        <w:rPr>
          <w:rStyle w:val="CharStyle16"/>
        </w:rPr>
        <w:t>идических лиц;</w:t>
      </w:r>
    </w:p>
    <w:p>
      <w:pPr>
        <w:pStyle w:val="Style15"/>
        <w:keepNext w:val="0"/>
        <w:keepLines w:val="0"/>
        <w:widowControl w:val="0"/>
        <w:numPr>
          <w:ilvl w:val="0"/>
          <w:numId w:val="7"/>
        </w:numPr>
        <w:shd w:val="clear" w:color="auto" w:fill="auto"/>
        <w:tabs>
          <w:tab w:pos="1762" w:val="left"/>
        </w:tabs>
        <w:bidi w:val="0"/>
        <w:spacing w:before="0" w:after="0" w:line="240" w:lineRule="auto"/>
        <w:ind w:left="0" w:right="0" w:firstLine="720"/>
        <w:jc w:val="both"/>
      </w:pPr>
      <w:r>
        <w:rPr>
          <w:rStyle w:val="CharStyle16"/>
        </w:rPr>
        <w:t>остранных юридических лиц;</w:t>
      </w:r>
    </w:p>
    <w:p>
      <w:pPr>
        <w:pStyle w:val="Style15"/>
        <w:keepNext w:val="0"/>
        <w:keepLines w:val="0"/>
        <w:widowControl w:val="0"/>
        <w:shd w:val="clear" w:color="auto" w:fill="auto"/>
        <w:bidi w:val="0"/>
        <w:spacing w:before="0" w:after="0" w:line="240" w:lineRule="auto"/>
        <w:ind w:left="0" w:right="0" w:firstLine="720"/>
        <w:jc w:val="both"/>
      </w:pPr>
      <w:r>
        <w:rPr>
          <w:rStyle w:val="CharStyle16"/>
        </w:rPr>
        <w:t>аккредитованных филиалов или представительств иностранных юридических лиц.</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Комиссией также установлено, что в составе заявки этого участника представлена скан- копия доверенности </w:t>
      </w:r>
      <w:r>
        <w:rPr>
          <w:rStyle w:val="CharStyle16"/>
          <w:lang w:val="en-US" w:eastAsia="en-US"/>
        </w:rPr>
        <w:t xml:space="preserve">№ </w:t>
      </w:r>
      <w:r>
        <w:rPr>
          <w:rStyle w:val="CharStyle16"/>
        </w:rPr>
        <w:t xml:space="preserve">432-д от </w:t>
      </w:r>
      <w:r>
        <w:rPr>
          <w:rStyle w:val="CharStyle16"/>
          <w:lang w:val="en-US" w:eastAsia="en-US"/>
        </w:rPr>
        <w:t xml:space="preserve">05.11.2025 </w:t>
      </w:r>
      <w:r>
        <w:rPr>
          <w:rStyle w:val="CharStyle16"/>
        </w:rPr>
        <w:t>на директора Филиала, согласно которой доверителем является ФГБОУ ВО РАНХиГС, которое наделяет директора Филиала представлять интересы ФГБОУ ВО РАНХиГС.</w:t>
      </w:r>
    </w:p>
    <w:p>
      <w:pPr>
        <w:pStyle w:val="Style15"/>
        <w:keepNext w:val="0"/>
        <w:keepLines w:val="0"/>
        <w:widowControl w:val="0"/>
        <w:shd w:val="clear" w:color="auto" w:fill="auto"/>
        <w:tabs>
          <w:tab w:pos="1704" w:val="left"/>
        </w:tabs>
        <w:bidi w:val="0"/>
        <w:spacing w:before="0" w:after="0" w:line="240" w:lineRule="auto"/>
        <w:ind w:left="0" w:right="0" w:firstLine="720"/>
        <w:jc w:val="both"/>
      </w:pPr>
      <w:r>
        <w:rPr>
          <w:rStyle w:val="CharStyle16"/>
        </w:rPr>
        <w:t>Однако, изучив машиночитаемую доверенность, Комиссия Управления установила следующее:</w:t>
        <w:tab/>
        <w:t>Машиночитаемая доверенность, реестровый номер доверенности</w:t>
      </w:r>
    </w:p>
    <w:p>
      <w:pPr>
        <w:pStyle w:val="Style15"/>
        <w:keepNext w:val="0"/>
        <w:keepLines w:val="0"/>
        <w:widowControl w:val="0"/>
        <w:shd w:val="clear" w:color="auto" w:fill="auto"/>
        <w:bidi w:val="0"/>
        <w:spacing w:before="0" w:after="0" w:line="240" w:lineRule="auto"/>
        <w:ind w:left="0" w:right="0" w:firstLine="0"/>
        <w:jc w:val="both"/>
      </w:pPr>
      <w:r>
        <w:rPr>
          <w:rStyle w:val="CharStyle16"/>
          <w:lang w:val="en-US" w:eastAsia="en-US"/>
        </w:rPr>
        <w:t xml:space="preserve">010325100000148387. </w:t>
      </w:r>
      <w:r>
        <w:rPr>
          <w:rStyle w:val="CharStyle16"/>
        </w:rPr>
        <w:t xml:space="preserve">Вид доверенности: Обычная доверенность (с возможностью отзыва). Возможность передоверия: Однократное передоверие. Дата совершения (выдачи) доверенности </w:t>
      </w:r>
      <w:r>
        <w:rPr>
          <w:rStyle w:val="CharStyle16"/>
          <w:lang w:val="en-US" w:eastAsia="en-US"/>
        </w:rPr>
        <w:t xml:space="preserve">30.10.2025. </w:t>
      </w:r>
      <w:r>
        <w:rPr>
          <w:rStyle w:val="CharStyle16"/>
        </w:rPr>
        <w:t xml:space="preserve">Дата истечения срока действия доверенности </w:t>
      </w:r>
      <w:r>
        <w:rPr>
          <w:rStyle w:val="CharStyle16"/>
          <w:lang w:val="en-US" w:eastAsia="en-US"/>
        </w:rPr>
        <w:t>13.07.2028.</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Комиссия отмечает, что в разделе Сведения о представителе указано, что доверенность выдана физическому лицу </w:t>
      </w:r>
      <w:r>
        <w:rPr>
          <w:rStyle w:val="CharStyle16"/>
          <w:lang w:val="en-US" w:eastAsia="en-US"/>
        </w:rPr>
        <w:t xml:space="preserve">– </w:t>
      </w:r>
      <w:r>
        <w:rPr>
          <w:rStyle w:val="CharStyle16"/>
        </w:rPr>
        <w:t xml:space="preserve">директору филиала </w:t>
      </w:r>
      <w:r>
        <w:rPr>
          <w:rStyle w:val="CharStyle16"/>
          <w:lang w:val="en-US" w:eastAsia="en-US"/>
        </w:rPr>
        <w:t>&lt;…&gt;.</w:t>
      </w:r>
    </w:p>
    <w:p>
      <w:pPr>
        <w:pStyle w:val="Style15"/>
        <w:keepNext w:val="0"/>
        <w:keepLines w:val="0"/>
        <w:widowControl w:val="0"/>
        <w:shd w:val="clear" w:color="auto" w:fill="auto"/>
        <w:bidi w:val="0"/>
        <w:spacing w:before="0" w:after="0" w:line="271" w:lineRule="auto"/>
        <w:ind w:left="0" w:right="0" w:firstLine="720"/>
        <w:jc w:val="both"/>
        <w:sectPr>
          <w:footerReference w:type="default" r:id="rId11"/>
          <w:footnotePr>
            <w:pos w:val="pageBottom"/>
            <w:numFmt w:val="decimal"/>
            <w:numRestart w:val="continuous"/>
          </w:footnotePr>
          <w:pgSz w:w="11900" w:h="16840"/>
          <w:pgMar w:top="1114" w:right="545" w:bottom="602" w:left="1101" w:header="686" w:footer="174" w:gutter="0"/>
          <w:cols w:space="720"/>
          <w:noEndnote/>
          <w:rtlGutter w:val="0"/>
          <w:docGrid w:linePitch="360"/>
        </w:sectPr>
      </w:pPr>
      <w:r>
        <w:rPr>
          <w:rStyle w:val="CharStyle16"/>
        </w:rPr>
        <w:t xml:space="preserve">Вместе с тем, в разделе: Сведения о доверителе, который выдал доверенность прописано, что доверенность выдана руководителем юридического лица. Полное наименование организации: КУРГАНСКИЙ ФИЛИАЛ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(ИНН </w:t>
      </w:r>
      <w:r>
        <w:rPr>
          <w:rStyle w:val="CharStyle16"/>
          <w:lang w:val="en-US" w:eastAsia="en-US"/>
        </w:rPr>
        <w:t xml:space="preserve">7729050901, </w:t>
      </w:r>
      <w:r>
        <w:rPr>
          <w:rStyle w:val="CharStyle16"/>
        </w:rPr>
        <w:t xml:space="preserve">КПП </w:t>
      </w:r>
      <w:r>
        <w:rPr>
          <w:rStyle w:val="CharStyle16"/>
          <w:lang w:val="en-US" w:eastAsia="en-US"/>
        </w:rPr>
        <w:t xml:space="preserve">450143002, </w:t>
      </w:r>
      <w:r>
        <w:rPr>
          <w:rStyle w:val="CharStyle16"/>
        </w:rPr>
        <w:t xml:space="preserve">ОГРН </w:t>
      </w:r>
      <w:r>
        <w:rPr>
          <w:rStyle w:val="CharStyle16"/>
          <w:lang w:val="en-US" w:eastAsia="en-US"/>
        </w:rPr>
        <w:t>2026-2008</w:t>
      </w:r>
    </w:p>
    <w:p>
      <w:pPr>
        <w:pStyle w:val="Style15"/>
        <w:keepNext w:val="0"/>
        <w:keepLines w:val="0"/>
        <w:widowControl w:val="0"/>
        <w:shd w:val="clear" w:color="auto" w:fill="auto"/>
        <w:bidi w:val="0"/>
        <w:spacing w:before="0" w:after="0" w:line="240" w:lineRule="auto"/>
        <w:ind w:left="0" w:right="0" w:firstLine="0"/>
        <w:jc w:val="both"/>
      </w:pPr>
      <w:r>
        <w:rPr>
          <w:rStyle w:val="CharStyle16"/>
          <w:lang w:val="en-US" w:eastAsia="en-US"/>
        </w:rPr>
        <w:t xml:space="preserve">1027739610018, </w:t>
      </w:r>
      <w:r>
        <w:rPr>
          <w:rStyle w:val="CharStyle16"/>
        </w:rPr>
        <w:t xml:space="preserve">Субъект Российской Федерации по КЛАДР </w:t>
      </w:r>
      <w:r>
        <w:rPr>
          <w:rStyle w:val="CharStyle16"/>
          <w:lang w:val="en-US" w:eastAsia="en-US"/>
        </w:rPr>
        <w:t xml:space="preserve">45000000000, </w:t>
      </w:r>
      <w:r>
        <w:rPr>
          <w:rStyle w:val="CharStyle16"/>
        </w:rPr>
        <w:t xml:space="preserve">Адрес в Российской Федерации, </w:t>
      </w:r>
      <w:r>
        <w:rPr>
          <w:rStyle w:val="CharStyle16"/>
          <w:lang w:val="en-US" w:eastAsia="en-US"/>
        </w:rPr>
        <w:t xml:space="preserve">640022, </w:t>
      </w:r>
      <w:r>
        <w:rPr>
          <w:rStyle w:val="CharStyle16"/>
        </w:rPr>
        <w:t>КУРГАНСКАЯ ОБЛАСТЬ, Г КУРГАН, УЛ. К.МАРКСА, Д. 147А).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Таким образом, Комиссия Управления приходит к выводу о том, что заявка с идентификационным номером </w:t>
      </w:r>
      <w:r>
        <w:rPr>
          <w:rStyle w:val="CharStyle16"/>
          <w:lang w:val="en-US" w:eastAsia="en-US"/>
        </w:rPr>
        <w:t xml:space="preserve">38 </w:t>
      </w:r>
      <w:r>
        <w:rPr>
          <w:rStyle w:val="CharStyle16"/>
        </w:rPr>
        <w:t xml:space="preserve">(Дата и время подачи заявки </w:t>
      </w:r>
      <w:r>
        <w:rPr>
          <w:rStyle w:val="CharStyle16"/>
          <w:lang w:val="en-US" w:eastAsia="en-US"/>
        </w:rPr>
        <w:t xml:space="preserve">06.05.2026 09:46:51 </w:t>
      </w:r>
      <w:r>
        <w:rPr>
          <w:rStyle w:val="CharStyle16"/>
        </w:rPr>
        <w:t xml:space="preserve">(версия извещения от </w:t>
      </w:r>
      <w:r>
        <w:rPr>
          <w:rStyle w:val="CharStyle16"/>
          <w:lang w:val="en-US" w:eastAsia="en-US"/>
        </w:rPr>
        <w:t xml:space="preserve">29.04.2026 14:30:12)) </w:t>
      </w:r>
      <w:r>
        <w:rPr>
          <w:rStyle w:val="CharStyle16"/>
        </w:rPr>
        <w:t>была подана от имени КУРГАНСКИЙ ФИЛИАЛ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который в свою очередь не является юридическим лицом, соответственно не может быть участником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Следовательно, в действиях комиссии по осуществлению закупок, признавшей заявку Заявителя </w:t>
      </w:r>
      <w:r>
        <w:rPr>
          <w:rStyle w:val="CharStyle16"/>
          <w:lang w:val="en-US" w:eastAsia="en-US"/>
        </w:rPr>
        <w:t xml:space="preserve">- </w:t>
      </w:r>
      <w:r>
        <w:rPr>
          <w:rStyle w:val="CharStyle16"/>
        </w:rPr>
        <w:t xml:space="preserve">КУРГАНСКИЙ ФИЛИАЛ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не соответствующей требованиям извещения </w:t>
      </w:r>
      <w:r>
        <w:rPr>
          <w:rStyle w:val="CharStyle16"/>
          <w:lang w:val="en-US" w:eastAsia="en-US"/>
        </w:rPr>
        <w:t xml:space="preserve">№ 0843500000226002249, </w:t>
      </w:r>
      <w:r>
        <w:rPr>
          <w:rStyle w:val="CharStyle16"/>
        </w:rPr>
        <w:t>отсутствуют нарушения требований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На основании изложенного, жалоба Заявителя признана Комиссией Курганского УФАС России необоснованной.</w:t>
      </w:r>
    </w:p>
    <w:p>
      <w:pPr>
        <w:pStyle w:val="Style15"/>
        <w:keepNext w:val="0"/>
        <w:keepLines w:val="0"/>
        <w:widowControl w:val="0"/>
        <w:shd w:val="clear" w:color="auto" w:fill="auto"/>
        <w:bidi w:val="0"/>
        <w:spacing w:before="0" w:after="240" w:line="240" w:lineRule="auto"/>
        <w:ind w:left="0" w:right="0" w:firstLine="720"/>
        <w:jc w:val="both"/>
      </w:pPr>
      <w:r>
        <w:rPr>
          <w:rStyle w:val="CharStyle16"/>
        </w:rPr>
        <w:t xml:space="preserve">На основании вышеизложенного, руководствуясь статьями </w:t>
      </w:r>
      <w:r>
        <w:rPr>
          <w:rStyle w:val="CharStyle16"/>
          <w:lang w:val="en-US" w:eastAsia="en-US"/>
        </w:rPr>
        <w:t xml:space="preserve">99, 105, 106 </w:t>
      </w:r>
      <w:r>
        <w:rPr>
          <w:rStyle w:val="CharStyle16"/>
        </w:rPr>
        <w:t xml:space="preserve">Федерального закона от </w:t>
      </w:r>
      <w:r>
        <w:rPr>
          <w:rStyle w:val="CharStyle16"/>
          <w:lang w:val="en-US" w:eastAsia="en-US"/>
        </w:rPr>
        <w:t xml:space="preserve">05.04.2013 № </w:t>
      </w:r>
      <w:r>
        <w:rPr>
          <w:rStyle w:val="CharStyle16"/>
        </w:rPr>
        <w:t>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15"/>
        <w:keepNext w:val="0"/>
        <w:keepLines w:val="0"/>
        <w:widowControl w:val="0"/>
        <w:shd w:val="clear" w:color="auto" w:fill="auto"/>
        <w:bidi w:val="0"/>
        <w:spacing w:before="0" w:after="240" w:line="240" w:lineRule="auto"/>
        <w:ind w:left="0" w:right="0" w:firstLine="0"/>
        <w:jc w:val="center"/>
      </w:pPr>
      <w:r>
        <w:rPr>
          <w:rStyle w:val="CharStyle16"/>
          <w:b/>
          <w:bCs/>
        </w:rPr>
        <w:t>РЕШИЛА:</w:t>
      </w:r>
    </w:p>
    <w:p>
      <w:pPr>
        <w:pStyle w:val="Style15"/>
        <w:keepNext w:val="0"/>
        <w:keepLines w:val="0"/>
        <w:widowControl w:val="0"/>
        <w:shd w:val="clear" w:color="auto" w:fill="auto"/>
        <w:bidi w:val="0"/>
        <w:spacing w:before="0" w:after="240" w:line="240" w:lineRule="auto"/>
        <w:ind w:left="0" w:right="0" w:firstLine="720"/>
        <w:jc w:val="both"/>
      </w:pPr>
      <w:r>
        <w:rPr>
          <w:rStyle w:val="CharStyle16"/>
        </w:rPr>
        <w:t>Признать жалобу КУРГАНСКОГО ФИЛИАЛА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необоснованной.</w:t>
      </w:r>
    </w:p>
    <w:p>
      <w:pPr>
        <w:pStyle w:val="Style15"/>
        <w:keepNext w:val="0"/>
        <w:keepLines w:val="0"/>
        <w:widowControl w:val="0"/>
        <w:shd w:val="clear" w:color="auto" w:fill="auto"/>
        <w:bidi w:val="0"/>
        <w:spacing w:before="0" w:after="0" w:line="240" w:lineRule="auto"/>
        <w:ind w:left="0" w:right="0" w:firstLine="720"/>
        <w:jc w:val="both"/>
        <w:sectPr>
          <w:footerReference w:type="default" r:id="rId12"/>
          <w:footnotePr>
            <w:pos w:val="pageBottom"/>
            <w:numFmt w:val="decimal"/>
            <w:numRestart w:val="continuous"/>
          </w:footnotePr>
          <w:pgSz w:w="11900" w:h="16840"/>
          <w:pgMar w:top="1110" w:right="546" w:bottom="2955" w:left="1106" w:header="682" w:footer="3" w:gutter="0"/>
          <w:cols w:space="720"/>
          <w:noEndnote/>
          <w:rtlGutter w:val="0"/>
          <w:docGrid w:linePitch="360"/>
        </w:sectPr>
      </w:pPr>
      <w:r>
        <w:rPr>
          <w:rStyle w:val="CharStyle16"/>
          <w:i/>
          <w:iCs/>
        </w:rPr>
        <w:t xml:space="preserve">Решение может быть обжаловано в арбитражный суд в течение трех месяцев, с даты его принятия в порядке, установленном главой </w:t>
      </w:r>
      <w:r>
        <w:rPr>
          <w:rStyle w:val="CharStyle16"/>
          <w:i/>
          <w:iCs/>
          <w:lang w:val="en-US" w:eastAsia="en-US"/>
        </w:rPr>
        <w:t xml:space="preserve">24 </w:t>
      </w:r>
      <w:r>
        <w:rPr>
          <w:rStyle w:val="CharStyle16"/>
          <w:i/>
          <w:iCs/>
        </w:rPr>
        <w:t>АПК РФ.</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5"/>
        <w:keepNext w:val="0"/>
        <w:keepLines w:val="0"/>
        <w:framePr w:w="2779" w:h="1282" w:wrap="none" w:vAnchor="text" w:hAnchor="page" w:x="1160" w:y="21"/>
        <w:widowControl w:val="0"/>
        <w:shd w:val="clear" w:color="auto" w:fill="auto"/>
        <w:bidi w:val="0"/>
        <w:spacing w:before="0" w:after="0" w:line="240" w:lineRule="auto"/>
        <w:ind w:left="0" w:right="0" w:firstLine="0"/>
        <w:jc w:val="left"/>
      </w:pPr>
      <w:r>
        <w:rPr>
          <w:rStyle w:val="CharStyle16"/>
        </w:rPr>
        <w:t>Заместитель Председателя</w:t>
      </w:r>
    </w:p>
    <w:p>
      <w:pPr>
        <w:pStyle w:val="Style15"/>
        <w:keepNext w:val="0"/>
        <w:keepLines w:val="0"/>
        <w:framePr w:w="2779" w:h="1282" w:wrap="none" w:vAnchor="text" w:hAnchor="page" w:x="1160" w:y="21"/>
        <w:widowControl w:val="0"/>
        <w:shd w:val="clear" w:color="auto" w:fill="auto"/>
        <w:bidi w:val="0"/>
        <w:spacing w:before="0" w:after="360" w:line="240" w:lineRule="auto"/>
        <w:ind w:left="0" w:right="0" w:firstLine="0"/>
        <w:jc w:val="left"/>
      </w:pPr>
      <w:r>
        <w:rPr>
          <w:rStyle w:val="CharStyle16"/>
        </w:rPr>
        <w:t>Комиссии</w:t>
      </w:r>
    </w:p>
    <w:p>
      <w:pPr>
        <w:pStyle w:val="Style15"/>
        <w:keepNext w:val="0"/>
        <w:keepLines w:val="0"/>
        <w:framePr w:w="2779" w:h="1282" w:wrap="none" w:vAnchor="text" w:hAnchor="page" w:x="1160" w:y="21"/>
        <w:widowControl w:val="0"/>
        <w:shd w:val="clear" w:color="auto" w:fill="auto"/>
        <w:bidi w:val="0"/>
        <w:spacing w:before="0" w:after="0" w:line="240" w:lineRule="auto"/>
        <w:ind w:left="0" w:right="0" w:firstLine="0"/>
        <w:jc w:val="left"/>
      </w:pPr>
      <w:r>
        <w:rPr>
          <w:rStyle w:val="CharStyle16"/>
        </w:rPr>
        <w:t>Члены Комиссии:</w:t>
      </w:r>
    </w:p>
    <w:p>
      <w:pPr>
        <w:pStyle w:val="Style15"/>
        <w:keepNext w:val="0"/>
        <w:keepLines w:val="0"/>
        <w:framePr w:w="1584" w:h="346" w:wrap="none" w:vAnchor="text" w:hAnchor="page" w:x="9738" w:y="275"/>
        <w:widowControl w:val="0"/>
        <w:shd w:val="clear" w:color="auto" w:fill="auto"/>
        <w:bidi w:val="0"/>
        <w:spacing w:before="0" w:after="0" w:line="240" w:lineRule="auto"/>
        <w:ind w:left="0" w:right="0" w:firstLine="0"/>
        <w:jc w:val="left"/>
      </w:pPr>
      <w:r>
        <w:rPr>
          <w:rStyle w:val="CharStyle16"/>
        </w:rPr>
        <w:t>М.П. Чеботина</w:t>
      </w:r>
    </w:p>
    <w:p>
      <w:pPr>
        <w:pStyle w:val="Style12"/>
        <w:keepNext w:val="0"/>
        <w:keepLines w:val="0"/>
        <w:framePr w:w="2160" w:h="312" w:wrap="none" w:vAnchor="text" w:hAnchor="page" w:x="5451" w:y="529"/>
        <w:widowControl w:val="0"/>
        <w:shd w:val="clear" w:color="auto" w:fill="auto"/>
        <w:bidi w:val="0"/>
        <w:spacing w:before="0" w:after="0" w:line="240" w:lineRule="auto"/>
        <w:ind w:left="0" w:right="0" w:firstLine="0"/>
        <w:jc w:val="both"/>
      </w:pPr>
      <w:r>
        <w:rPr>
          <w:rStyle w:val="CharStyle13"/>
          <w:b/>
          <w:bCs/>
        </w:rPr>
        <w:t xml:space="preserve">Кому выдан: </w:t>
      </w:r>
      <w:r>
        <w:rPr>
          <w:rStyle w:val="CharStyle13"/>
          <w:b/>
          <w:bCs/>
          <w:color w:val="1F1F1F"/>
        </w:rPr>
        <w:t>Чеботина Марина Петровна</w:t>
      </w:r>
    </w:p>
    <w:p>
      <w:pPr>
        <w:pStyle w:val="Style12"/>
        <w:keepNext w:val="0"/>
        <w:keepLines w:val="0"/>
        <w:framePr w:w="2160" w:h="312" w:wrap="none" w:vAnchor="text" w:hAnchor="page" w:x="5451" w:y="529"/>
        <w:widowControl w:val="0"/>
        <w:shd w:val="clear" w:color="auto" w:fill="auto"/>
        <w:bidi w:val="0"/>
        <w:spacing w:before="0" w:after="0" w:line="240" w:lineRule="auto"/>
        <w:ind w:left="0" w:right="0" w:firstLine="0"/>
        <w:jc w:val="both"/>
      </w:pPr>
      <w:r>
        <w:rPr>
          <w:rStyle w:val="CharStyle13"/>
          <w:b/>
          <w:bCs/>
        </w:rPr>
        <w:t>С</w:t>
      </w:r>
      <w:r>
        <w:rPr>
          <w:rStyle w:val="CharStyle13"/>
          <w:b/>
          <w:bCs/>
        </w:rPr>
        <w:t xml:space="preserve">ертификат № </w:t>
      </w:r>
      <w:r>
        <w:rPr>
          <w:rStyle w:val="CharStyle13"/>
          <w:b/>
          <w:bCs/>
          <w:lang w:val="en-US" w:eastAsia="en-US"/>
        </w:rPr>
        <w:t>00F7E91703B8ED0BD95FBE3BFB79401D4</w:t>
      </w:r>
      <w:r>
        <w:rPr>
          <w:rStyle w:val="CharStyle13"/>
          <w:b/>
          <w:bCs/>
          <w:lang w:val="en-US" w:eastAsia="en-US"/>
        </w:rPr>
        <w:t>0</w:t>
      </w:r>
    </w:p>
    <w:p>
      <w:pPr>
        <w:pStyle w:val="Style12"/>
        <w:keepNext w:val="0"/>
        <w:keepLines w:val="0"/>
        <w:framePr w:w="2160" w:h="312" w:wrap="none" w:vAnchor="text" w:hAnchor="page" w:x="5451" w:y="529"/>
        <w:widowControl w:val="0"/>
        <w:shd w:val="clear" w:color="auto" w:fill="auto"/>
        <w:bidi w:val="0"/>
        <w:spacing w:before="0" w:after="0" w:line="240" w:lineRule="auto"/>
        <w:ind w:left="0" w:right="0" w:firstLine="0"/>
        <w:jc w:val="both"/>
      </w:pPr>
      <w:r>
        <w:rPr>
          <w:rStyle w:val="CharStyle13"/>
          <w:b/>
          <w:bCs/>
        </w:rPr>
        <w:t xml:space="preserve">Действителен с 17.06.2025 </w:t>
      </w:r>
      <w:r>
        <w:rPr>
          <w:rStyle w:val="CharStyle13"/>
          <w:b/>
          <w:bCs/>
          <w:color w:val="8F8F8F"/>
        </w:rPr>
        <w:t xml:space="preserve">по </w:t>
      </w:r>
      <w:r>
        <w:rPr>
          <w:rStyle w:val="CharStyle13"/>
          <w:b/>
          <w:bCs/>
        </w:rPr>
        <w:t>10.09.2026</w:t>
      </w:r>
    </w:p>
    <w:p>
      <w:pPr>
        <w:pStyle w:val="Style15"/>
        <w:keepNext w:val="0"/>
        <w:keepLines w:val="0"/>
        <w:framePr w:w="1358" w:h="341" w:wrap="none" w:vAnchor="text" w:hAnchor="page" w:x="9963" w:y="1326"/>
        <w:widowControl w:val="0"/>
        <w:shd w:val="clear" w:color="auto" w:fill="auto"/>
        <w:bidi w:val="0"/>
        <w:spacing w:before="0" w:after="0" w:line="240" w:lineRule="auto"/>
        <w:ind w:left="0" w:right="0" w:firstLine="0"/>
        <w:jc w:val="right"/>
      </w:pPr>
      <w:r>
        <w:rPr>
          <w:rStyle w:val="CharStyle16"/>
        </w:rPr>
        <w:t>М.С. Дудина</w:t>
      </w:r>
    </w:p>
    <w:p>
      <w:pPr>
        <w:pStyle w:val="Style15"/>
        <w:keepNext w:val="0"/>
        <w:keepLines w:val="0"/>
        <w:framePr w:w="1752" w:h="341" w:wrap="none" w:vAnchor="text" w:hAnchor="page" w:x="9565" w:y="2262"/>
        <w:widowControl w:val="0"/>
        <w:shd w:val="clear" w:color="auto" w:fill="auto"/>
        <w:bidi w:val="0"/>
        <w:spacing w:before="0" w:after="0" w:line="240" w:lineRule="auto"/>
        <w:ind w:left="0" w:right="0" w:firstLine="0"/>
        <w:jc w:val="right"/>
      </w:pPr>
      <w:r>
        <w:rPr>
          <w:rStyle w:val="CharStyle16"/>
        </w:rPr>
        <w:t>В.А. Кайгородов</w:t>
      </w:r>
    </w:p>
    <w:p>
      <w:pPr>
        <w:widowControl w:val="0"/>
        <w:spacing w:line="360" w:lineRule="exact"/>
      </w:pPr>
      <w:r>
        <w:drawing>
          <wp:anchor distT="0" distB="0" distL="0" distR="0" simplePos="0" relativeHeight="62914697" behindDoc="1" locked="0" layoutInCell="1" allowOverlap="1">
            <wp:simplePos x="0" y="0"/>
            <wp:positionH relativeFrom="page">
              <wp:posOffset>3479165</wp:posOffset>
            </wp:positionH>
            <wp:positionV relativeFrom="paragraph">
              <wp:posOffset>12700</wp:posOffset>
            </wp:positionV>
            <wp:extent cx="182880" cy="21336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82880" cy="213360"/>
                    </a:xfrm>
                    <a:prstGeom prst="rect"/>
                  </pic:spPr>
                </pic:pic>
              </a:graphicData>
            </a:graphic>
          </wp:anchor>
        </w:drawing>
      </w:r>
      <w:r>
        <w:drawing>
          <wp:anchor distT="487680" distB="0" distL="0" distR="0" simplePos="0" relativeHeight="62914698" behindDoc="1" locked="0" layoutInCell="1" allowOverlap="1">
            <wp:simplePos x="0" y="0"/>
            <wp:positionH relativeFrom="page">
              <wp:posOffset>3457575</wp:posOffset>
            </wp:positionH>
            <wp:positionV relativeFrom="paragraph">
              <wp:posOffset>822960</wp:posOffset>
            </wp:positionV>
            <wp:extent cx="1377950" cy="57277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1377950" cy="572770"/>
                    </a:xfrm>
                    <a:prstGeom prst="rect"/>
                  </pic:spPr>
                </pic:pic>
              </a:graphicData>
            </a:graphic>
          </wp:anchor>
        </w:drawing>
      </w:r>
      <w:r>
        <w:drawing>
          <wp:anchor distT="0" distB="0" distL="0" distR="0" simplePos="0" relativeHeight="62914699" behindDoc="1" locked="0" layoutInCell="1" allowOverlap="1">
            <wp:simplePos x="0" y="0"/>
            <wp:positionH relativeFrom="page">
              <wp:posOffset>3457575</wp:posOffset>
            </wp:positionH>
            <wp:positionV relativeFrom="paragraph">
              <wp:posOffset>1588135</wp:posOffset>
            </wp:positionV>
            <wp:extent cx="1390015" cy="57912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1390015" cy="579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2" w:line="1" w:lineRule="exact"/>
      </w:pPr>
    </w:p>
    <w:p>
      <w:pPr>
        <w:widowControl w:val="0"/>
        <w:spacing w:line="1" w:lineRule="exact"/>
      </w:pPr>
    </w:p>
    <w:sectPr>
      <w:footnotePr>
        <w:pos w:val="pageBottom"/>
        <w:numFmt w:val="decimal"/>
        <w:numRestart w:val="continuous"/>
      </w:footnotePr>
      <w:type w:val="continuous"/>
      <w:pgSz w:w="11900" w:h="16840"/>
      <w:pgMar w:top="1110" w:right="546" w:bottom="9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732155</wp:posOffset>
              </wp:positionH>
              <wp:positionV relativeFrom="page">
                <wp:posOffset>10010140</wp:posOffset>
              </wp:positionV>
              <wp:extent cx="646430" cy="128270"/>
              <wp:wrapNone/>
              <wp:docPr id="3" name="Shape 3"/>
              <a:graphic xmlns:a="http://schemas.openxmlformats.org/drawingml/2006/main">
                <a:graphicData uri="http://schemas.microsoft.com/office/word/2010/wordprocessingShape">
                  <wps:wsp>
                    <wps:cNvSpPr txBox="1"/>
                    <wps:spPr>
                      <a:xfrm>
                        <a:ext cx="6464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2026-2008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649999999999999pt;margin-top:788.20000000000005pt;width:50.899999999999999pt;height:10.1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2026-2008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727075</wp:posOffset>
              </wp:positionH>
              <wp:positionV relativeFrom="page">
                <wp:posOffset>9851390</wp:posOffset>
              </wp:positionV>
              <wp:extent cx="646430" cy="128270"/>
              <wp:wrapNone/>
              <wp:docPr id="5" name="Shape 5"/>
              <a:graphic xmlns:a="http://schemas.openxmlformats.org/drawingml/2006/main">
                <a:graphicData uri="http://schemas.microsoft.com/office/word/2010/wordprocessingShape">
                  <wps:wsp>
                    <wps:cNvSpPr txBox="1"/>
                    <wps:spPr>
                      <a:xfrm>
                        <a:ext cx="6464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2026-2008</w:t>
                          </w:r>
                        </w:p>
                      </w:txbxContent>
                    </wps:txbx>
                    <wps:bodyPr wrap="none" lIns="0" tIns="0" rIns="0" bIns="0">
                      <a:spAutoFit/>
                    </wps:bodyPr>
                  </wps:wsp>
                </a:graphicData>
              </a:graphic>
            </wp:anchor>
          </w:drawing>
        </mc:Choice>
        <mc:Fallback>
          <w:pict>
            <v:shape id="_x0000_s1031" type="#_x0000_t202" style="position:absolute;margin-left:57.25pt;margin-top:775.70000000000005pt;width:50.899999999999999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2026-2008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732155</wp:posOffset>
              </wp:positionH>
              <wp:positionV relativeFrom="page">
                <wp:posOffset>10010140</wp:posOffset>
              </wp:positionV>
              <wp:extent cx="646430" cy="128270"/>
              <wp:wrapNone/>
              <wp:docPr id="13" name="Shape 13"/>
              <a:graphic xmlns:a="http://schemas.openxmlformats.org/drawingml/2006/main">
                <a:graphicData uri="http://schemas.microsoft.com/office/word/2010/wordprocessingShape">
                  <wps:wsp>
                    <wps:cNvSpPr txBox="1"/>
                    <wps:spPr>
                      <a:xfrm>
                        <a:ext cx="64643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2026-2008</w:t>
                          </w:r>
                        </w:p>
                      </w:txbxContent>
                    </wps:txbx>
                    <wps:bodyPr wrap="none" lIns="0" tIns="0" rIns="0" bIns="0">
                      <a:spAutoFit/>
                    </wps:bodyPr>
                  </wps:wsp>
                </a:graphicData>
              </a:graphic>
            </wp:anchor>
          </w:drawing>
        </mc:Choice>
        <mc:Fallback>
          <w:pict>
            <v:shape id="_x0000_s1039" type="#_x0000_t202" style="position:absolute;margin-left:57.649999999999999pt;margin-top:788.20000000000005pt;width:50.899999999999999pt;height:10.1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2026-2008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Body text (3)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Picture caption_"/>
    <w:basedOn w:val="DefaultParagraphFont"/>
    <w:link w:val="Style12"/>
    <w:rPr>
      <w:rFonts w:ascii="Arial" w:eastAsia="Arial" w:hAnsi="Arial" w:cs="Arial"/>
      <w:b/>
      <w:bCs/>
      <w:i w:val="0"/>
      <w:iCs w:val="0"/>
      <w:smallCaps w:val="0"/>
      <w:strike w:val="0"/>
      <w:color w:val="6E6E6E"/>
      <w:sz w:val="8"/>
      <w:szCs w:val="8"/>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50"/>
      <w:szCs w:val="50"/>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90" w:line="283"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4)"/>
    <w:basedOn w:val="Normal"/>
    <w:link w:val="CharStyle9"/>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Body text (3)"/>
    <w:basedOn w:val="Normal"/>
    <w:link w:val="CharStyle11"/>
    <w:pPr>
      <w:widowControl w:val="0"/>
      <w:shd w:val="clear" w:color="auto" w:fill="auto"/>
      <w:spacing w:after="140"/>
      <w:jc w:val="center"/>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Picture caption"/>
    <w:basedOn w:val="Normal"/>
    <w:link w:val="CharStyle13"/>
    <w:pPr>
      <w:widowControl w:val="0"/>
      <w:shd w:val="clear" w:color="auto" w:fill="auto"/>
    </w:pPr>
    <w:rPr>
      <w:rFonts w:ascii="Arial" w:eastAsia="Arial" w:hAnsi="Arial" w:cs="Arial"/>
      <w:b/>
      <w:bCs/>
      <w:i w:val="0"/>
      <w:iCs w:val="0"/>
      <w:smallCaps w:val="0"/>
      <w:strike w:val="0"/>
      <w:color w:val="6E6E6E"/>
      <w:sz w:val="8"/>
      <w:szCs w:val="8"/>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Heading #1"/>
    <w:basedOn w:val="Normal"/>
    <w:link w:val="CharStyle19"/>
    <w:pPr>
      <w:widowControl w:val="0"/>
      <w:shd w:val="clear" w:color="auto" w:fill="auto"/>
      <w:spacing w:after="240"/>
      <w:outlineLvl w:val="0"/>
    </w:pPr>
    <w:rPr>
      <w:rFonts w:ascii="Arial" w:eastAsia="Arial" w:hAnsi="Arial" w:cs="Arial"/>
      <w:b w:val="0"/>
      <w:bCs w:val="0"/>
      <w:i w:val="0"/>
      <w:iCs w:val="0"/>
      <w:smallCaps w:val="0"/>
      <w:strike w:val="0"/>
      <w:sz w:val="50"/>
      <w:szCs w:val="5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