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notePr>
            <w:pos w:val="pageBottom"/>
            <w:numFmt w:val="decimal"/>
            <w:numRestart w:val="continuous"/>
          </w:footnotePr>
          <w:pgSz w:w="11900" w:h="16840"/>
          <w:pgMar w:top="289" w:right="551" w:bottom="933" w:left="1111" w:header="0" w:footer="3" w:gutter="0"/>
          <w:pgNumType w:start="1"/>
          <w:cols w:space="720"/>
          <w:noEndnote/>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0"/>
        </w:rPr>
        <w:t>2</w:t>
      </w:r>
      <w:r>
        <w:fldChar w:fldCharType="begin"/>
      </w:r>
      <w:r>
        <w:rPr/>
        <w:instrText> HYPERLINK "file://f207ca94-a13c-4ba0-b72d-f018c9eed8f1/" </w:instrText>
      </w:r>
      <w:r>
        <w:fldChar w:fldCharType="separate"/>
      </w:r>
      <w:r>
        <w:rPr>
          <w:rStyle w:val="CharStyle10"/>
        </w:rPr>
        <w:t>5.05.2026</w:t>
      </w:r>
      <w:r>
        <w:rPr>
          <w:rStyle w:val="CharStyle10"/>
          <w:u w:val="none"/>
        </w:rPr>
        <w:tab/>
      </w:r>
      <w:r>
        <w:fldChar w:fldCharType="end"/>
      </w:r>
      <w:r>
        <w:rPr>
          <w:rStyle w:val="CharStyle10"/>
          <w:u w:val="none"/>
        </w:rPr>
        <w:t xml:space="preserve">№ </w:t>
      </w:r>
      <w:r>
        <w:rPr>
          <w:rStyle w:val="CharStyle10"/>
        </w:rPr>
        <w:t>ИБ/10437/2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spacing w:lineRule="exact" w:line="1"/>
        <w:rPr>
          <w:sz w:val="2"/>
          <w:szCs w:val="2"/>
        </w:rPr>
      </w:pPr>
      <w:r>
        <w:br w:type="column"/>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ООО "Магия Заботы" </w:t>
      </w:r>
      <w:r>
        <w:fldChar w:fldCharType="begin"/>
      </w:r>
      <w:r>
        <w:rPr/>
        <w:instrText> HYPERLINK "mailto:kazakova_l@mail.ru" </w:instrText>
      </w:r>
      <w:r>
        <w:fldChar w:fldCharType="separate"/>
      </w:r>
      <w:r>
        <w:rPr>
          <w:rStyle w:val="CharStyle13"/>
          <w:lang w:val="en-US" w:eastAsia="en-US"/>
        </w:rPr>
        <w:t>kazakova_l@mail.ru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ООО "РТС-тендер" </w:t>
      </w:r>
      <w:r>
        <w:fldChar w:fldCharType="begin"/>
      </w:r>
      <w:r>
        <w:rPr/>
        <w:instrText> HYPERLINK "mailto:info@rts-tender.ru" </w:instrText>
      </w:r>
      <w:r>
        <w:fldChar w:fldCharType="separate"/>
      </w:r>
      <w:r>
        <w:rPr>
          <w:rStyle w:val="CharStyle13"/>
          <w:lang w:val="en-US" w:eastAsia="en-US"/>
        </w:rPr>
        <w:t>info@rts-tender.ru</w:t>
      </w:r>
      <w:r>
        <w:fldChar w:fldCharType="end"/>
      </w:r>
      <w:r>
        <w:rPr>
          <w:rStyle w:val="CharStyle13"/>
          <w:lang w:val="en-US" w:eastAsia="en-US"/>
        </w:rPr>
        <w:t xml:space="preserve">, </w:t>
      </w:r>
      <w:r>
        <w:fldChar w:fldCharType="begin"/>
      </w:r>
      <w:r>
        <w:rPr/>
        <w:instrText> HYPERLINK "mailto:ko@rts-tender.ru" </w:instrText>
      </w:r>
      <w:r>
        <w:fldChar w:fldCharType="separate"/>
      </w:r>
      <w:r>
        <w:rPr>
          <w:rStyle w:val="CharStyle13"/>
          <w:lang w:val="en-US" w:eastAsia="en-US"/>
        </w:rPr>
        <w:t>ko@rts-tender.ru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9" w:right="1160" w:bottom="1395" w:left="1135" w:header="0" w:footer="3" w:gutter="0"/>
          <w:cols w:num="2" w:space="936"/>
          <w:noEndnote/>
          <w:rtlGutter w:val="0"/>
          <w:docGrid w:linePitch="360"/>
        </w:sectPr>
      </w:pPr>
      <w:r>
        <w:rPr>
          <w:rStyle w:val="CharStyle13"/>
        </w:rPr>
        <w:t xml:space="preserve">Отделение Фонда пенсионного и социального страхования Российской Федерации по Нижегородской области </w:t>
      </w:r>
      <w:r>
        <w:fldChar w:fldCharType="begin"/>
      </w:r>
      <w:r>
        <w:rPr/>
        <w:instrText> HYPERLINK "mailto:zakupki@062.pfr.ru" </w:instrText>
      </w:r>
      <w:r>
        <w:fldChar w:fldCharType="separate"/>
      </w:r>
      <w:r>
        <w:rPr>
          <w:rStyle w:val="CharStyle13"/>
          <w:lang w:val="en-US" w:eastAsia="en-US"/>
        </w:rPr>
        <w:t>zakupki@062.pfr.ru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9" w:right="0" w:bottom="1395" w:left="0" w:header="0" w:footer="3" w:gutter="0"/>
          <w:cols w:space="720"/>
          <w:noEndnote/>
          <w:rtlGutter w:val="0"/>
          <w:docGrid w:linePitch="360"/>
        </w:sectPr>
      </w:pPr>
    </w:p>
    <w:p>
      <w:pPr>
        <w:pStyle w:val="Style12"/>
        <w:keepNext w:val="0"/>
        <w:keepLines w:val="0"/>
        <w:widowControl w:val="0"/>
        <w:shd w:val="clear" w:color="auto" w:fill="auto"/>
        <w:bidi w:val="0"/>
        <w:spacing w:before="0" w:after="280" w:line="240" w:lineRule="auto"/>
        <w:ind w:left="0" w:right="0" w:firstLine="0"/>
        <w:jc w:val="center"/>
      </w:pPr>
      <w:r>
        <w:rPr>
          <w:rStyle w:val="CharStyle13"/>
          <w:b/>
          <w:bCs/>
        </w:rPr>
        <w:t>РЕШЕНИЕ</w:t>
        <w:br/>
        <w:t>№ 052/06/105-1225/2026</w:t>
      </w:r>
    </w:p>
    <w:p>
      <w:pPr>
        <w:pStyle w:val="Style12"/>
        <w:keepNext w:val="0"/>
        <w:keepLines w:val="0"/>
        <w:widowControl w:val="0"/>
        <w:shd w:val="clear" w:color="auto" w:fill="auto"/>
        <w:bidi w:val="0"/>
        <w:spacing w:before="0" w:after="280" w:line="240" w:lineRule="auto"/>
        <w:ind w:left="5240" w:right="0" w:firstLine="0"/>
        <w:jc w:val="left"/>
      </w:pPr>
      <w:r>
        <mc:AlternateContent>
          <mc:Choice Requires="wps">
            <w:drawing>
              <wp:anchor distT="0" distB="0" distL="0" distR="0" simplePos="0" relativeHeight="125829378" behindDoc="0" locked="0" layoutInCell="1" allowOverlap="1">
                <wp:simplePos x="0" y="0"/>
                <wp:positionH relativeFrom="page">
                  <wp:posOffset>705485</wp:posOffset>
                </wp:positionH>
                <wp:positionV relativeFrom="paragraph">
                  <wp:posOffset>0</wp:posOffset>
                </wp:positionV>
                <wp:extent cx="1246505" cy="240665"/>
                <wp:wrapSquare wrapText="bothSides"/>
                <wp:docPr id="5" name="Shape 5"/>
                <a:graphic xmlns:a="http://schemas.openxmlformats.org/drawingml/2006/main">
                  <a:graphicData uri="http://schemas.microsoft.com/office/word/2010/wordprocessingShape">
                    <wps:wsp>
                      <wps:cNvSpPr txBox="1"/>
                      <wps:spPr>
                        <a:xfrm>
                          <a:ext cx="1246505" cy="2406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20 мая 2026 года</w:t>
                            </w:r>
                          </w:p>
                        </w:txbxContent>
                      </wps:txbx>
                      <wps:bodyPr wrap="none" lIns="0" tIns="0" rIns="0" bIns="0">
                        <a:noAutoFit/>
                      </wps:bodyPr>
                    </wps:wsp>
                  </a:graphicData>
                </a:graphic>
              </wp:anchor>
            </w:drawing>
          </mc:Choice>
          <mc:Fallback>
            <w:pict>
              <v:shape id="_x0000_s1031" type="#_x0000_t202" style="position:absolute;margin-left:55.550000000000004pt;margin-top:0;width:98.150000000000006pt;height:18.949999999999999pt;z-index:-12582937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20 мая 2026 года</w:t>
                      </w:r>
                    </w:p>
                  </w:txbxContent>
                </v:textbox>
                <w10:wrap type="square"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80" w:line="240" w:lineRule="auto"/>
        <w:ind w:left="-206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602" w:val="left"/>
        </w:tabs>
        <w:bidi w:val="0"/>
        <w:spacing w:before="0" w:after="0" w:line="240" w:lineRule="auto"/>
        <w:ind w:left="0" w:right="0" w:firstLine="320"/>
        <w:jc w:val="left"/>
      </w:pPr>
      <w:r>
        <mc:AlternateContent>
          <mc:Choice Requires="wps">
            <w:drawing>
              <wp:anchor distT="0" distB="0" distL="0" distR="0" simplePos="0" relativeHeight="125829380" behindDoc="0" locked="0" layoutInCell="1" allowOverlap="1">
                <wp:simplePos x="0" y="0"/>
                <wp:positionH relativeFrom="page">
                  <wp:posOffset>708660</wp:posOffset>
                </wp:positionH>
                <wp:positionV relativeFrom="paragraph">
                  <wp:posOffset>-25400</wp:posOffset>
                </wp:positionV>
                <wp:extent cx="1313815" cy="640080"/>
                <wp:wrapSquare wrapText="bothSides"/>
                <wp:docPr id="7" name="Shape 7"/>
                <a:graphic xmlns:a="http://schemas.openxmlformats.org/drawingml/2006/main">
                  <a:graphicData uri="http://schemas.microsoft.com/office/word/2010/wordprocessingShape">
                    <wps:wsp>
                      <wps:cNvSpPr txBox="1"/>
                      <wps:spPr>
                        <a:xfrm>
                          <a:ext cx="1313815" cy="640080"/>
                        </a:xfrm>
                        <a:prstGeom prst="rect"/>
                        <a:noFill/>
                      </wps:spPr>
                      <wps:txbx>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3" type="#_x0000_t202" style="position:absolute;margin-left:55.800000000000004pt;margin-top:-2.pt;width:103.45pt;height:50.399999999999999pt;z-index:-125829373;mso-wrap-distance-left:0;mso-wrap-distance-right:0;mso-position-horizontal-relative:page" filled="f" stroked="f">
                <v:textbox inset="0,0,0,0">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v:textbox>
                <w10:wrap type="square"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602" w:val="left"/>
        </w:tabs>
        <w:bidi w:val="0"/>
        <w:spacing w:before="0" w:after="0" w:line="240" w:lineRule="auto"/>
        <w:ind w:left="0" w:right="0" w:firstLine="320"/>
        <w:jc w:val="left"/>
      </w:pPr>
      <w:r>
        <w:rPr>
          <w:rStyle w:val="CharStyle13"/>
        </w:rPr>
        <w:t>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602" w:val="left"/>
        </w:tabs>
        <w:bidi w:val="0"/>
        <w:spacing w:before="0" w:after="280" w:line="240" w:lineRule="auto"/>
        <w:ind w:left="480" w:right="0" w:hanging="16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0" w:line="240" w:lineRule="auto"/>
        <w:ind w:left="0" w:right="0" w:hanging="2060"/>
        <w:jc w:val="left"/>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1778" w:val="left"/>
        </w:tabs>
        <w:bidi w:val="0"/>
        <w:spacing w:before="0" w:after="0" w:line="240" w:lineRule="auto"/>
        <w:ind w:left="480" w:right="0" w:hanging="2540"/>
        <w:jc w:val="both"/>
      </w:pPr>
      <w:r>
        <w:rPr>
          <w:rStyle w:val="CharStyle13"/>
        </w:rPr>
        <w:t>Голыбиной Л.А. - представителя ООО «Магия Заботы» по доверенности от 19.05.2026 №б/н;</w:t>
      </w:r>
    </w:p>
    <w:p>
      <w:pPr>
        <w:pStyle w:val="Style12"/>
        <w:keepNext w:val="0"/>
        <w:keepLines w:val="0"/>
        <w:widowControl w:val="0"/>
        <w:numPr>
          <w:ilvl w:val="0"/>
          <w:numId w:val="5"/>
        </w:numPr>
        <w:shd w:val="clear" w:color="auto" w:fill="auto"/>
        <w:tabs>
          <w:tab w:pos="-1778" w:val="left"/>
        </w:tabs>
        <w:bidi w:val="0"/>
        <w:spacing w:before="0" w:after="280" w:line="240" w:lineRule="auto"/>
        <w:ind w:left="480" w:right="0" w:hanging="2540"/>
        <w:jc w:val="both"/>
      </w:pPr>
      <w:r>
        <w:rPr>
          <w:rStyle w:val="CharStyle13"/>
        </w:rPr>
        <w:t>Голубевой Л.В. - представителя ОСФР по Нижегородской области по доверенности от 20.02.2026 №15-04/73,</w:t>
      </w:r>
    </w:p>
    <w:p>
      <w:pPr>
        <w:pStyle w:val="Style12"/>
        <w:keepNext w:val="0"/>
        <w:keepLines w:val="0"/>
        <w:widowControl w:val="0"/>
        <w:shd w:val="clear" w:color="auto" w:fill="auto"/>
        <w:bidi w:val="0"/>
        <w:spacing w:before="0" w:after="0" w:line="240" w:lineRule="auto"/>
        <w:ind w:left="-2060" w:right="0" w:firstLine="0"/>
        <w:jc w:val="both"/>
        <w:sectPr>
          <w:footnotePr>
            <w:pos w:val="pageBottom"/>
            <w:numFmt w:val="decimal"/>
            <w:numRestart w:val="continuous"/>
          </w:footnotePr>
          <w:type w:val="continuous"/>
          <w:pgSz w:w="11900" w:h="16840"/>
          <w:pgMar w:top="289" w:right="551" w:bottom="1395" w:left="3185" w:header="0" w:footer="3" w:gutter="0"/>
          <w:cols w:space="720"/>
          <w:noEndnote/>
          <w:rtlGutter w:val="0"/>
          <w:docGrid w:linePitch="360"/>
        </w:sectPr>
      </w:pPr>
      <w:r>
        <w:rPr>
          <w:rStyle w:val="CharStyle13"/>
        </w:rPr>
        <w:t>рассмотрев посредством видео-конференц-связи жалобу общества с ограниченной ответственностью «Магия Заботы» (далее также – ООО «Магия Заботы», заявитель) о нарушении Отделением Фонда пенсионного и социального страхования Российской Федерации по Нижегородской области (далее – Заказчик)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 «Поставка в 2026 году специальных средств при нарушении функции выделения для обеспечения инвалидов (Нейтрализатор запаха во флаконе, не менее 50 мл.)», номер извещения 0332100043426000116,</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89" w:right="0" w:bottom="933" w:left="0" w:header="0" w:footer="3" w:gutter="0"/>
          <w:cols w:space="720"/>
          <w:noEndnote/>
          <w:rtlGutter w:val="0"/>
          <w:docGrid w:linePitch="360"/>
        </w:sectPr>
      </w:pPr>
    </w:p>
    <w:p>
      <w:pPr>
        <w:widowControl w:val="0"/>
        <w:spacing w:after="652" w:line="1" w:lineRule="exact"/>
      </w:pPr>
      <w:r>
        <w:drawing>
          <wp:anchor distT="0" distB="0" distL="0" distR="0" simplePos="0" relativeHeight="62914693" behindDoc="1" locked="0" layoutInCell="1" allowOverlap="1">
            <wp:simplePos x="0" y="0"/>
            <wp:positionH relativeFrom="page">
              <wp:posOffset>952500</wp:posOffset>
            </wp:positionH>
            <wp:positionV relativeFrom="paragraph">
              <wp:posOffset>12700</wp:posOffset>
            </wp:positionV>
            <wp:extent cx="658495" cy="41465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8"/>
                    <a:stretch/>
                  </pic:blipFill>
                  <pic:spPr>
                    <a:xfrm>
                      <a:ext cx="658495" cy="41465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9" w:right="551" w:bottom="933" w:left="1111" w:header="0" w:footer="3" w:gutter="0"/>
          <w:cols w:space="720"/>
          <w:noEndnote/>
          <w:rtlGutter w:val="0"/>
          <w:docGrid w:linePitch="360"/>
        </w:sectPr>
      </w:pPr>
    </w:p>
    <w:p>
      <w:pPr>
        <w:pStyle w:val="Style12"/>
        <w:keepNext w:val="0"/>
        <w:keepLines w:val="0"/>
        <w:widowControl w:val="0"/>
        <w:shd w:val="clear" w:color="auto" w:fill="auto"/>
        <w:bidi w:val="0"/>
        <w:spacing w:before="340" w:after="34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запроса котировок в электронной форме на право заключения контракта по объекту закупки: «Поставка в </w:t>
      </w:r>
      <w:r>
        <w:rPr>
          <w:rStyle w:val="CharStyle13"/>
          <w:lang w:val="en-US" w:eastAsia="en-US"/>
        </w:rPr>
        <w:t xml:space="preserve">2026 </w:t>
      </w:r>
      <w:r>
        <w:rPr>
          <w:rStyle w:val="CharStyle13"/>
        </w:rPr>
        <w:t xml:space="preserve">году специальных средств при нарушении функции выделения для обеспечения инвалидов (Нейтрализатор запаха во флаконе, не менее </w:t>
      </w:r>
      <w:r>
        <w:rPr>
          <w:rStyle w:val="CharStyle13"/>
          <w:lang w:val="en-US" w:eastAsia="en-US"/>
        </w:rPr>
        <w:t xml:space="preserve">50 </w:t>
      </w:r>
      <w:r>
        <w:rPr>
          <w:rStyle w:val="CharStyle13"/>
        </w:rPr>
        <w:t xml:space="preserve">мл.)», номер извещения </w:t>
      </w:r>
      <w:r>
        <w:rPr>
          <w:rStyle w:val="CharStyle13"/>
          <w:lang w:val="en-US" w:eastAsia="en-US"/>
        </w:rPr>
        <w:t>0332100043426000116.</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162" w:val="left"/>
        </w:tabs>
        <w:bidi w:val="0"/>
        <w:spacing w:before="0" w:after="0" w:line="240" w:lineRule="auto"/>
        <w:ind w:left="0" w:right="0" w:firstLine="780"/>
        <w:jc w:val="both"/>
      </w:pPr>
      <w:r>
        <w:rPr>
          <w:rStyle w:val="CharStyle13"/>
          <w:lang w:val="en-US" w:eastAsia="en-US"/>
        </w:rPr>
        <w:t xml:space="preserve">04.05.2026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РТС-тендер </w:t>
      </w:r>
      <w:r>
        <w:rPr>
          <w:rStyle w:val="CharStyle13"/>
          <w:lang w:val="en-US" w:eastAsia="en-US"/>
        </w:rPr>
        <w:t xml:space="preserve">– </w:t>
      </w:r>
      <w:r>
        <w:rPr>
          <w:rStyle w:val="CharStyle13"/>
        </w:rPr>
        <w:t xml:space="preserve">размещено извещение по объекту закупки: «Поставка в </w:t>
      </w:r>
      <w:r>
        <w:rPr>
          <w:rStyle w:val="CharStyle13"/>
          <w:lang w:val="en-US" w:eastAsia="en-US"/>
        </w:rPr>
        <w:t xml:space="preserve">2026 </w:t>
      </w:r>
      <w:r>
        <w:rPr>
          <w:rStyle w:val="CharStyle13"/>
        </w:rPr>
        <w:t xml:space="preserve">году специальных средств при нарушении функции выделения для обеспечения инвалидов (Нейтрализатор запаха во флаконе, не менее </w:t>
      </w:r>
      <w:r>
        <w:rPr>
          <w:rStyle w:val="CharStyle13"/>
          <w:lang w:val="en-US" w:eastAsia="en-US"/>
        </w:rPr>
        <w:t xml:space="preserve">50 </w:t>
      </w:r>
      <w:r>
        <w:rPr>
          <w:rStyle w:val="CharStyle13"/>
        </w:rPr>
        <w:t xml:space="preserve">мл.)», номер извещения </w:t>
      </w:r>
      <w:r>
        <w:rPr>
          <w:rStyle w:val="CharStyle13"/>
          <w:lang w:val="en-US" w:eastAsia="en-US"/>
        </w:rPr>
        <w:t>0332100043426000116.</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Начальная (максимальная) цена контракта </w:t>
      </w:r>
      <w:r>
        <w:rPr>
          <w:rStyle w:val="CharStyle13"/>
          <w:lang w:val="en-US" w:eastAsia="en-US"/>
        </w:rPr>
        <w:t xml:space="preserve">— 2 010 960,00 </w:t>
      </w:r>
      <w:r>
        <w:rPr>
          <w:rStyle w:val="CharStyle13"/>
        </w:rPr>
        <w:t>руб.</w:t>
      </w:r>
    </w:p>
    <w:p>
      <w:pPr>
        <w:pStyle w:val="Style12"/>
        <w:keepNext w:val="0"/>
        <w:keepLines w:val="0"/>
        <w:widowControl w:val="0"/>
        <w:numPr>
          <w:ilvl w:val="0"/>
          <w:numId w:val="7"/>
        </w:numPr>
        <w:shd w:val="clear" w:color="auto" w:fill="auto"/>
        <w:tabs>
          <w:tab w:pos="1162" w:val="left"/>
        </w:tabs>
        <w:bidi w:val="0"/>
        <w:spacing w:before="0" w:after="0" w:line="240" w:lineRule="auto"/>
        <w:ind w:left="0" w:right="0" w:firstLine="780"/>
        <w:jc w:val="both"/>
      </w:pPr>
      <w:r>
        <w:rPr>
          <w:rStyle w:val="CharStyle13"/>
        </w:rPr>
        <w:t>Заявителем в жалобе указано на следующие нарушения требований законодательства о контрактной системе, предъявляемые к содержанию извещения о проведении закупочной процедуры:</w:t>
      </w:r>
    </w:p>
    <w:p>
      <w:pPr>
        <w:pStyle w:val="Style12"/>
        <w:keepNext w:val="0"/>
        <w:keepLines w:val="0"/>
        <w:widowControl w:val="0"/>
        <w:shd w:val="clear" w:color="auto" w:fill="auto"/>
        <w:bidi w:val="0"/>
        <w:spacing w:before="0" w:after="0" w:line="240" w:lineRule="auto"/>
        <w:ind w:left="0" w:right="0" w:firstLine="780"/>
        <w:jc w:val="both"/>
      </w:pPr>
      <w:r>
        <w:rPr>
          <w:rStyle w:val="CharStyle13"/>
        </w:rPr>
        <w:t>«</w:t>
      </w:r>
      <w:r>
        <w:rPr>
          <w:rStyle w:val="CharStyle13"/>
          <w:i/>
          <w:iCs/>
        </w:rPr>
        <w:t xml:space="preserve">Заказчиком проводится электронный аукцион на поставку изделий медицинского назначения для стомированных больных. В составе объекта закупки указана позиция КТРУ </w:t>
      </w:r>
      <w:r>
        <w:rPr>
          <w:rStyle w:val="CharStyle13"/>
          <w:i/>
          <w:iCs/>
          <w:lang w:val="en-US" w:eastAsia="en-US"/>
        </w:rPr>
        <w:t xml:space="preserve">32.50.13.190-00006912 </w:t>
      </w:r>
      <w:r>
        <w:rPr>
          <w:rStyle w:val="CharStyle13"/>
          <w:i/>
          <w:iCs/>
        </w:rPr>
        <w:t xml:space="preserve">«Нейтрализатор запаха во флаконе, не менее </w:t>
      </w:r>
      <w:r>
        <w:rPr>
          <w:rStyle w:val="CharStyle13"/>
          <w:i/>
          <w:iCs/>
          <w:lang w:val="en-US" w:eastAsia="en-US"/>
        </w:rPr>
        <w:t xml:space="preserve">50 </w:t>
      </w:r>
      <w:r>
        <w:rPr>
          <w:rStyle w:val="CharStyle13"/>
          <w:i/>
          <w:iCs/>
        </w:rPr>
        <w:t>мл». Область применения товара -нейтрализация запаха внутри стомного мешка.</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Заказчик отнёс указанный товар к изделиям медицинского назначения и применил к нему правовой режим, характерный для медицинских изделий, включая использование медицинского КТРУ, распространение требований, применимых к медицинским изделиям, а также применение национального режима как к медицинским товарам.</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При этом фактически закупаемый товар не является медицинским изделием в смысле законодательства об обращении медицинских изделий.</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В соответствии со ст. </w:t>
      </w:r>
      <w:r>
        <w:rPr>
          <w:rStyle w:val="CharStyle13"/>
          <w:i/>
          <w:iCs/>
          <w:lang w:val="en-US" w:eastAsia="en-US"/>
        </w:rPr>
        <w:t xml:space="preserve">38 </w:t>
      </w:r>
      <w:r>
        <w:rPr>
          <w:rStyle w:val="CharStyle13"/>
          <w:i/>
          <w:iCs/>
        </w:rPr>
        <w:t xml:space="preserve">Федерального закона </w:t>
      </w:r>
      <w:r>
        <w:rPr>
          <w:rStyle w:val="CharStyle13"/>
          <w:i/>
          <w:iCs/>
          <w:lang w:val="en-US" w:eastAsia="en-US"/>
        </w:rPr>
        <w:t xml:space="preserve">№ </w:t>
      </w:r>
      <w:r>
        <w:rPr>
          <w:rStyle w:val="CharStyle13"/>
          <w:i/>
          <w:iCs/>
        </w:rPr>
        <w:t>323-ФЗ медицинским изделием признаётся продукция, предназначенная для диагностики, профилактики, лечения заболеваний, медицинской реабилитации, мониторинга состояния организма либо</w:t>
      </w:r>
    </w:p>
    <w:p>
      <w:pPr>
        <w:pStyle w:val="Style12"/>
        <w:keepNext w:val="0"/>
        <w:keepLines w:val="0"/>
        <w:widowControl w:val="0"/>
        <w:shd w:val="clear" w:color="auto" w:fill="auto"/>
        <w:bidi w:val="0"/>
        <w:spacing w:before="0" w:after="0" w:line="240" w:lineRule="auto"/>
        <w:ind w:left="0" w:right="0" w:firstLine="0"/>
        <w:jc w:val="both"/>
      </w:pPr>
      <w:r>
        <w:rPr>
          <w:rStyle w:val="CharStyle13"/>
          <w:i/>
          <w:iCs/>
        </w:rPr>
        <w:t>иного медицинского воздействия на организм человека. Нейтрализатор запаха не оказывает диагностического, лечебного либо профилактического воздействия, не взаимодействует с организмом человека и используется исключительно как вспомогательное санитарно-гигиеническое средство.</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Следовательно, указанный товар не подлежит государственной регистрации в качестве медицинского изделия и не может квалифицироваться как изделие медицинского назначения.</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Неправомерное отнесение товара к медицинским изделиям и применение соответствующей позиции КТРУ приводит к установлению требований, не обусловленных функциональным назначением товара, и влечёт ограничение круга участников закупки, что противоречит ч. </w:t>
      </w:r>
      <w:r>
        <w:rPr>
          <w:rStyle w:val="CharStyle13"/>
          <w:i/>
          <w:iCs/>
          <w:lang w:val="en-US" w:eastAsia="en-US"/>
        </w:rPr>
        <w:t xml:space="preserve">1 </w:t>
      </w:r>
      <w:r>
        <w:rPr>
          <w:rStyle w:val="CharStyle13"/>
          <w:i/>
          <w:iCs/>
        </w:rPr>
        <w:t xml:space="preserve">ст. </w:t>
      </w:r>
      <w:r>
        <w:rPr>
          <w:rStyle w:val="CharStyle13"/>
          <w:i/>
          <w:iCs/>
          <w:lang w:val="en-US" w:eastAsia="en-US"/>
        </w:rPr>
        <w:t xml:space="preserve">33 </w:t>
      </w:r>
      <w:r>
        <w:rPr>
          <w:rStyle w:val="CharStyle13"/>
          <w:i/>
          <w:iCs/>
        </w:rPr>
        <w:t xml:space="preserve">Закона </w:t>
      </w:r>
      <w:r>
        <w:rPr>
          <w:rStyle w:val="CharStyle13"/>
          <w:i/>
          <w:iCs/>
          <w:lang w:val="en-US" w:eastAsia="en-US"/>
        </w:rPr>
        <w:t xml:space="preserve">№ </w:t>
      </w:r>
      <w:r>
        <w:rPr>
          <w:rStyle w:val="CharStyle13"/>
          <w:i/>
          <w:iCs/>
        </w:rPr>
        <w:t xml:space="preserve">44-ФЗ, а также принципу обеспечения конкуренции, закреплённому ст. </w:t>
      </w:r>
      <w:r>
        <w:rPr>
          <w:rStyle w:val="CharStyle13"/>
          <w:i/>
          <w:iCs/>
          <w:lang w:val="en-US" w:eastAsia="en-US"/>
        </w:rPr>
        <w:t xml:space="preserve">8 </w:t>
      </w:r>
      <w:r>
        <w:rPr>
          <w:rStyle w:val="CharStyle13"/>
          <w:i/>
          <w:iCs/>
        </w:rPr>
        <w:t xml:space="preserve">Закона </w:t>
      </w:r>
      <w:r>
        <w:rPr>
          <w:rStyle w:val="CharStyle13"/>
          <w:i/>
          <w:iCs/>
          <w:lang w:val="en-US" w:eastAsia="en-US"/>
        </w:rPr>
        <w:t xml:space="preserve">№ </w:t>
      </w:r>
      <w:r>
        <w:rPr>
          <w:rStyle w:val="CharStyle13"/>
          <w:i/>
          <w:iCs/>
        </w:rPr>
        <w:t>44-ФЗ, и создаёт необоснованное преимущество отдельным хозяйствующим субъектам.</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Сам по себе факт наличия на рынке ограниченного числа производителей продукции, формально соответствующей избыточному требованию, не свидетельствует о правомерности такого требования и не устраняет нарушение принципов, установленных ст. </w:t>
      </w:r>
      <w:r>
        <w:rPr>
          <w:rStyle w:val="CharStyle13"/>
          <w:i/>
          <w:iCs/>
          <w:lang w:val="en-US" w:eastAsia="en-US"/>
        </w:rPr>
        <w:t xml:space="preserve">8 </w:t>
      </w:r>
      <w:r>
        <w:rPr>
          <w:rStyle w:val="CharStyle13"/>
          <w:i/>
          <w:iCs/>
        </w:rPr>
        <w:t xml:space="preserve">и ст. </w:t>
      </w:r>
      <w:r>
        <w:rPr>
          <w:rStyle w:val="CharStyle13"/>
          <w:i/>
          <w:iCs/>
          <w:lang w:val="en-US" w:eastAsia="en-US"/>
        </w:rPr>
        <w:t xml:space="preserve">33 </w:t>
      </w:r>
      <w:r>
        <w:rPr>
          <w:rStyle w:val="CharStyle13"/>
          <w:i/>
          <w:iCs/>
        </w:rPr>
        <w:t xml:space="preserve">Закона </w:t>
      </w:r>
      <w:r>
        <w:rPr>
          <w:rStyle w:val="CharStyle13"/>
          <w:i/>
          <w:iCs/>
          <w:lang w:val="en-US" w:eastAsia="en-US"/>
        </w:rPr>
        <w:t xml:space="preserve">№ </w:t>
      </w:r>
      <w:r>
        <w:rPr>
          <w:rStyle w:val="CharStyle13"/>
          <w:i/>
          <w:iCs/>
        </w:rPr>
        <w:t>44-ФЗ. Заказчик не вправе устанавливать требования, не предусмотренные обязательным регулированием, даже при наличии продукции, добровольно прошедшей государственную регистрацию.</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Таким образом, действия Заказчика нарушают ст. </w:t>
      </w:r>
      <w:r>
        <w:rPr>
          <w:rStyle w:val="CharStyle13"/>
          <w:i/>
          <w:iCs/>
          <w:lang w:val="en-US" w:eastAsia="en-US"/>
        </w:rPr>
        <w:t xml:space="preserve">8 </w:t>
      </w:r>
      <w:r>
        <w:rPr>
          <w:rStyle w:val="CharStyle13"/>
          <w:i/>
          <w:iCs/>
        </w:rPr>
        <w:t xml:space="preserve">Закона </w:t>
      </w:r>
      <w:r>
        <w:rPr>
          <w:rStyle w:val="CharStyle13"/>
          <w:i/>
          <w:iCs/>
          <w:lang w:val="en-US" w:eastAsia="en-US"/>
        </w:rPr>
        <w:t xml:space="preserve">№ </w:t>
      </w:r>
      <w:r>
        <w:rPr>
          <w:rStyle w:val="CharStyle13"/>
          <w:i/>
          <w:iCs/>
        </w:rPr>
        <w:t xml:space="preserve">44-ФЗ, ч. </w:t>
      </w:r>
      <w:r>
        <w:rPr>
          <w:rStyle w:val="CharStyle13"/>
          <w:i/>
          <w:iCs/>
          <w:lang w:val="en-US" w:eastAsia="en-US"/>
        </w:rPr>
        <w:t xml:space="preserve">1 </w:t>
      </w:r>
      <w:r>
        <w:rPr>
          <w:rStyle w:val="CharStyle13"/>
          <w:i/>
          <w:iCs/>
        </w:rPr>
        <w:t xml:space="preserve">ст. </w:t>
      </w:r>
      <w:r>
        <w:rPr>
          <w:rStyle w:val="CharStyle13"/>
          <w:i/>
          <w:iCs/>
          <w:lang w:val="en-US" w:eastAsia="en-US"/>
        </w:rPr>
        <w:t xml:space="preserve">33 </w:t>
      </w:r>
      <w:r>
        <w:rPr>
          <w:rStyle w:val="CharStyle13"/>
          <w:i/>
          <w:iCs/>
        </w:rPr>
        <w:t xml:space="preserve">Закона </w:t>
      </w:r>
      <w:r>
        <w:rPr>
          <w:rStyle w:val="CharStyle13"/>
          <w:i/>
          <w:iCs/>
          <w:lang w:val="en-US" w:eastAsia="en-US"/>
        </w:rPr>
        <w:t xml:space="preserve">№ </w:t>
      </w:r>
      <w:r>
        <w:rPr>
          <w:rStyle w:val="CharStyle13"/>
          <w:i/>
          <w:iCs/>
        </w:rPr>
        <w:t xml:space="preserve">44-ФЗ, а также ч. </w:t>
      </w:r>
      <w:r>
        <w:rPr>
          <w:rStyle w:val="CharStyle13"/>
          <w:i/>
          <w:iCs/>
          <w:lang w:val="en-US" w:eastAsia="en-US"/>
        </w:rPr>
        <w:t xml:space="preserve">1 </w:t>
      </w:r>
      <w:r>
        <w:rPr>
          <w:rStyle w:val="CharStyle13"/>
          <w:i/>
          <w:iCs/>
        </w:rPr>
        <w:t xml:space="preserve">и ч. </w:t>
      </w:r>
      <w:r>
        <w:rPr>
          <w:rStyle w:val="CharStyle13"/>
          <w:i/>
          <w:iCs/>
          <w:lang w:val="en-US" w:eastAsia="en-US"/>
        </w:rPr>
        <w:t xml:space="preserve">6 </w:t>
      </w:r>
      <w:r>
        <w:rPr>
          <w:rStyle w:val="CharStyle13"/>
          <w:i/>
          <w:iCs/>
        </w:rPr>
        <w:t xml:space="preserve">ст. 31Закона </w:t>
      </w:r>
      <w:r>
        <w:rPr>
          <w:rStyle w:val="CharStyle13"/>
          <w:i/>
          <w:iCs/>
          <w:lang w:val="en-US" w:eastAsia="en-US"/>
        </w:rPr>
        <w:t xml:space="preserve">№ </w:t>
      </w:r>
      <w:r>
        <w:rPr>
          <w:rStyle w:val="CharStyle13"/>
          <w:i/>
          <w:iCs/>
        </w:rPr>
        <w:t>44-ФЗ</w:t>
      </w:r>
      <w:r>
        <w:rPr>
          <w:rStyle w:val="CharStyle13"/>
        </w:rPr>
        <w:t>».</w:t>
      </w:r>
    </w:p>
    <w:p>
      <w:pPr>
        <w:pStyle w:val="Style12"/>
        <w:keepNext w:val="0"/>
        <w:keepLines w:val="0"/>
        <w:widowControl w:val="0"/>
        <w:shd w:val="clear" w:color="auto" w:fill="auto"/>
        <w:bidi w:val="0"/>
        <w:spacing w:before="0" w:after="0" w:line="240" w:lineRule="auto"/>
        <w:ind w:left="0" w:right="0" w:firstLine="78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8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w:t>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6 </w:t>
      </w:r>
      <w:r>
        <w:rPr>
          <w:rStyle w:val="CharStyle13"/>
        </w:rPr>
        <w:t xml:space="preserve">статьи </w:t>
      </w:r>
      <w:r>
        <w:rPr>
          <w:rStyle w:val="CharStyle13"/>
          <w:lang w:val="en-US" w:eastAsia="en-US"/>
        </w:rPr>
        <w:t xml:space="preserve">31 </w:t>
      </w:r>
      <w:r>
        <w:rPr>
          <w:rStyle w:val="CharStyle13"/>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50 </w:t>
      </w:r>
      <w:r>
        <w:rPr>
          <w:rStyle w:val="CharStyle13"/>
        </w:rPr>
        <w:t>Закона о контрактной системе электронный запрос котировок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 основании пунктов </w:t>
      </w:r>
      <w:r>
        <w:rPr>
          <w:rStyle w:val="CharStyle13"/>
          <w:lang w:val="en-US" w:eastAsia="en-US"/>
        </w:rPr>
        <w:t xml:space="preserve">1, 3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2"/>
        <w:keepNext w:val="0"/>
        <w:keepLines w:val="0"/>
        <w:widowControl w:val="0"/>
        <w:numPr>
          <w:ilvl w:val="0"/>
          <w:numId w:val="9"/>
        </w:numPr>
        <w:shd w:val="clear" w:color="auto" w:fill="auto"/>
        <w:tabs>
          <w:tab w:pos="1133" w:val="left"/>
        </w:tabs>
        <w:bidi w:val="0"/>
        <w:spacing w:before="0" w:after="0" w:line="240" w:lineRule="auto"/>
        <w:ind w:left="0" w:right="0" w:firstLine="760"/>
        <w:jc w:val="both"/>
      </w:pPr>
      <w:r>
        <w:rPr>
          <w:rStyle w:val="CharStyle13"/>
        </w:rPr>
        <w:t xml:space="preserve">с учетом положений части </w:t>
      </w:r>
      <w:r>
        <w:rPr>
          <w:rStyle w:val="CharStyle13"/>
          <w:lang w:val="en-US" w:eastAsia="en-US"/>
        </w:rPr>
        <w:t xml:space="preserve">2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Закона о контрактной системе, товарный знак (при наличии у товара товарного знака);</w:t>
      </w:r>
    </w:p>
    <w:p>
      <w:pPr>
        <w:pStyle w:val="Style12"/>
        <w:keepNext w:val="0"/>
        <w:keepLines w:val="0"/>
        <w:widowControl w:val="0"/>
        <w:numPr>
          <w:ilvl w:val="0"/>
          <w:numId w:val="9"/>
        </w:numPr>
        <w:shd w:val="clear" w:color="auto" w:fill="auto"/>
        <w:tabs>
          <w:tab w:pos="1133" w:val="left"/>
        </w:tabs>
        <w:bidi w:val="0"/>
        <w:spacing w:before="0" w:after="0" w:line="240" w:lineRule="auto"/>
        <w:ind w:left="0" w:right="0" w:firstLine="760"/>
        <w:jc w:val="both"/>
      </w:pPr>
      <w:r>
        <w:rPr>
          <w:rStyle w:val="CharStyle13"/>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3"/>
          <w:lang w:val="en-US" w:eastAsia="en-US"/>
        </w:rPr>
        <w:t xml:space="preserve">2 </w:t>
      </w:r>
      <w:r>
        <w:rPr>
          <w:rStyle w:val="CharStyle13"/>
        </w:rPr>
        <w:t xml:space="preserve">статьи </w:t>
      </w:r>
      <w:r>
        <w:rPr>
          <w:rStyle w:val="CharStyle13"/>
          <w:lang w:val="en-US" w:eastAsia="en-US"/>
        </w:rPr>
        <w:t xml:space="preserve">43 </w:t>
      </w:r>
      <w:r>
        <w:rPr>
          <w:rStyle w:val="CharStyle13"/>
        </w:rPr>
        <w:t>Закона о контрактной системе;</w:t>
      </w:r>
    </w:p>
    <w:p>
      <w:pPr>
        <w:pStyle w:val="Style12"/>
        <w:keepNext w:val="0"/>
        <w:keepLines w:val="0"/>
        <w:widowControl w:val="0"/>
        <w:numPr>
          <w:ilvl w:val="0"/>
          <w:numId w:val="9"/>
        </w:numPr>
        <w:shd w:val="clear" w:color="auto" w:fill="auto"/>
        <w:tabs>
          <w:tab w:pos="1133" w:val="left"/>
        </w:tabs>
        <w:bidi w:val="0"/>
        <w:spacing w:before="0" w:after="0" w:line="240" w:lineRule="auto"/>
        <w:ind w:left="0" w:right="0" w:firstLine="760"/>
        <w:jc w:val="both"/>
      </w:pPr>
      <w:r>
        <w:rPr>
          <w:rStyle w:val="CharStyle13"/>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9"/>
        </w:numPr>
        <w:shd w:val="clear" w:color="auto" w:fill="auto"/>
        <w:tabs>
          <w:tab w:pos="1133" w:val="left"/>
        </w:tabs>
        <w:bidi w:val="0"/>
        <w:spacing w:before="0" w:after="0" w:line="240" w:lineRule="auto"/>
        <w:ind w:left="0" w:right="0" w:firstLine="760"/>
        <w:jc w:val="both"/>
      </w:pPr>
      <w:r>
        <w:rPr>
          <w:rStyle w:val="CharStyle13"/>
        </w:rPr>
        <w:t xml:space="preserve">с учетом положений части </w:t>
      </w:r>
      <w:r>
        <w:rPr>
          <w:rStyle w:val="CharStyle13"/>
          <w:lang w:val="en-US" w:eastAsia="en-US"/>
        </w:rPr>
        <w:t xml:space="preserve">2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предложение по критериям, предусмотренным пунктом </w:t>
      </w:r>
      <w:r>
        <w:rPr>
          <w:rStyle w:val="CharStyle13"/>
          <w:lang w:val="en-US" w:eastAsia="en-US"/>
        </w:rPr>
        <w:t xml:space="preserve">2 </w:t>
      </w:r>
      <w:r>
        <w:rPr>
          <w:rStyle w:val="CharStyle13"/>
        </w:rPr>
        <w:t xml:space="preserve">и (или) </w:t>
      </w:r>
      <w:r>
        <w:rPr>
          <w:rStyle w:val="CharStyle13"/>
          <w:lang w:val="en-US" w:eastAsia="en-US"/>
        </w:rPr>
        <w:t xml:space="preserve">3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32 </w:t>
      </w:r>
      <w:r>
        <w:rPr>
          <w:rStyle w:val="CharStyle13"/>
        </w:rPr>
        <w:t>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9"/>
        </w:numPr>
        <w:shd w:val="clear" w:color="auto" w:fill="auto"/>
        <w:tabs>
          <w:tab w:pos="1133" w:val="left"/>
        </w:tabs>
        <w:bidi w:val="0"/>
        <w:spacing w:before="0" w:after="0" w:line="240" w:lineRule="auto"/>
        <w:ind w:left="0" w:right="0" w:firstLine="760"/>
        <w:jc w:val="both"/>
      </w:pPr>
      <w:r>
        <w:rPr>
          <w:rStyle w:val="CharStyle13"/>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заявки на участие в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Комиссией Управления определено, что согласно описанию объекта закупки к поставке требуется товар «Нейтрализатор запаха во флаконе, не менее </w:t>
      </w:r>
      <w:r>
        <w:rPr>
          <w:rStyle w:val="CharStyle13"/>
          <w:lang w:val="en-US" w:eastAsia="en-US"/>
        </w:rPr>
        <w:t xml:space="preserve">50 </w:t>
      </w:r>
      <w:r>
        <w:rPr>
          <w:rStyle w:val="CharStyle13"/>
        </w:rPr>
        <w:t xml:space="preserve">мл» позиции КТРУ </w:t>
      </w:r>
      <w:r>
        <w:rPr>
          <w:rStyle w:val="CharStyle13"/>
          <w:lang w:val="en-US" w:eastAsia="en-US"/>
        </w:rPr>
        <w:t xml:space="preserve">32.50.13.190-00006912 </w:t>
      </w:r>
      <w:r>
        <w:rPr>
          <w:rStyle w:val="CharStyle13"/>
        </w:rPr>
        <w:t xml:space="preserve">«Нейтрализатор запаха во флаконе, не менее </w:t>
      </w:r>
      <w:r>
        <w:rPr>
          <w:rStyle w:val="CharStyle13"/>
          <w:lang w:val="en-US" w:eastAsia="en-US"/>
        </w:rPr>
        <w:t xml:space="preserve">50 </w:t>
      </w:r>
      <w:r>
        <w:rPr>
          <w:rStyle w:val="CharStyle13"/>
        </w:rPr>
        <w:t xml:space="preserve">мл» и кода ОКПД2 </w:t>
      </w:r>
      <w:r>
        <w:rPr>
          <w:rStyle w:val="CharStyle13"/>
          <w:lang w:val="en-US" w:eastAsia="en-US"/>
        </w:rPr>
        <w:t xml:space="preserve">32.50.13.190 </w:t>
      </w:r>
      <w:r>
        <w:rPr>
          <w:rStyle w:val="CharStyle13"/>
        </w:rPr>
        <w:t>«Инструменты и приспособления, применяемые в медицинских целях, прочие, не включенные в другие группировки».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Описании объекта закупки (Техническом задании) Заказчиком указано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Федеральным законом от </w:t>
      </w:r>
      <w:r>
        <w:rPr>
          <w:rStyle w:val="CharStyle13"/>
          <w:lang w:val="en-US" w:eastAsia="en-US"/>
        </w:rPr>
        <w:t xml:space="preserve">21.11.2011 № </w:t>
      </w:r>
      <w:r>
        <w:rPr>
          <w:rStyle w:val="CharStyle13"/>
        </w:rPr>
        <w:t xml:space="preserve">323-ФЗ «Об основах охраны здоровья граждан в Российской Федерации» и Постановлением Правительства Российской Федерации от </w:t>
      </w:r>
      <w:r>
        <w:rPr>
          <w:rStyle w:val="CharStyle13"/>
          <w:lang w:val="en-US" w:eastAsia="en-US"/>
        </w:rPr>
        <w:t xml:space="preserve">30.11.2024 № 1684 </w:t>
      </w:r>
      <w:r>
        <w:rPr>
          <w:rStyle w:val="CharStyle13"/>
        </w:rPr>
        <w:t>«Об утверждении Правил государственной регистрации медицинских изделий» на все Товары предоставляются действующие регистрационные удостоверения или реестровая запись, вносимая регистрирующим органом в государственный реестр медицинских изделий».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Согласно Приложению к извещению об осуществлении закупки «Требования к содержанию, составу заявки на участие в закупке и инструкция по ее заполнению»:</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«2.3. </w:t>
      </w:r>
      <w:r>
        <w:rPr>
          <w:rStyle w:val="CharStyle13"/>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предоставление указанных документов, если в соответствии с законодательством Российской Федерации они предоставляются вместе с товаром </w:t>
      </w:r>
      <w:r>
        <w:rPr>
          <w:rStyle w:val="CharStyle13"/>
          <w:lang w:val="en-US" w:eastAsia="en-US"/>
        </w:rPr>
        <w:t xml:space="preserve">– </w:t>
      </w:r>
      <w:r>
        <w:rPr>
          <w:rStyle w:val="CharStyle13"/>
        </w:rPr>
        <w:t>требуется: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копия регистрационного удостоверения на технические средства реабилитации со всеми приложениями (Согласно Федеральному закону от </w:t>
      </w:r>
      <w:r>
        <w:rPr>
          <w:rStyle w:val="CharStyle13"/>
          <w:lang w:val="en-US" w:eastAsia="en-US"/>
        </w:rPr>
        <w:t xml:space="preserve">21.11.2011 № </w:t>
      </w:r>
      <w:r>
        <w:rPr>
          <w:rStyle w:val="CharStyle13"/>
        </w:rPr>
        <w:t xml:space="preserve">323-ФЗ «Об основах охраны здоровья граждан в Российской Федерации» и Постановлению Правительства Российской Федерации от </w:t>
      </w:r>
      <w:r>
        <w:rPr>
          <w:rStyle w:val="CharStyle13"/>
          <w:lang w:val="en-US" w:eastAsia="en-US"/>
        </w:rPr>
        <w:t xml:space="preserve">30.11.2024 N 1684 </w:t>
      </w:r>
      <w:r>
        <w:rPr>
          <w:rStyle w:val="CharStyle13"/>
        </w:rPr>
        <w:t xml:space="preserve">«Об утверждении правил государственной регистрации медицинских изделий») или информация о реквизитах такого регистрационного удостоверения (согласно Письму Федеральной антимонопольной службы от </w:t>
      </w:r>
      <w:r>
        <w:rPr>
          <w:rStyle w:val="CharStyle13"/>
          <w:lang w:val="en-US" w:eastAsia="en-US"/>
        </w:rPr>
        <w:t xml:space="preserve">23.10.2014 № </w:t>
      </w:r>
      <w:r>
        <w:rPr>
          <w:rStyle w:val="CharStyle13"/>
        </w:rPr>
        <w:t xml:space="preserve">АД </w:t>
      </w:r>
      <w:r>
        <w:rPr>
          <w:rStyle w:val="CharStyle13"/>
          <w:lang w:val="en-US" w:eastAsia="en-US"/>
        </w:rPr>
        <w:t>/43043/14).</w:t>
      </w:r>
    </w:p>
    <w:p>
      <w:pPr>
        <w:pStyle w:val="Style12"/>
        <w:keepNext w:val="0"/>
        <w:keepLines w:val="0"/>
        <w:widowControl w:val="0"/>
        <w:shd w:val="clear" w:color="auto" w:fill="auto"/>
        <w:bidi w:val="0"/>
        <w:spacing w:before="0" w:after="280" w:line="240" w:lineRule="auto"/>
        <w:ind w:left="0" w:right="0" w:firstLine="760"/>
        <w:jc w:val="both"/>
      </w:pPr>
      <w:r>
        <w:rPr>
          <w:rStyle w:val="CharStyle13"/>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от </w:t>
      </w:r>
      <w:r>
        <w:rPr>
          <w:rStyle w:val="CharStyle13"/>
          <w:lang w:val="en-US" w:eastAsia="en-US"/>
        </w:rPr>
        <w:t xml:space="preserve">30.11.2024 N 1684, </w:t>
      </w:r>
      <w:r>
        <w:rPr>
          <w:rStyle w:val="CharStyle13"/>
        </w:rPr>
        <w:t xml:space="preserve">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 </w:t>
      </w:r>
      <w:r>
        <w:rPr>
          <w:rStyle w:val="CharStyle13"/>
          <w:lang w:val="en-US" w:eastAsia="en-US"/>
        </w:rPr>
        <w:t xml:space="preserve">2 </w:t>
      </w:r>
      <w:r>
        <w:rPr>
          <w:rStyle w:val="CharStyle13"/>
        </w:rPr>
        <w:t xml:space="preserve">Постановления Правительства РФ от </w:t>
      </w:r>
      <w:r>
        <w:rPr>
          <w:rStyle w:val="CharStyle13"/>
          <w:lang w:val="en-US" w:eastAsia="en-US"/>
        </w:rPr>
        <w:t>30.11.2024 N 1684)</w:t>
      </w:r>
    </w:p>
    <w:p>
      <w:pPr>
        <w:pStyle w:val="Style12"/>
        <w:keepNext w:val="0"/>
        <w:keepLines w:val="0"/>
        <w:widowControl w:val="0"/>
        <w:shd w:val="clear" w:color="auto" w:fill="auto"/>
        <w:bidi w:val="0"/>
        <w:spacing w:before="0" w:after="140" w:line="240" w:lineRule="auto"/>
        <w:ind w:left="0" w:right="0" w:firstLine="760"/>
        <w:jc w:val="both"/>
      </w:pPr>
      <w:r>
        <w:rPr>
          <w:rStyle w:val="CharStyle13"/>
        </w:rPr>
        <w:t>В случае указания информации о реквизитах регистрационного удостоверения, предусмотренного п.2.3 настоящей Инструкции, такая информация указывается путем</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заполнения в заявке в структурированном (электронном) виде с использованием функционала ЭТП </w:t>
      </w:r>
      <w:r>
        <w:fldChar w:fldCharType="begin"/>
      </w:r>
      <w:r>
        <w:rPr/>
        <w:instrText> HYPERLINK "http://www.rts-tender.ru" </w:instrText>
      </w:r>
      <w:r>
        <w:fldChar w:fldCharType="separate"/>
      </w:r>
      <w:r>
        <w:rPr>
          <w:rStyle w:val="CharStyle13"/>
          <w:lang w:val="en-US" w:eastAsia="en-US"/>
        </w:rPr>
        <w:t>www.rts-tender.ru</w:t>
      </w:r>
      <w:r>
        <w:fldChar w:fldCharType="end"/>
      </w:r>
      <w:r>
        <w:rPr>
          <w:rStyle w:val="CharStyle13"/>
          <w:lang w:val="en-US" w:eastAsia="en-US"/>
        </w:rPr>
        <w:t xml:space="preserve"> </w:t>
      </w:r>
      <w:r>
        <w:rPr>
          <w:rStyle w:val="CharStyle13"/>
        </w:rPr>
        <w:t>в отношении каждой позиции объекта закупки».</w:t>
      </w:r>
    </w:p>
    <w:p>
      <w:pPr>
        <w:pStyle w:val="Style12"/>
        <w:keepNext w:val="0"/>
        <w:keepLines w:val="0"/>
        <w:widowControl w:val="0"/>
        <w:shd w:val="clear" w:color="auto" w:fill="auto"/>
        <w:bidi w:val="0"/>
        <w:spacing w:before="0" w:after="0" w:line="240" w:lineRule="auto"/>
        <w:ind w:left="0" w:right="0" w:firstLine="860"/>
        <w:jc w:val="both"/>
      </w:pPr>
      <w:r>
        <w:rPr>
          <w:rStyle w:val="CharStyle13"/>
        </w:rPr>
        <w:t>Аналогичные положения о предоставлении регистрационного удостоверения на нейтрализатор содержатся в проекте государственного контракта извещения.</w:t>
      </w:r>
    </w:p>
    <w:p>
      <w:pPr>
        <w:pStyle w:val="Style12"/>
        <w:keepNext w:val="0"/>
        <w:keepLines w:val="0"/>
        <w:widowControl w:val="0"/>
        <w:shd w:val="clear" w:color="auto" w:fill="auto"/>
        <w:bidi w:val="0"/>
        <w:spacing w:before="0" w:after="0" w:line="240" w:lineRule="auto"/>
        <w:ind w:left="0" w:right="0" w:firstLine="8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106 </w:t>
      </w:r>
      <w:r>
        <w:rPr>
          <w:rStyle w:val="CharStyle13"/>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860"/>
        <w:jc w:val="both"/>
      </w:pPr>
      <w:r>
        <w:rPr>
          <w:rStyle w:val="CharStyle13"/>
        </w:rPr>
        <w:t>На заседании Комиссии Управления представитель Заказчика поддержал позицию, изложенную в письменных пояснениях, которых указано следующее:</w:t>
      </w:r>
    </w:p>
    <w:p>
      <w:pPr>
        <w:pStyle w:val="Style12"/>
        <w:keepNext w:val="0"/>
        <w:keepLines w:val="0"/>
        <w:widowControl w:val="0"/>
        <w:shd w:val="clear" w:color="auto" w:fill="auto"/>
        <w:bidi w:val="0"/>
        <w:spacing w:before="0" w:after="0" w:line="240" w:lineRule="auto"/>
        <w:ind w:left="0" w:right="0" w:firstLine="860"/>
        <w:jc w:val="both"/>
      </w:pPr>
      <w:r>
        <w:rPr>
          <w:rStyle w:val="CharStyle13"/>
        </w:rPr>
        <w:t xml:space="preserve">«При описании объекта закупки Заказчиком был применен КТРУ </w:t>
      </w:r>
      <w:r>
        <w:rPr>
          <w:rStyle w:val="CharStyle13"/>
          <w:lang w:val="en-US" w:eastAsia="en-US"/>
        </w:rPr>
        <w:t>32.50.13.190</w:t>
        <w:softHyphen/>
        <w:t xml:space="preserve">00006912. </w:t>
      </w:r>
      <w:r>
        <w:rPr>
          <w:rStyle w:val="CharStyle13"/>
        </w:rPr>
        <w:t>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Заказчики обязаны применять информацию, включенную в позицию каталога с указанной в ней даты начала обязательного применения.</w:t>
      </w:r>
    </w:p>
    <w:p>
      <w:pPr>
        <w:pStyle w:val="Style12"/>
        <w:keepNext w:val="0"/>
        <w:keepLines w:val="0"/>
        <w:widowControl w:val="0"/>
        <w:shd w:val="clear" w:color="auto" w:fill="auto"/>
        <w:bidi w:val="0"/>
        <w:spacing w:before="0" w:after="280" w:line="240" w:lineRule="auto"/>
        <w:ind w:left="0" w:right="0" w:firstLine="980"/>
        <w:jc w:val="both"/>
      </w:pPr>
      <w:r>
        <w:rPr>
          <w:rStyle w:val="CharStyle13"/>
        </w:rPr>
        <w:t xml:space="preserve">В разделе "Каталог товаров, работ, услуг для обеспечения государственных и муниципальных нужд" ЕИС применительно к позиции КТРУ: </w:t>
      </w:r>
      <w:r>
        <w:rPr>
          <w:rStyle w:val="CharStyle13"/>
          <w:lang w:val="en-US" w:eastAsia="en-US"/>
        </w:rPr>
        <w:t xml:space="preserve">32.50.13.190-00006912 </w:t>
      </w:r>
      <w:r>
        <w:rPr>
          <w:rStyle w:val="CharStyle13"/>
        </w:rPr>
        <w:t>указана следующая информация (вкладка "Вложения", печатная форма документа "Информация о позиции КТРУ"):</w:t>
      </w:r>
    </w:p>
    <w:tbl>
      <w:tblPr>
        <w:tblOverlap w:val="never"/>
        <w:jc w:val="center"/>
        <w:tblLayout w:type="fixed"/>
      </w:tblPr>
      <w:tblGrid>
        <w:gridCol w:w="4747"/>
        <w:gridCol w:w="5136"/>
      </w:tblGrid>
      <w:tr>
        <w:trPr>
          <w:trHeight w:val="51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rStyle w:val="CharStyle19"/>
              </w:rPr>
              <w:t>Наименование классификатора</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rStyle w:val="CharStyle19"/>
              </w:rPr>
              <w:t>Значение классификатора</w:t>
            </w:r>
          </w:p>
        </w:tc>
      </w:tr>
      <w:tr>
        <w:trPr>
          <w:trHeight w:val="811"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Классификация технических средств реабилитации (изделий)</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lang w:val="en-US" w:eastAsia="en-US"/>
              </w:rPr>
              <w:t xml:space="preserve">21--01-37: </w:t>
            </w:r>
            <w:r>
              <w:rPr>
                <w:rStyle w:val="CharStyle19"/>
              </w:rPr>
              <w:t xml:space="preserve">Нейтрализатор запаха во флаконе, не менее </w:t>
            </w:r>
            <w:r>
              <w:rPr>
                <w:rStyle w:val="CharStyle19"/>
                <w:lang w:val="en-US" w:eastAsia="en-US"/>
              </w:rPr>
              <w:t xml:space="preserve">50 </w:t>
            </w:r>
            <w:r>
              <w:rPr>
                <w:rStyle w:val="CharStyle19"/>
              </w:rPr>
              <w:t>мл</w:t>
            </w:r>
          </w:p>
        </w:tc>
      </w:tr>
      <w:tr>
        <w:trPr>
          <w:trHeight w:val="1416"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Общероссийский </w:t>
            </w:r>
            <w:r>
              <w:rPr>
                <w:rStyle w:val="CharStyle19"/>
                <w:color w:val="0000FF"/>
              </w:rPr>
              <w:t xml:space="preserve">классификатор </w:t>
            </w:r>
            <w:r>
              <w:rPr>
                <w:rStyle w:val="CharStyle19"/>
              </w:rPr>
              <w:t>продукции по видам экономической деятельности (ОКПД2)</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rStyle w:val="CharStyle19"/>
                <w:color w:val="0000FF"/>
                <w:lang w:val="en-US" w:eastAsia="en-US"/>
              </w:rPr>
              <w:t>32.50.13.190</w:t>
            </w:r>
            <w:r>
              <w:rPr>
                <w:rStyle w:val="CharStyle19"/>
                <w:lang w:val="en-US" w:eastAsia="en-US"/>
              </w:rPr>
              <w:t xml:space="preserve">: </w:t>
            </w:r>
            <w:r>
              <w:rPr>
                <w:rStyle w:val="CharStyle19"/>
              </w:rPr>
              <w:t>Инструменты и приспособления, применяемые в медицинских целях, прочие, не включенные в другие группировки</w:t>
            </w:r>
          </w:p>
        </w:tc>
      </w:tr>
    </w:tbl>
    <w:p>
      <w:pPr>
        <w:widowControl w:val="0"/>
        <w:spacing w:after="279" w:line="1" w:lineRule="exact"/>
      </w:pPr>
    </w:p>
    <w:p>
      <w:pPr>
        <w:pStyle w:val="Style12"/>
        <w:keepNext w:val="0"/>
        <w:keepLines w:val="0"/>
        <w:widowControl w:val="0"/>
        <w:shd w:val="clear" w:color="auto" w:fill="auto"/>
        <w:bidi w:val="0"/>
        <w:spacing w:before="0" w:after="0" w:line="240" w:lineRule="auto"/>
        <w:ind w:left="0" w:right="0" w:firstLine="860"/>
        <w:jc w:val="both"/>
      </w:pPr>
      <w:r>
        <w:rPr>
          <w:rStyle w:val="CharStyle13"/>
        </w:rPr>
        <w:t xml:space="preserve">Таким образом, требуемый Заказчику к поставке товар относится к техническим средствам реабилитации (изделиям) (далее по тексту </w:t>
      </w:r>
      <w:r>
        <w:rPr>
          <w:rStyle w:val="CharStyle13"/>
          <w:lang w:val="en-US" w:eastAsia="en-US"/>
        </w:rPr>
        <w:t xml:space="preserve">–ТСР), </w:t>
      </w:r>
      <w:r>
        <w:rPr>
          <w:rStyle w:val="CharStyle13"/>
        </w:rPr>
        <w:t>о чем свидетельствует информация, указанная в позиции КТРУ, примененная Заказчиком при осуществлении данной закупки.</w:t>
      </w:r>
    </w:p>
    <w:p>
      <w:pPr>
        <w:pStyle w:val="Style12"/>
        <w:keepNext w:val="0"/>
        <w:keepLines w:val="0"/>
        <w:widowControl w:val="0"/>
        <w:shd w:val="clear" w:color="auto" w:fill="auto"/>
        <w:bidi w:val="0"/>
        <w:spacing w:before="0" w:after="0" w:line="240" w:lineRule="auto"/>
        <w:ind w:left="0" w:right="0" w:firstLine="860"/>
        <w:jc w:val="both"/>
      </w:pPr>
      <w:r>
        <w:rPr>
          <w:rStyle w:val="CharStyle13"/>
        </w:rPr>
        <w:t>Обеспечение инвалидов техническими средствами реабилитации проводится на основании Индивидуальных программ реабилитации и абилитации инвалидов (далее по тексту-ИПРА).</w:t>
      </w:r>
    </w:p>
    <w:p>
      <w:pPr>
        <w:pStyle w:val="Style12"/>
        <w:keepNext w:val="0"/>
        <w:keepLines w:val="0"/>
        <w:widowControl w:val="0"/>
        <w:shd w:val="clear" w:color="auto" w:fill="auto"/>
        <w:bidi w:val="0"/>
        <w:spacing w:before="0" w:after="280" w:line="240" w:lineRule="auto"/>
        <w:ind w:left="0" w:right="0" w:firstLine="860"/>
        <w:jc w:val="both"/>
      </w:pPr>
      <w:r>
        <w:rPr>
          <w:rStyle w:val="CharStyle13"/>
        </w:rPr>
        <w:t xml:space="preserve">Согласно статье </w:t>
      </w:r>
      <w:r>
        <w:rPr>
          <w:rStyle w:val="CharStyle13"/>
          <w:lang w:val="en-US" w:eastAsia="en-US"/>
        </w:rPr>
        <w:t xml:space="preserve">11 </w:t>
      </w:r>
      <w:r>
        <w:rPr>
          <w:rStyle w:val="CharStyle13"/>
        </w:rPr>
        <w:t xml:space="preserve">Федерального закона от </w:t>
      </w:r>
      <w:r>
        <w:rPr>
          <w:rStyle w:val="CharStyle13"/>
          <w:lang w:val="en-US" w:eastAsia="en-US"/>
        </w:rPr>
        <w:t xml:space="preserve">24 </w:t>
      </w:r>
      <w:r>
        <w:rPr>
          <w:rStyle w:val="CharStyle13"/>
        </w:rPr>
        <w:t xml:space="preserve">ноября </w:t>
      </w:r>
      <w:r>
        <w:rPr>
          <w:rStyle w:val="CharStyle13"/>
          <w:lang w:val="en-US" w:eastAsia="en-US"/>
        </w:rPr>
        <w:t xml:space="preserve">1995 № </w:t>
      </w:r>
      <w:r>
        <w:rPr>
          <w:rStyle w:val="CharStyle13"/>
        </w:rPr>
        <w:t>181-ФЗ «О социальной защите инвалидов в Российской Федерации» ИПРА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w:t>
      </w:r>
    </w:p>
    <w:p>
      <w:pPr>
        <w:pStyle w:val="Style12"/>
        <w:keepNext w:val="0"/>
        <w:keepLines w:val="0"/>
        <w:widowControl w:val="0"/>
        <w:shd w:val="clear" w:color="auto" w:fill="auto"/>
        <w:bidi w:val="0"/>
        <w:spacing w:before="0" w:after="0" w:line="240" w:lineRule="auto"/>
        <w:ind w:left="0" w:right="0" w:firstLine="0"/>
        <w:jc w:val="both"/>
      </w:pPr>
      <w:r>
        <w:rPr>
          <w:rStyle w:val="CharStyle13"/>
        </w:rPr>
        <w:t>организационно-правовых форм и форм собственности.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Детальная классификация ТСР в рамках Федерального перечня определена приказом Минтруда России от </w:t>
      </w:r>
      <w:r>
        <w:rPr>
          <w:rStyle w:val="CharStyle13"/>
          <w:lang w:val="en-US" w:eastAsia="en-US"/>
        </w:rPr>
        <w:t xml:space="preserve">13 </w:t>
      </w:r>
      <w:r>
        <w:rPr>
          <w:rStyle w:val="CharStyle13"/>
        </w:rPr>
        <w:t xml:space="preserve">февраля </w:t>
      </w:r>
      <w:r>
        <w:rPr>
          <w:rStyle w:val="CharStyle13"/>
          <w:lang w:val="en-US" w:eastAsia="en-US"/>
        </w:rPr>
        <w:t xml:space="preserve">2018 </w:t>
      </w:r>
      <w:r>
        <w:rPr>
          <w:rStyle w:val="CharStyle13"/>
        </w:rPr>
        <w:t xml:space="preserve">г. </w:t>
      </w:r>
      <w:r>
        <w:rPr>
          <w:rStyle w:val="CharStyle13"/>
          <w:lang w:val="en-US" w:eastAsia="en-US"/>
        </w:rPr>
        <w:t xml:space="preserve">№ </w:t>
      </w:r>
      <w:r>
        <w:rPr>
          <w:rStyle w:val="CharStyle13"/>
        </w:rPr>
        <w:t xml:space="preserve">86н «Об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w:t>
      </w:r>
      <w:r>
        <w:rPr>
          <w:rStyle w:val="CharStyle13"/>
          <w:lang w:val="en-US" w:eastAsia="en-US"/>
        </w:rPr>
        <w:t xml:space="preserve">30 </w:t>
      </w:r>
      <w:r>
        <w:rPr>
          <w:rStyle w:val="CharStyle13"/>
        </w:rPr>
        <w:t xml:space="preserve">декабря 2005г. </w:t>
      </w:r>
      <w:r>
        <w:rPr>
          <w:rStyle w:val="CharStyle13"/>
          <w:lang w:val="en-US" w:eastAsia="en-US"/>
        </w:rPr>
        <w:t xml:space="preserve">№ </w:t>
      </w:r>
      <w:r>
        <w:rPr>
          <w:rStyle w:val="CharStyle13"/>
        </w:rPr>
        <w:t>2347-р».</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Предоставление инвалидам ТСР, предусмотренных Классификацией, осуществляется отделениями СФР в соответствии с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w:t>
      </w:r>
      <w:r>
        <w:rPr>
          <w:rStyle w:val="CharStyle13"/>
          <w:lang w:val="en-US" w:eastAsia="en-US"/>
        </w:rPr>
        <w:t xml:space="preserve">7 </w:t>
      </w:r>
      <w:r>
        <w:rPr>
          <w:rStyle w:val="CharStyle13"/>
        </w:rPr>
        <w:t xml:space="preserve">апреля </w:t>
      </w:r>
      <w:r>
        <w:rPr>
          <w:rStyle w:val="CharStyle13"/>
          <w:lang w:val="en-US" w:eastAsia="en-US"/>
        </w:rPr>
        <w:t xml:space="preserve">2008 </w:t>
      </w:r>
      <w:r>
        <w:rPr>
          <w:rStyle w:val="CharStyle13"/>
        </w:rPr>
        <w:t xml:space="preserve">г. </w:t>
      </w:r>
      <w:r>
        <w:rPr>
          <w:rStyle w:val="CharStyle13"/>
          <w:lang w:val="en-US" w:eastAsia="en-US"/>
        </w:rPr>
        <w:t xml:space="preserve">№ 240, </w:t>
      </w:r>
      <w:r>
        <w:rPr>
          <w:rStyle w:val="CharStyle13"/>
        </w:rPr>
        <w:t xml:space="preserve">через организации, отобранные по результатам проведенных конкурентных процедур, в порядке, установленном Федеральным законом от </w:t>
      </w:r>
      <w:r>
        <w:rPr>
          <w:rStyle w:val="CharStyle13"/>
          <w:lang w:val="en-US" w:eastAsia="en-US"/>
        </w:rPr>
        <w:t xml:space="preserve">5 </w:t>
      </w:r>
      <w:r>
        <w:rPr>
          <w:rStyle w:val="CharStyle13"/>
        </w:rPr>
        <w:t xml:space="preserve">апреля </w:t>
      </w:r>
      <w:r>
        <w:rPr>
          <w:rStyle w:val="CharStyle13"/>
          <w:lang w:val="en-US" w:eastAsia="en-US"/>
        </w:rPr>
        <w:t xml:space="preserve">2013 </w:t>
      </w:r>
      <w:r>
        <w:rPr>
          <w:rStyle w:val="CharStyle13"/>
        </w:rPr>
        <w:t xml:space="preserve">г. </w:t>
      </w:r>
      <w:r>
        <w:rPr>
          <w:rStyle w:val="CharStyle13"/>
          <w:lang w:val="en-US" w:eastAsia="en-US"/>
        </w:rPr>
        <w:t xml:space="preserve">№ </w:t>
      </w:r>
      <w:r>
        <w:rPr>
          <w:rStyle w:val="CharStyle13"/>
        </w:rPr>
        <w:t>44-ФЗ «О контрактной системе в сфере закупок товаров, работ, услуг для обеспечения государственных и муниципальных нужд», и на основании рекомендаций ИПРА.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Согласно ИПРА нуждаемость в нейтрализаторе запаха определяется одновременно с калоприемниками или уроприёмниками.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Принимая решение об установлении в документации о закупке требования о необходимости предоставления участниками закупки копии регистрационного удостоверения/ информации о реквизитах такого регистрационного удостоверения Заказчик руководствовался необходимостью обеспечить инвалидов качественным и безопасным для жизни и здоровья изделием. Нейтрализатор запаха приобретается для обеспечения получателей (инвалидов) с открытыми стомами (открытыми ранами). Стома </w:t>
      </w:r>
      <w:r>
        <w:rPr>
          <w:rStyle w:val="CharStyle13"/>
          <w:lang w:val="en-US" w:eastAsia="en-US"/>
        </w:rPr>
        <w:t xml:space="preserve">– </w:t>
      </w:r>
      <w:r>
        <w:rPr>
          <w:rStyle w:val="CharStyle13"/>
        </w:rPr>
        <w:t>это отверстие кишки, выведенное на переднюю брюшную стенку и не имеет замыкательного аппарата, поэтому приобретаемый Заказчиком товар должен соответствовать требованиям безопасности и надежности от побочных явлений при использовании получателем (инвалидом). Стомированный больной использует нейтрализатор не для ухода за кожей, волосяным покровом или закрытыми поверхностями. Нейтрализатор помещается в стомный мешок, имеющий отверстие непосредственно примыкающее к стоме. Пары, которые образуются при использовании нейтрализатора, попадают на открытую рану. Доводы заявителя жалобы о том, что средство не взаимодействует с организмом человека, не соответствуют действительности.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Индивидуальный подбор и внесение рекомендаций в ИПРА специальных средств при нарушении функций выделения, включая вспомогательные средства и принадлежности, осуществляется специалистами учреждений медико-социальной экспертизы на основании Приказа Министерства труда и социальной защиты Российской Федерации от </w:t>
      </w:r>
      <w:r>
        <w:rPr>
          <w:rStyle w:val="CharStyle13"/>
          <w:lang w:val="en-US" w:eastAsia="en-US"/>
        </w:rPr>
        <w:t xml:space="preserve">10 </w:t>
      </w:r>
      <w:r>
        <w:rPr>
          <w:rStyle w:val="CharStyle13"/>
        </w:rPr>
        <w:t xml:space="preserve">декабря </w:t>
      </w:r>
      <w:r>
        <w:rPr>
          <w:rStyle w:val="CharStyle13"/>
          <w:lang w:val="en-US" w:eastAsia="en-US"/>
        </w:rPr>
        <w:t xml:space="preserve">2024 </w:t>
      </w:r>
      <w:r>
        <w:rPr>
          <w:rStyle w:val="CharStyle13"/>
        </w:rPr>
        <w:t xml:space="preserve">г </w:t>
      </w:r>
      <w:r>
        <w:rPr>
          <w:rStyle w:val="CharStyle13"/>
          <w:lang w:val="en-US" w:eastAsia="en-US"/>
        </w:rPr>
        <w:t xml:space="preserve">N </w:t>
      </w:r>
      <w:r>
        <w:rPr>
          <w:rStyle w:val="CharStyle13"/>
        </w:rPr>
        <w:t>687н «Об утверждении перечня медицинских и социальных показаний, медицинских противопоказаний для обеспечения инвалидов техническими средствами реабилитации, технических решений, в том числе специальных, конструктивных особенностей и параметров</w:t>
      </w:r>
    </w:p>
    <w:p>
      <w:pPr>
        <w:pStyle w:val="Style12"/>
        <w:keepNext w:val="0"/>
        <w:keepLines w:val="0"/>
        <w:widowControl w:val="0"/>
        <w:shd w:val="clear" w:color="auto" w:fill="auto"/>
        <w:bidi w:val="0"/>
        <w:spacing w:before="0" w:after="0" w:line="240" w:lineRule="auto"/>
        <w:ind w:left="0" w:right="0" w:firstLine="0"/>
        <w:jc w:val="both"/>
      </w:pPr>
      <w:r>
        <w:rPr>
          <w:rStyle w:val="CharStyle13"/>
        </w:rPr>
        <w:t>технических средств реабилитации, используемых в целях устранения или возможно более полной компенсации стойких ограничений жизнедеятельности инвалидов». Данный приказ определяет, что для нейтрализатора запаха существуют следующие медицинские противопоказания для обеспечения инвалидов ТСР, то есть являются основанием для подбора иного показанного ТСР: аллергическая реакция на компоненты, из которого изготовлено средство. Именно наличие медицинских противопоказаний указывает на медицинскую цель использования данного изделия.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Более того, при закупке Заказчиком Нейтрализатора запаха применяются стандарты к специальным средствам, в том числе ГОСТ Р </w:t>
      </w:r>
      <w:r>
        <w:rPr>
          <w:rStyle w:val="CharStyle13"/>
          <w:lang w:val="en-US" w:eastAsia="en-US"/>
        </w:rPr>
        <w:t xml:space="preserve">58235-2022 </w:t>
      </w:r>
      <w:r>
        <w:rPr>
          <w:rStyle w:val="CharStyle13"/>
        </w:rPr>
        <w:t xml:space="preserve">«Специальные средства при нарушениях функции выделения. Термины и определения. Классификация», ГОСТ Р </w:t>
      </w:r>
      <w:r>
        <w:rPr>
          <w:rStyle w:val="CharStyle13"/>
          <w:lang w:val="en-US" w:eastAsia="en-US"/>
        </w:rPr>
        <w:t xml:space="preserve">52770-2023 </w:t>
      </w:r>
      <w:r>
        <w:rPr>
          <w:rStyle w:val="CharStyle13"/>
        </w:rPr>
        <w:t>«Национальный стандарт Российской Федерации. Изделия медицинские. Система оценки биологического действия. Общие требования безопасности». Применение данных стандартов является обязательным.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 </w:t>
      </w:r>
      <w:r>
        <w:rPr>
          <w:rStyle w:val="CharStyle13"/>
          <w:lang w:val="en-US" w:eastAsia="en-US"/>
        </w:rPr>
        <w:t xml:space="preserve">3.16 </w:t>
      </w:r>
      <w:r>
        <w:rPr>
          <w:rStyle w:val="CharStyle13"/>
        </w:rPr>
        <w:t xml:space="preserve">ГОСТ Р </w:t>
      </w:r>
      <w:r>
        <w:rPr>
          <w:rStyle w:val="CharStyle13"/>
          <w:lang w:val="en-US" w:eastAsia="en-US"/>
        </w:rPr>
        <w:t xml:space="preserve">58235-2022 </w:t>
      </w:r>
      <w:r>
        <w:rPr>
          <w:rStyle w:val="CharStyle13"/>
        </w:rPr>
        <w:t xml:space="preserve">Нейтрализатор запаха относиться «к вспомогательным средствам для ухода за кишечными и мочевыми стомами </w:t>
      </w:r>
      <w:r>
        <w:rPr>
          <w:rStyle w:val="CharStyle13"/>
          <w:lang w:val="en-US" w:eastAsia="en-US"/>
        </w:rPr>
        <w:t xml:space="preserve">(supporting product for bowel and urine ostomies)» </w:t>
      </w:r>
      <w:r>
        <w:rPr>
          <w:rStyle w:val="CharStyle13"/>
        </w:rPr>
        <w:t>и представляет собой «Медицинское изделие, служащее для усиления фиксации калоприемника или уроприемника на передней брюшной стенке, для нейтрализации запаха, загустения выделений из стомы».</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 </w:t>
      </w:r>
      <w:r>
        <w:rPr>
          <w:rStyle w:val="CharStyle13"/>
          <w:lang w:val="en-US" w:eastAsia="en-US"/>
        </w:rPr>
        <w:t xml:space="preserve">3.20 </w:t>
      </w:r>
      <w:r>
        <w:rPr>
          <w:rStyle w:val="CharStyle13"/>
        </w:rPr>
        <w:t xml:space="preserve">ГОСТ </w:t>
      </w:r>
      <w:r>
        <w:rPr>
          <w:rStyle w:val="CharStyle13"/>
          <w:lang w:val="en-US" w:eastAsia="en-US"/>
        </w:rPr>
        <w:t xml:space="preserve">58235-2022 </w:t>
      </w:r>
      <w:r>
        <w:rPr>
          <w:rStyle w:val="CharStyle13"/>
        </w:rPr>
        <w:t>определяет нейтрализатор запаха для стомного мешка как средство, эффективно нейтрализующее запах внутри стомного мешка, в виде жидкости, порошка, пудры, гранул и других форм.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законодательство Российской Федерации в области стандартизации определяет средства для нейтрализации запаха как медицинские изделия.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анализа сведений, размещенных на официальном сайте </w:t>
      </w:r>
      <w:r>
        <w:fldChar w:fldCharType="begin"/>
      </w:r>
      <w:r>
        <w:rPr/>
        <w:instrText> HYPERLINK "https://roszdravnadzor.gov.ru" </w:instrText>
      </w:r>
      <w:r>
        <w:fldChar w:fldCharType="separate"/>
      </w:r>
      <w:r>
        <w:rPr>
          <w:rStyle w:val="CharStyle13"/>
          <w:lang w:val="en-US" w:eastAsia="en-US"/>
        </w:rPr>
        <w:t>https://roszdravnadzor.gov.ru</w:t>
      </w:r>
      <w:r>
        <w:fldChar w:fldCharType="end"/>
      </w:r>
      <w:r>
        <w:rPr>
          <w:rStyle w:val="CharStyle13"/>
          <w:lang w:val="en-US" w:eastAsia="en-US"/>
        </w:rPr>
        <w:t xml:space="preserve">, </w:t>
      </w:r>
      <w:r>
        <w:rPr>
          <w:rStyle w:val="CharStyle13"/>
        </w:rPr>
        <w:t>следует, что в качестве медицинских изделий зарегистрированы:</w:t>
      </w:r>
    </w:p>
    <w:p>
      <w:pPr>
        <w:pStyle w:val="Style12"/>
        <w:keepNext w:val="0"/>
        <w:keepLines w:val="0"/>
        <w:widowControl w:val="0"/>
        <w:numPr>
          <w:ilvl w:val="0"/>
          <w:numId w:val="11"/>
        </w:numPr>
        <w:shd w:val="clear" w:color="auto" w:fill="auto"/>
        <w:tabs>
          <w:tab w:pos="1509" w:val="left"/>
        </w:tabs>
        <w:bidi w:val="0"/>
        <w:spacing w:before="0" w:after="0" w:line="240" w:lineRule="auto"/>
        <w:ind w:left="0" w:right="0" w:firstLine="760"/>
        <w:jc w:val="both"/>
      </w:pPr>
      <w:r>
        <w:rPr>
          <w:rStyle w:val="CharStyle13"/>
        </w:rPr>
        <w:t xml:space="preserve">Регистрационный номер медицинского изделия: РЗН </w:t>
      </w:r>
      <w:r>
        <w:rPr>
          <w:rStyle w:val="CharStyle13"/>
          <w:lang w:val="en-US" w:eastAsia="en-US"/>
        </w:rPr>
        <w:t>2025/24417;</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Наименование медицинского изделия: Набор защитных средств для ухода за стомой барьерного типа по ТУ </w:t>
      </w:r>
      <w:r>
        <w:rPr>
          <w:rStyle w:val="CharStyle13"/>
          <w:lang w:val="en-US" w:eastAsia="en-US"/>
        </w:rPr>
        <w:t xml:space="preserve">32.50.50-009-44300370-2024: </w:t>
      </w:r>
      <w:r>
        <w:rPr>
          <w:rStyle w:val="CharStyle13"/>
        </w:rPr>
        <w:t>Средство для ухода за стомой «Барьер лубрицирующий Део»;</w:t>
      </w:r>
    </w:p>
    <w:p>
      <w:pPr>
        <w:pStyle w:val="Style12"/>
        <w:keepNext w:val="0"/>
        <w:keepLines w:val="0"/>
        <w:widowControl w:val="0"/>
        <w:numPr>
          <w:ilvl w:val="0"/>
          <w:numId w:val="11"/>
        </w:numPr>
        <w:shd w:val="clear" w:color="auto" w:fill="auto"/>
        <w:tabs>
          <w:tab w:pos="1414" w:val="left"/>
        </w:tabs>
        <w:bidi w:val="0"/>
        <w:spacing w:before="0" w:after="0" w:line="240" w:lineRule="auto"/>
        <w:ind w:left="0" w:right="0" w:firstLine="760"/>
        <w:jc w:val="both"/>
      </w:pPr>
      <w:r>
        <w:rPr>
          <w:rStyle w:val="CharStyle13"/>
        </w:rPr>
        <w:t xml:space="preserve">Регистрационный номер медицинского изделия: Г004-00110-00/03549780 (ЕРУЛ </w:t>
      </w:r>
      <w:r>
        <w:rPr>
          <w:rStyle w:val="CharStyle13"/>
          <w:lang w:val="en-US" w:eastAsia="en-US"/>
        </w:rPr>
        <w:t xml:space="preserve">- </w:t>
      </w:r>
      <w:r>
        <w:rPr>
          <w:rStyle w:val="CharStyle13"/>
        </w:rPr>
        <w:t>Г004-00110-00/03549780)</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Наименование медицинского изделия: Набор защитных средств для ухода за стомой барьерного типа по ТУ </w:t>
      </w:r>
      <w:r>
        <w:rPr>
          <w:rStyle w:val="CharStyle13"/>
          <w:lang w:val="en-US" w:eastAsia="en-US"/>
        </w:rPr>
        <w:t>32.50.50-007-44300370-2024:</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Средство для ухода за стомой «Барьер лубрицирующий Део»;</w:t>
      </w:r>
    </w:p>
    <w:p>
      <w:pPr>
        <w:pStyle w:val="Style12"/>
        <w:keepNext w:val="0"/>
        <w:keepLines w:val="0"/>
        <w:widowControl w:val="0"/>
        <w:numPr>
          <w:ilvl w:val="0"/>
          <w:numId w:val="11"/>
        </w:numPr>
        <w:shd w:val="clear" w:color="auto" w:fill="auto"/>
        <w:tabs>
          <w:tab w:pos="1414" w:val="left"/>
        </w:tabs>
        <w:bidi w:val="0"/>
        <w:spacing w:before="0" w:after="0" w:line="240" w:lineRule="auto"/>
        <w:ind w:left="0" w:right="0" w:firstLine="760"/>
        <w:jc w:val="both"/>
      </w:pPr>
      <w:r>
        <w:rPr>
          <w:rStyle w:val="CharStyle13"/>
        </w:rPr>
        <w:t xml:space="preserve">Регистрационный номер медицинского изделия: ФСЗ </w:t>
      </w:r>
      <w:r>
        <w:rPr>
          <w:rStyle w:val="CharStyle13"/>
          <w:lang w:val="en-US" w:eastAsia="en-US"/>
        </w:rPr>
        <w:t xml:space="preserve">2011/09277 </w:t>
      </w:r>
      <w:r>
        <w:rPr>
          <w:rStyle w:val="CharStyle13"/>
        </w:rPr>
        <w:t xml:space="preserve">(ЕРУЛ </w:t>
      </w:r>
      <w:r>
        <w:rPr>
          <w:rStyle w:val="CharStyle13"/>
          <w:lang w:val="en-US" w:eastAsia="en-US"/>
        </w:rPr>
        <w:t xml:space="preserve">- </w:t>
      </w:r>
      <w:r>
        <w:rPr>
          <w:rStyle w:val="CharStyle13"/>
        </w:rPr>
        <w:t>Г004-00110-00/02914687)</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Наименование медицинского изделия: Нейтрализатор запаха </w:t>
      </w:r>
      <w:r>
        <w:rPr>
          <w:rStyle w:val="CharStyle13"/>
          <w:lang w:val="en-US" w:eastAsia="en-US"/>
        </w:rPr>
        <w:t>Coloplast;</w:t>
      </w:r>
    </w:p>
    <w:p>
      <w:pPr>
        <w:pStyle w:val="Style12"/>
        <w:keepNext w:val="0"/>
        <w:keepLines w:val="0"/>
        <w:widowControl w:val="0"/>
        <w:numPr>
          <w:ilvl w:val="0"/>
          <w:numId w:val="11"/>
        </w:numPr>
        <w:shd w:val="clear" w:color="auto" w:fill="auto"/>
        <w:tabs>
          <w:tab w:pos="1414" w:val="left"/>
        </w:tabs>
        <w:bidi w:val="0"/>
        <w:spacing w:before="0" w:after="0" w:line="240" w:lineRule="auto"/>
        <w:ind w:left="0" w:right="0" w:firstLine="760"/>
        <w:jc w:val="both"/>
      </w:pPr>
      <w:r>
        <w:rPr>
          <w:rStyle w:val="CharStyle13"/>
        </w:rPr>
        <w:t xml:space="preserve">Регистрационный номер медицинского изделия: РЗН </w:t>
      </w:r>
      <w:r>
        <w:rPr>
          <w:rStyle w:val="CharStyle13"/>
          <w:lang w:val="en-US" w:eastAsia="en-US"/>
        </w:rPr>
        <w:t xml:space="preserve">2021/14933 </w:t>
      </w:r>
      <w:r>
        <w:rPr>
          <w:rStyle w:val="CharStyle13"/>
        </w:rPr>
        <w:t xml:space="preserve">(ЕРУЛ </w:t>
      </w:r>
      <w:r>
        <w:rPr>
          <w:rStyle w:val="CharStyle13"/>
          <w:lang w:val="en-US" w:eastAsia="en-US"/>
        </w:rPr>
        <w:t xml:space="preserve">- </w:t>
      </w:r>
      <w:r>
        <w:rPr>
          <w:rStyle w:val="CharStyle13"/>
        </w:rPr>
        <w:t>Г004-00110-00/02940979)</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Наименование медицинского изделия: Средства ухода за колостомой, илеостомой: Калоприемники однокомпонентные для взрослых и детей по ТУ </w:t>
      </w:r>
      <w:r>
        <w:rPr>
          <w:rStyle w:val="CharStyle13"/>
          <w:lang w:val="en-US" w:eastAsia="en-US"/>
        </w:rPr>
        <w:t>22.19.71-</w:t>
      </w:r>
    </w:p>
    <w:p>
      <w:pPr>
        <w:pStyle w:val="Style12"/>
        <w:keepNext w:val="0"/>
        <w:keepLines w:val="0"/>
        <w:widowControl w:val="0"/>
        <w:shd w:val="clear" w:color="auto" w:fill="auto"/>
        <w:bidi w:val="0"/>
        <w:spacing w:before="0" w:after="0" w:line="240" w:lineRule="auto"/>
        <w:ind w:left="0" w:right="0" w:firstLine="0"/>
        <w:jc w:val="both"/>
      </w:pPr>
      <w:r>
        <w:rPr>
          <w:rStyle w:val="CharStyle13"/>
          <w:lang w:val="en-US" w:eastAsia="en-US"/>
        </w:rPr>
        <w:t xml:space="preserve">001-81337460-2020 </w:t>
      </w:r>
      <w:r>
        <w:rPr>
          <w:rStyle w:val="CharStyle13"/>
        </w:rPr>
        <w:t xml:space="preserve">с принадлежностями Нейтрализатор запаха </w:t>
      </w:r>
      <w:r>
        <w:rPr>
          <w:rStyle w:val="CharStyle13"/>
          <w:lang w:val="en-US" w:eastAsia="en-US"/>
        </w:rPr>
        <w:t xml:space="preserve">«Дуоcкин» (Duoskin) </w:t>
      </w:r>
      <w:r>
        <w:rPr>
          <w:rStyle w:val="CharStyle13"/>
        </w:rPr>
        <w:t>для мешков стомных во флаконе.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 </w:t>
      </w:r>
      <w:r>
        <w:rPr>
          <w:rStyle w:val="CharStyle13"/>
          <w:lang w:val="en-US" w:eastAsia="en-US"/>
        </w:rPr>
        <w:t xml:space="preserve">4 </w:t>
      </w:r>
      <w:r>
        <w:rPr>
          <w:rStyle w:val="CharStyle13"/>
        </w:rPr>
        <w:t xml:space="preserve">ст. </w:t>
      </w:r>
      <w:r>
        <w:rPr>
          <w:rStyle w:val="CharStyle13"/>
          <w:lang w:val="en-US" w:eastAsia="en-US"/>
        </w:rPr>
        <w:t xml:space="preserve">38 </w:t>
      </w:r>
      <w:r>
        <w:rPr>
          <w:rStyle w:val="CharStyle13"/>
        </w:rPr>
        <w:t>Закона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соответствии со сведениями, представленными в регистрационном удостоверении, а также в регистрационной документации.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Регистрационное удостоверение на медицинское изделие, выданное Росздравнадзором, удостоверяет, что медицинское изделие, в том числе составляющие и принадлежности, успешно прошли все предусмотренные для них испытания, зарегистрированы и допущены к применению на территории Российской Федерации. Наличие регистрационного удостоверения Росздравнадзора, гарантирует Заказчику и его получателям проведение исследований по санитарно-химическим и токсикологическим испытаниям с целью безопасности при дальнейшем применении стомированными пациентами и инвалидами.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рынке имеется достаточное количество Поставщиков, способных осуществить поставку товара, предоставив при этом необходимые документы, а именно регистрационное удостоверение.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письму Росздравнадзора от </w:t>
      </w:r>
      <w:r>
        <w:rPr>
          <w:rStyle w:val="CharStyle13"/>
          <w:lang w:val="en-US" w:eastAsia="en-US"/>
        </w:rPr>
        <w:t xml:space="preserve">10 </w:t>
      </w:r>
      <w:r>
        <w:rPr>
          <w:rStyle w:val="CharStyle13"/>
        </w:rPr>
        <w:t xml:space="preserve">октября </w:t>
      </w:r>
      <w:r>
        <w:rPr>
          <w:rStyle w:val="CharStyle13"/>
          <w:lang w:val="en-US" w:eastAsia="en-US"/>
        </w:rPr>
        <w:t xml:space="preserve">2016 </w:t>
      </w:r>
      <w:r>
        <w:rPr>
          <w:rStyle w:val="CharStyle13"/>
        </w:rPr>
        <w:t xml:space="preserve">г. </w:t>
      </w:r>
      <w:r>
        <w:rPr>
          <w:rStyle w:val="CharStyle13"/>
          <w:lang w:val="en-US" w:eastAsia="en-US"/>
        </w:rPr>
        <w:t xml:space="preserve">N 10-46443/16 </w:t>
      </w:r>
      <w:r>
        <w:rPr>
          <w:rStyle w:val="CharStyle13"/>
        </w:rPr>
        <w:t>"О предоставлении информации" действие регистрационного удостоверения распространяется как на медицинское изделие, так и на его составляющие и принадлежности. Обращение медицинского изделия на территории Российской Федерации допускается в соответствии с регистрационным удостоверением, а также регистрационной документацией на данное изделие. Принадлежности к зарегистрированному в установленном порядке медицинскому изделию могут обращаться как вместе с ним, так и отдельно.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на рынке достаточно товара, разных производителей, на который имеется возможность предоставить соответствующие регистрационные удостоверения.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вышеизложенного, Заказчик считает свои действия по установлению требования о необходимости предоставления участниками закупки копии регистрационного удостоверения/ информации о реквизитах такого регистрационного удостоверения законными и обоснованными, не нарушающими норм действующего законодательства и не приводящими к ограничению конкуренции».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Изучив представленные документы и сведения, а также оценивая пояснения сторон, Комиссия Управления акцентирует внимание на том, что в понимании части </w:t>
      </w:r>
      <w:r>
        <w:rPr>
          <w:rStyle w:val="CharStyle13"/>
          <w:lang w:val="en-US" w:eastAsia="en-US"/>
        </w:rPr>
        <w:t xml:space="preserve">1 </w:t>
      </w:r>
      <w:r>
        <w:rPr>
          <w:rStyle w:val="CharStyle13"/>
        </w:rPr>
        <w:t xml:space="preserve">статьи </w:t>
      </w:r>
      <w:r>
        <w:rPr>
          <w:rStyle w:val="CharStyle13"/>
          <w:lang w:val="en-US" w:eastAsia="en-US"/>
        </w:rPr>
        <w:t xml:space="preserve">38 </w:t>
      </w:r>
      <w:r>
        <w:rPr>
          <w:rStyle w:val="CharStyle13"/>
        </w:rPr>
        <w:t>Закона об охране здоровья граждан медицинским изделием признаётся продукция, предназначенная для диагностики, профилактики, лечения заболеваний, медицинской реабилитации, мониторинга состояния организма либо иного медицинского воздействия на организм человека.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производитель устанавливает назначение своего изделия, и, в случае, если это изделие предназначено для медицинских целей, то оно относится к медицинским и подлежит регистрации на территории Российской Федерации, в связи с чем в извещении должно быть установлено соответствующее требование о предоставлении регистрационного удостоверения.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Вместе с тем согласно письму Росздравнадзора от </w:t>
      </w:r>
      <w:r>
        <w:rPr>
          <w:rStyle w:val="CharStyle13"/>
          <w:lang w:val="en-US" w:eastAsia="en-US"/>
        </w:rPr>
        <w:t xml:space="preserve">23.06.2024 № 04-39229/24 </w:t>
      </w:r>
      <w:r>
        <w:rPr>
          <w:rStyle w:val="CharStyle13"/>
        </w:rPr>
        <w:t>изделия для нейтрализации (поглощения) запаха внутри стомного мешка, не относятся к медицинским, и не подлежат обязательной государственной регистрации. Нейтрализаторы запаха могут быть указаны в качестве принадлежностей к медицинским изделиям.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Схожим образом отражена позиция ФАС России от </w:t>
      </w:r>
      <w:r>
        <w:rPr>
          <w:rStyle w:val="CharStyle13"/>
          <w:lang w:val="en-US" w:eastAsia="en-US"/>
        </w:rPr>
        <w:t xml:space="preserve">27.11.2024 </w:t>
      </w:r>
      <w:r>
        <w:rPr>
          <w:rStyle w:val="CharStyle13"/>
        </w:rPr>
        <w:t>при совещании с территориальными органами ФАС России и Уполномоченными органами субъектов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 учетом изложенного, поскольку объектом закупки выступает изделие, не носящее медицинской цели применения, требовать предоставление копии регистрационного удостоверения априори неправомерно.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Сам по себе факт наличия на рынке ограниченного числа производителей продукции, формально соответствующей избыточному требованию, не свидетельствует о правомерности такого требования и не устраняет нарушение принципов, установленных статьями </w:t>
      </w:r>
      <w:r>
        <w:rPr>
          <w:rStyle w:val="CharStyle13"/>
          <w:lang w:val="en-US" w:eastAsia="en-US"/>
        </w:rPr>
        <w:t xml:space="preserve">8, 33 </w:t>
      </w:r>
      <w:r>
        <w:rPr>
          <w:rStyle w:val="CharStyle13"/>
        </w:rPr>
        <w:t>Закона о контрактной системе. Заказчик не вправе устанавливать требования, не предусмотренные обязательным регулированием, даже при наличии продукции, добровольно прошедшей государственную регистрацию, поскольку такие требования приводят к необоснованному ограничению конкуренции и не может быть признано правомерным, в том числе при наличии на рынке продукции, добровольно прошедшей государственную регистрацию.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Обратного на заседании Комиссии Управления представителем Заказчика не доказано.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изложенного Комиссия Нижегородского УФАС России приходит к выводу о нарушении Заказчиком пунктом </w:t>
      </w:r>
      <w:r>
        <w:rPr>
          <w:rStyle w:val="CharStyle13"/>
          <w:lang w:val="en-US" w:eastAsia="en-US"/>
        </w:rPr>
        <w:t xml:space="preserve">1, 3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Нижегородского УФАС России признает жалобу 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 мнению Комиссии Нижегородского УФАС России, нарушения допущенные Заказчиком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приходит к выводу о необходимости и целесообразности выдачи соответствующего предписания.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r>
        <w:br w:type="page"/>
      </w:r>
    </w:p>
    <w:p>
      <w:pPr>
        <w:pStyle w:val="Style12"/>
        <w:keepNext w:val="0"/>
        <w:keepLines w:val="0"/>
        <w:widowControl w:val="0"/>
        <w:shd w:val="clear" w:color="auto" w:fill="auto"/>
        <w:bidi w:val="0"/>
        <w:spacing w:before="0" w:after="340" w:line="240" w:lineRule="auto"/>
        <w:ind w:left="0" w:right="0" w:firstLine="0"/>
        <w:jc w:val="center"/>
      </w:pPr>
      <w:r>
        <w:rPr>
          <w:rStyle w:val="CharStyle13"/>
          <w:b/>
          <w:bCs/>
        </w:rPr>
        <w:t>решила:</w:t>
      </w:r>
    </w:p>
    <w:p>
      <w:pPr>
        <w:pStyle w:val="Style12"/>
        <w:keepNext w:val="0"/>
        <w:keepLines w:val="0"/>
        <w:widowControl w:val="0"/>
        <w:numPr>
          <w:ilvl w:val="0"/>
          <w:numId w:val="13"/>
        </w:numPr>
        <w:shd w:val="clear" w:color="auto" w:fill="auto"/>
        <w:tabs>
          <w:tab w:pos="1089" w:val="left"/>
        </w:tabs>
        <w:bidi w:val="0"/>
        <w:spacing w:before="0" w:after="0" w:line="240" w:lineRule="auto"/>
        <w:ind w:left="0" w:right="0" w:firstLine="760"/>
        <w:jc w:val="both"/>
      </w:pPr>
      <w:r>
        <w:rPr>
          <w:rStyle w:val="CharStyle13"/>
        </w:rPr>
        <w:t xml:space="preserve">Признать жалобу общества с ограниченной ответственностью «Магия Заботы» о нарушении Отделением Фонда пенсионного и социального страхования Российской Федерации по Нижегородской области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 «Поставка в </w:t>
      </w:r>
      <w:r>
        <w:rPr>
          <w:rStyle w:val="CharStyle13"/>
          <w:lang w:val="en-US" w:eastAsia="en-US"/>
        </w:rPr>
        <w:t xml:space="preserve">2026 </w:t>
      </w:r>
      <w:r>
        <w:rPr>
          <w:rStyle w:val="CharStyle13"/>
        </w:rPr>
        <w:t xml:space="preserve">году специальных средств при нарушении функции выделения для обеспечения инвалидов (Нейтрализатор запаха во флаконе, не менее </w:t>
      </w:r>
      <w:r>
        <w:rPr>
          <w:rStyle w:val="CharStyle13"/>
          <w:lang w:val="en-US" w:eastAsia="en-US"/>
        </w:rPr>
        <w:t xml:space="preserve">50 </w:t>
      </w:r>
      <w:r>
        <w:rPr>
          <w:rStyle w:val="CharStyle13"/>
        </w:rPr>
        <w:t xml:space="preserve">мл.)», номер извещения </w:t>
      </w:r>
      <w:r>
        <w:rPr>
          <w:rStyle w:val="CharStyle13"/>
          <w:lang w:val="en-US" w:eastAsia="en-US"/>
        </w:rPr>
        <w:t xml:space="preserve">0332100043426000116, </w:t>
      </w:r>
      <w:r>
        <w:rPr>
          <w:rStyle w:val="CharStyle13"/>
        </w:rPr>
        <w:t>обоснованной.</w:t>
      </w:r>
    </w:p>
    <w:p>
      <w:pPr>
        <w:pStyle w:val="Style12"/>
        <w:keepNext w:val="0"/>
        <w:keepLines w:val="0"/>
        <w:widowControl w:val="0"/>
        <w:numPr>
          <w:ilvl w:val="0"/>
          <w:numId w:val="13"/>
        </w:numPr>
        <w:shd w:val="clear" w:color="auto" w:fill="auto"/>
        <w:tabs>
          <w:tab w:pos="1094" w:val="left"/>
        </w:tabs>
        <w:bidi w:val="0"/>
        <w:spacing w:before="0" w:after="0" w:line="240" w:lineRule="auto"/>
        <w:ind w:left="0" w:right="0" w:firstLine="760"/>
        <w:jc w:val="both"/>
      </w:pPr>
      <w:r>
        <w:rPr>
          <w:rStyle w:val="CharStyle13"/>
        </w:rPr>
        <w:t xml:space="preserve">Признать Заказчика нарушившим пункты </w:t>
      </w:r>
      <w:r>
        <w:rPr>
          <w:rStyle w:val="CharStyle13"/>
          <w:lang w:val="en-US" w:eastAsia="en-US"/>
        </w:rPr>
        <w:t xml:space="preserve">1, 3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13"/>
        </w:numPr>
        <w:shd w:val="clear" w:color="auto" w:fill="auto"/>
        <w:tabs>
          <w:tab w:pos="1094" w:val="left"/>
        </w:tabs>
        <w:bidi w:val="0"/>
        <w:spacing w:before="0" w:after="0" w:line="240" w:lineRule="auto"/>
        <w:ind w:left="0" w:right="0" w:firstLine="760"/>
        <w:jc w:val="both"/>
      </w:pPr>
      <w:r>
        <w:rPr>
          <w:rStyle w:val="CharStyle13"/>
        </w:rPr>
        <w:t>Выдать Заказчику, комиссии по осуществлению закупок,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0"/>
          <w:footerReference w:type="default" r:id="rId11"/>
          <w:footnotePr>
            <w:pos w:val="pageBottom"/>
            <w:numFmt w:val="decimal"/>
            <w:numRestart w:val="continuous"/>
          </w:footnotePr>
          <w:pgSz w:w="11900" w:h="16840"/>
          <w:pgMar w:top="1633" w:right="504" w:bottom="1566" w:left="1048" w:header="0" w:footer="3" w:gutter="0"/>
          <w:cols w:space="720"/>
          <w:noEndnote/>
          <w:rtlGutter w:val="0"/>
          <w:docGrid w:linePitch="360"/>
        </w:sectPr>
      </w:pPr>
      <w:r>
        <mc:AlternateContent>
          <mc:Choice Requires="wps">
            <w:drawing>
              <wp:anchor distT="114300" distB="219075" distL="0" distR="0" simplePos="0" relativeHeight="125829382" behindDoc="0" locked="0" layoutInCell="1" allowOverlap="1">
                <wp:simplePos x="0" y="0"/>
                <wp:positionH relativeFrom="page">
                  <wp:posOffset>734060</wp:posOffset>
                </wp:positionH>
                <wp:positionV relativeFrom="paragraph">
                  <wp:posOffset>114300</wp:posOffset>
                </wp:positionV>
                <wp:extent cx="1694815" cy="234950"/>
                <wp:wrapTopAndBottom/>
                <wp:docPr id="15" name="Shape 15"/>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800000000000004pt;margin-top:9.pt;width:133.44999999999999pt;height:18.5pt;z-index:-125829371;mso-wrap-distance-left:0;mso-wrap-distance-top:9.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202565" distB="0" distL="0" distR="1804670" simplePos="0" relativeHeight="125829384" behindDoc="0" locked="0" layoutInCell="1" allowOverlap="1">
            <wp:simplePos x="0" y="0"/>
            <wp:positionH relativeFrom="page">
              <wp:posOffset>3248660</wp:posOffset>
            </wp:positionH>
            <wp:positionV relativeFrom="paragraph">
              <wp:posOffset>202565</wp:posOffset>
            </wp:positionV>
            <wp:extent cx="316865"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3644900</wp:posOffset>
                </wp:positionH>
                <wp:positionV relativeFrom="paragraph">
                  <wp:posOffset>272415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7.pt;margin-top:21.44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19075" distL="0" distR="0" simplePos="0" relativeHeight="125829385" behindDoc="0" locked="0" layoutInCell="1" allowOverlap="1">
                <wp:simplePos x="0" y="0"/>
                <wp:positionH relativeFrom="page">
                  <wp:posOffset>5915660</wp:posOffset>
                </wp:positionH>
                <wp:positionV relativeFrom="paragraph">
                  <wp:posOffset>114300</wp:posOffset>
                </wp:positionV>
                <wp:extent cx="953770" cy="234950"/>
                <wp:wrapTopAndBottom/>
                <wp:docPr id="21" name="Shape 21"/>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47" type="#_x0000_t202" style="position:absolute;margin-left:465.80000000000001pt;margin-top:9.pt;width:75.100000000000009pt;height:18.5pt;z-index:-125829368;mso-wrap-distance-left:0;mso-wrap-distance-top:9.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Баранов Илья Валерьевич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0D493BB3DAA620D04EE744081508209F</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Действителен с 24.09.2025 </w:t>
      </w:r>
      <w:r>
        <w:rPr>
          <w:rStyle w:val="CharStyle24"/>
          <w:color w:val="5D5D5D"/>
        </w:rPr>
        <w:t xml:space="preserve">по </w:t>
      </w:r>
      <w:r>
        <w:rPr>
          <w:rStyle w:val="CharStyle24"/>
        </w:rPr>
        <w:t>18.12.2026</w:t>
      </w:r>
    </w:p>
    <w:p>
      <w:pPr>
        <w:widowControl w:val="0"/>
        <w:spacing w:line="1" w:lineRule="exact"/>
        <w:sectPr>
          <w:footnotePr>
            <w:pos w:val="pageBottom"/>
            <w:numFmt w:val="decimal"/>
            <w:numRestart w:val="continuous"/>
          </w:footnotePr>
          <w:type w:val="continuous"/>
          <w:pgSz w:w="11900" w:h="16840"/>
          <w:pgMar w:top="1662" w:right="546" w:bottom="1566" w:left="1106" w:header="0" w:footer="3" w:gutter="0"/>
          <w:cols w:space="720"/>
          <w:noEndnote/>
          <w:rtlGutter w:val="0"/>
          <w:docGrid w:linePitch="360"/>
        </w:sectPr>
      </w:pPr>
      <w:r>
        <mc:AlternateContent>
          <mc:Choice Requires="wps">
            <w:drawing>
              <wp:anchor distT="203200" distB="219075" distL="0" distR="0" simplePos="0" relativeHeight="125829387" behindDoc="0" locked="0" layoutInCell="1" allowOverlap="1">
                <wp:simplePos x="0" y="0"/>
                <wp:positionH relativeFrom="page">
                  <wp:posOffset>730885</wp:posOffset>
                </wp:positionH>
                <wp:positionV relativeFrom="paragraph">
                  <wp:posOffset>203200</wp:posOffset>
                </wp:positionV>
                <wp:extent cx="1237615" cy="234950"/>
                <wp:wrapTopAndBottom/>
                <wp:docPr id="23" name="Shape 23"/>
                <a:graphic xmlns:a="http://schemas.openxmlformats.org/drawingml/2006/main">
                  <a:graphicData uri="http://schemas.microsoft.com/office/word/2010/wordprocessingShape">
                    <wps:wsp>
                      <wps:cNvSpPr txBox="1"/>
                      <wps:spPr>
                        <a:xfrm>
                          <a:ext cx="123761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9" type="#_x0000_t202" style="position:absolute;margin-left:57.550000000000004pt;margin-top:16.pt;width:97.450000000000003pt;height:18.5pt;z-index:-125829366;mso-wrap-distance-left:0;mso-wrap-distance-top:16.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291465" distB="0" distL="0" distR="1804670" simplePos="0" relativeHeight="125829389" behindDoc="0" locked="0" layoutInCell="1" allowOverlap="1">
            <wp:simplePos x="0" y="0"/>
            <wp:positionH relativeFrom="page">
              <wp:posOffset>3248660</wp:posOffset>
            </wp:positionH>
            <wp:positionV relativeFrom="paragraph">
              <wp:posOffset>291465</wp:posOffset>
            </wp:positionV>
            <wp:extent cx="316865"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4"/>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3644900</wp:posOffset>
                </wp:positionH>
                <wp:positionV relativeFrom="paragraph">
                  <wp:posOffset>361315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7.pt;margin-top:28.44999999999999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19075" distL="0" distR="0" simplePos="0" relativeHeight="125829390" behindDoc="0" locked="0" layoutInCell="1" allowOverlap="1">
                <wp:simplePos x="0" y="0"/>
                <wp:positionH relativeFrom="page">
                  <wp:posOffset>5918835</wp:posOffset>
                </wp:positionH>
                <wp:positionV relativeFrom="paragraph">
                  <wp:posOffset>203200</wp:posOffset>
                </wp:positionV>
                <wp:extent cx="956945" cy="234950"/>
                <wp:wrapTopAndBottom/>
                <wp:docPr id="29" name="Shape 29"/>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wps:txbx>
                      <wps:bodyPr wrap="none" lIns="0" tIns="0" rIns="0" bIns="0">
                        <a:noAutoFit/>
                      </wps:bodyPr>
                    </wps:wsp>
                  </a:graphicData>
                </a:graphic>
              </wp:anchor>
            </w:drawing>
          </mc:Choice>
          <mc:Fallback>
            <w:pict>
              <v:shape id="_x0000_s1055" type="#_x0000_t202" style="position:absolute;margin-left:466.05000000000001pt;margin-top:16.pt;width:75.350000000000009pt;height:18.5pt;z-index:-125829363;mso-wrap-distance-left:0;mso-wrap-distance-top:16.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Железов Евгений Сергеевич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00F3D8B84BF14FAF6C17D2409D2067ABC</w:t>
      </w:r>
      <w:r>
        <w:rPr>
          <w:rStyle w:val="CharStyle24"/>
          <w:lang w:val="en-US" w:eastAsia="en-US"/>
        </w:rPr>
        <w:t>6</w:t>
      </w:r>
    </w:p>
    <w:p>
      <w:pPr>
        <w:pStyle w:val="Style23"/>
        <w:keepNext w:val="0"/>
        <w:keepLines w:val="0"/>
        <w:widowControl w:val="0"/>
        <w:shd w:val="clear" w:color="auto" w:fill="auto"/>
        <w:bidi w:val="0"/>
        <w:spacing w:before="0" w:after="460" w:line="240" w:lineRule="auto"/>
        <w:ind w:right="0" w:firstLine="0"/>
        <w:jc w:val="left"/>
      </w:pPr>
      <w:r>
        <w:rPr>
          <w:rStyle w:val="CharStyle24"/>
        </w:rPr>
        <w:t xml:space="preserve">Действителен с 02.04.2026 </w:t>
      </w:r>
      <w:r>
        <w:rPr>
          <w:rStyle w:val="CharStyle24"/>
          <w:color w:val="5D5D5D"/>
        </w:rPr>
        <w:t xml:space="preserve">по </w:t>
      </w:r>
      <w:r>
        <w:rPr>
          <w:rStyle w:val="CharStyle24"/>
        </w:rPr>
        <w:t>26.06.2027</w:t>
      </w:r>
    </w:p>
    <w:p>
      <w:pPr>
        <w:pStyle w:val="Style12"/>
        <w:keepNext w:val="0"/>
        <w:keepLines w:val="0"/>
        <w:widowControl w:val="0"/>
        <w:shd w:val="clear" w:color="auto" w:fill="auto"/>
        <w:bidi w:val="0"/>
        <w:spacing w:before="0" w:after="410" w:line="240" w:lineRule="auto"/>
        <w:ind w:left="0" w:right="0" w:firstLine="700"/>
        <w:jc w:val="left"/>
      </w:pPr>
      <w:r>
        <w:drawing>
          <wp:anchor distT="0" distB="0" distL="114300" distR="1931035" simplePos="0" relativeHeight="125829392" behindDoc="0" locked="0" layoutInCell="1" allowOverlap="1">
            <wp:simplePos x="0" y="0"/>
            <wp:positionH relativeFrom="page">
              <wp:posOffset>3254375</wp:posOffset>
            </wp:positionH>
            <wp:positionV relativeFrom="paragraph">
              <wp:posOffset>88900</wp:posOffset>
            </wp:positionV>
            <wp:extent cx="298450" cy="34734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6"/>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3644265</wp:posOffset>
                </wp:positionH>
                <wp:positionV relativeFrom="paragraph">
                  <wp:posOffset>149860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6.94999999999999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Ю.К. Лебедева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Лебедева Юлия Константиновна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00C93FBB7A4557EA64748F1397E15ED90B</w:t>
      </w:r>
    </w:p>
    <w:p>
      <w:pPr>
        <w:pStyle w:val="Style23"/>
        <w:keepNext w:val="0"/>
        <w:keepLines w:val="0"/>
        <w:widowControl w:val="0"/>
        <w:shd w:val="clear" w:color="auto" w:fill="auto"/>
        <w:bidi w:val="0"/>
        <w:spacing w:before="0" w:after="600" w:line="240" w:lineRule="auto"/>
        <w:ind w:right="0" w:firstLine="0"/>
        <w:jc w:val="left"/>
      </w:pPr>
      <w:r>
        <w:rPr>
          <w:rStyle w:val="CharStyle24"/>
        </w:rPr>
        <w:t xml:space="preserve">Действителен с 04.09.2025 </w:t>
      </w:r>
      <w:r>
        <w:rPr>
          <w:rStyle w:val="CharStyle24"/>
          <w:color w:val="5D5D5D"/>
        </w:rPr>
        <w:t xml:space="preserve">по </w:t>
      </w:r>
      <w:r>
        <w:rPr>
          <w:rStyle w:val="CharStyle24"/>
        </w:rPr>
        <w:t>28.1</w:t>
      </w:r>
      <w:r>
        <w:rPr>
          <w:rStyle w:val="CharStyle24"/>
          <w:color w:val="292929"/>
        </w:rPr>
        <w:t>1</w:t>
      </w:r>
      <w:r>
        <w:rPr>
          <w:rStyle w:val="CharStyle24"/>
        </w:rPr>
        <w:t>.2026</w:t>
      </w:r>
    </w:p>
    <w:p>
      <w:pPr>
        <w:pStyle w:val="Style28"/>
        <w:keepNext w:val="0"/>
        <w:keepLines w:val="0"/>
        <w:widowControl w:val="0"/>
        <w:shd w:val="clear" w:color="auto" w:fill="auto"/>
        <w:bidi w:val="0"/>
        <w:spacing w:before="0" w:line="240" w:lineRule="auto"/>
        <w:ind w:left="0" w:right="0" w:firstLine="0"/>
        <w:jc w:val="left"/>
      </w:pPr>
      <w:r>
        <w:rPr>
          <w:rStyle w:val="CharStyle29"/>
        </w:rPr>
        <w:t>тел.8(831)431-73-95, вн.052-301</w:t>
      </w:r>
    </w:p>
    <w:sectPr>
      <w:footnotePr>
        <w:pos w:val="pageBottom"/>
        <w:numFmt w:val="decimal"/>
        <w:numRestart w:val="continuous"/>
      </w:footnotePr>
      <w:type w:val="continuous"/>
      <w:pgSz w:w="11900" w:h="16840"/>
      <w:pgMar w:top="1662" w:right="546" w:bottom="15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891540</wp:posOffset>
              </wp:positionH>
              <wp:positionV relativeFrom="page">
                <wp:posOffset>10037445</wp:posOffset>
              </wp:positionV>
              <wp:extent cx="734695" cy="121920"/>
              <wp:wrapNone/>
              <wp:docPr id="3" name="Shape 3"/>
              <a:graphic xmlns:a="http://schemas.openxmlformats.org/drawingml/2006/main">
                <a:graphicData uri="http://schemas.microsoft.com/office/word/2010/wordprocessingShape">
                  <wps:wsp>
                    <wps:cNvSpPr txBox="1"/>
                    <wps:spPr>
                      <a:xfrm>
                        <a:ext cx="73469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2026-12254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0.200000000000003pt;margin-top:790.35000000000002pt;width:57.850000000000001pt;height:9.5999999999999996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2026-12254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782955</wp:posOffset>
              </wp:positionH>
              <wp:positionV relativeFrom="page">
                <wp:posOffset>10205085</wp:posOffset>
              </wp:positionV>
              <wp:extent cx="734695" cy="121920"/>
              <wp:wrapNone/>
              <wp:docPr id="13" name="Shape 13"/>
              <a:graphic xmlns:a="http://schemas.openxmlformats.org/drawingml/2006/main">
                <a:graphicData uri="http://schemas.microsoft.com/office/word/2010/wordprocessingShape">
                  <wps:wsp>
                    <wps:cNvSpPr txBox="1"/>
                    <wps:spPr>
                      <a:xfrm>
                        <a:ext cx="73469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2026-12254</w:t>
                          </w:r>
                        </w:p>
                      </w:txbxContent>
                    </wps:txbx>
                    <wps:bodyPr wrap="none" lIns="0" tIns="0" rIns="0" bIns="0">
                      <a:spAutoFit/>
                    </wps:bodyPr>
                  </wps:wsp>
                </a:graphicData>
              </a:graphic>
            </wp:anchor>
          </w:drawing>
        </mc:Choice>
        <mc:Fallback>
          <w:pict>
            <v:shape id="_x0000_s1039" type="#_x0000_t202" style="position:absolute;margin-left:61.649999999999999pt;margin-top:803.55000000000007pt;width:57.850000000000001pt;height:9.59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2026-12254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3882390</wp:posOffset>
              </wp:positionH>
              <wp:positionV relativeFrom="page">
                <wp:posOffset>759460</wp:posOffset>
              </wp:positionV>
              <wp:extent cx="146050" cy="67310"/>
              <wp:wrapNone/>
              <wp:docPr id="11" name="Shape 11"/>
              <a:graphic xmlns:a="http://schemas.openxmlformats.org/drawingml/2006/main">
                <a:graphicData uri="http://schemas.microsoft.com/office/word/2010/wordprocessingShape">
                  <wps:wsp>
                    <wps:cNvSpPr txBox="1"/>
                    <wps:spPr>
                      <a:xfrm>
                        <a:ext cx="146050"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69999999999999pt;margin-top:59.800000000000004pt;width:11.5pt;height:5.2999999999999998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14141"/>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Body text (4)"/>
    <w:basedOn w:val="Normal"/>
    <w:link w:val="CharStyle22"/>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4000"/>
    </w:pPr>
    <w:rPr>
      <w:rFonts w:ascii="Arial" w:eastAsia="Arial" w:hAnsi="Arial" w:cs="Arial"/>
      <w:b w:val="0"/>
      <w:bCs w:val="0"/>
      <w:i w:val="0"/>
      <w:iCs w:val="0"/>
      <w:smallCaps w:val="0"/>
      <w:strike w:val="0"/>
      <w:color w:val="414141"/>
      <w:sz w:val="12"/>
      <w:szCs w:val="12"/>
      <w:u w:val="none"/>
    </w:rPr>
  </w:style>
  <w:style w:type="paragraph" w:customStyle="1" w:styleId="Style28">
    <w:name w:val="Body text (5)"/>
    <w:basedOn w:val="Normal"/>
    <w:link w:val="CharStyle29"/>
    <w:pPr>
      <w:widowControl w:val="0"/>
      <w:shd w:val="clear" w:color="auto" w:fill="auto"/>
      <w:spacing w:after="10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image" Target="media/image5.jpeg"/><Relationship Id="rId17" Type="http://schemas.openxmlformats.org/officeDocument/2006/relationships/image" Target="media/image5.jpeg" TargetMode="External"/></Relationships>
</file>