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720725</wp:posOffset>
                </wp:positionH>
                <wp:positionV relativeFrom="paragraph">
                  <wp:posOffset>716280</wp:posOffset>
                </wp:positionV>
                <wp:extent cx="2581910" cy="2063750"/>
                <wp:wrapSquare wrapText="bothSides"/>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Ивановской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Жарова, 10, Иваново, 153000</w:t>
                              <w:br/>
                              <w:t>тел. (4932) 32-85-73, факс (4932) 32-63-60</w:t>
                              <w:br/>
                            </w:r>
                            <w:r>
                              <w:rPr>
                                <w:rStyle w:val="CharStyle3"/>
                                <w:lang w:val="en-US" w:eastAsia="en-US"/>
                              </w:rPr>
                              <w:t xml:space="preserve">e-mail: </w:t>
                            </w:r>
                            <w:r>
                              <w:fldChar w:fldCharType="begin"/>
                            </w:r>
                            <w:r>
                              <w:rPr/>
                              <w:instrText> HYPERLINK "mailto:to37@fas.gov.ru" </w:instrText>
                            </w:r>
                            <w:r>
                              <w:fldChar w:fldCharType="separate"/>
                            </w:r>
                            <w:r>
                              <w:rPr>
                                <w:rStyle w:val="CharStyle3"/>
                                <w:lang w:val="en-US" w:eastAsia="en-US"/>
                              </w:rPr>
                              <w:t>to37@fas.gov.ru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40" w:line="264" w:lineRule="auto"/>
                              <w:ind w:left="0" w:right="0" w:firstLine="0"/>
                              <w:jc w:val="center"/>
                              <w:rPr>
                                <w:sz w:val="18"/>
                                <w:szCs w:val="18"/>
                              </w:rPr>
                            </w:pPr>
                            <w:r>
                              <w:rPr>
                                <w:rStyle w:val="CharStyle6"/>
                                <w:sz w:val="18"/>
                                <w:szCs w:val="18"/>
                              </w:rPr>
                              <w:tab/>
                              <w:t xml:space="preserve"> №</w:t>
                              <w:tab/>
                            </w:r>
                          </w:p>
                          <w:p>
                            <w:pPr>
                              <w:pStyle w:val="Style5"/>
                              <w:keepNext w:val="0"/>
                              <w:keepLines w:val="0"/>
                              <w:widowControl w:val="0"/>
                              <w:shd w:val="clear" w:color="auto" w:fill="auto"/>
                              <w:bidi w:val="0"/>
                              <w:spacing w:before="0" w:after="240" w:line="264"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6.399999999999999pt;width:203.30000000000001pt;height:162.5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Ивановской области</w:t>
                      </w:r>
                    </w:p>
                    <w:p>
                      <w:pPr>
                        <w:pStyle w:val="Style2"/>
                        <w:keepNext w:val="0"/>
                        <w:keepLines w:val="0"/>
                        <w:widowControl w:val="0"/>
                        <w:shd w:val="clear" w:color="auto" w:fill="auto"/>
                        <w:bidi w:val="0"/>
                        <w:spacing w:before="0" w:line="276" w:lineRule="auto"/>
                        <w:ind w:left="0" w:right="0" w:firstLine="0"/>
                        <w:jc w:val="center"/>
                      </w:pPr>
                      <w:r>
                        <w:rPr>
                          <w:rStyle w:val="CharStyle3"/>
                        </w:rPr>
                        <w:t>ул. Жарова, 10, Иваново, 153000</w:t>
                        <w:br/>
                        <w:t>тел. (4932) 32-85-73, факс (4932) 32-63-60</w:t>
                        <w:br/>
                      </w:r>
                      <w:r>
                        <w:rPr>
                          <w:rStyle w:val="CharStyle3"/>
                          <w:lang w:val="en-US" w:eastAsia="en-US"/>
                        </w:rPr>
                        <w:t xml:space="preserve">e-mail: </w:t>
                      </w:r>
                      <w:r>
                        <w:fldChar w:fldCharType="begin"/>
                      </w:r>
                      <w:r>
                        <w:rPr/>
                        <w:instrText> HYPERLINK "mailto:to37@fas.gov.ru" </w:instrText>
                      </w:r>
                      <w:r>
                        <w:fldChar w:fldCharType="separate"/>
                      </w:r>
                      <w:r>
                        <w:rPr>
                          <w:rStyle w:val="CharStyle3"/>
                          <w:lang w:val="en-US" w:eastAsia="en-US"/>
                        </w:rPr>
                        <w:t>to37@fas.gov.ru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40" w:line="264" w:lineRule="auto"/>
                        <w:ind w:left="0" w:right="0" w:firstLine="0"/>
                        <w:jc w:val="center"/>
                        <w:rPr>
                          <w:sz w:val="18"/>
                          <w:szCs w:val="18"/>
                        </w:rPr>
                      </w:pPr>
                      <w:r>
                        <w:rPr>
                          <w:rStyle w:val="CharStyle6"/>
                          <w:sz w:val="18"/>
                          <w:szCs w:val="18"/>
                        </w:rPr>
                        <w:tab/>
                        <w:t xml:space="preserve"> №</w:t>
                        <w:tab/>
                      </w:r>
                    </w:p>
                    <w:p>
                      <w:pPr>
                        <w:pStyle w:val="Style5"/>
                        <w:keepNext w:val="0"/>
                        <w:keepLines w:val="0"/>
                        <w:widowControl w:val="0"/>
                        <w:shd w:val="clear" w:color="auto" w:fill="auto"/>
                        <w:bidi w:val="0"/>
                        <w:spacing w:before="0" w:after="240" w:line="264" w:lineRule="auto"/>
                        <w:ind w:left="0" w:right="0" w:firstLine="0"/>
                        <w:jc w:val="center"/>
                        <w:rPr>
                          <w:sz w:val="18"/>
                          <w:szCs w:val="18"/>
                        </w:rPr>
                      </w:pPr>
                      <w:r>
                        <w:rPr>
                          <w:rStyle w:val="CharStyle6"/>
                          <w:sz w:val="18"/>
                          <w:szCs w:val="18"/>
                        </w:rPr>
                        <w:t xml:space="preserve">На №  от</w:t>
                      </w:r>
                    </w:p>
                  </w:txbxContent>
                </v:textbox>
                <w10:wrap type="square" anchorx="page"/>
              </v:shape>
            </w:pict>
          </mc:Fallback>
        </mc:AlternateContent>
      </w:r>
    </w:p>
    <w:p>
      <w:pPr>
        <w:pStyle w:val="Style8"/>
        <w:keepNext w:val="0"/>
        <w:keepLines w:val="0"/>
        <w:widowControl w:val="0"/>
        <w:shd w:val="clear" w:color="auto" w:fill="auto"/>
        <w:bidi w:val="0"/>
        <w:spacing w:before="0" w:after="280" w:line="240" w:lineRule="auto"/>
        <w:ind w:left="1220" w:right="0" w:firstLine="0"/>
        <w:jc w:val="left"/>
        <w:rPr>
          <w:sz w:val="28"/>
          <w:szCs w:val="28"/>
        </w:rPr>
      </w:pPr>
      <w:r>
        <w:rPr>
          <w:rStyle w:val="CharStyle9"/>
          <w:b/>
          <w:bCs/>
          <w:sz w:val="28"/>
          <w:szCs w:val="28"/>
        </w:rPr>
        <w:t xml:space="preserve">Департамент конкурсов и аукционов Ивановской области </w:t>
      </w:r>
      <w:r>
        <w:fldChar w:fldCharType="begin"/>
      </w:r>
      <w:r>
        <w:rPr/>
        <w:instrText> HYPERLINK "mailto:dka@ivreg.ru" </w:instrText>
      </w:r>
      <w:r>
        <w:fldChar w:fldCharType="separate"/>
      </w:r>
      <w:r>
        <w:rPr>
          <w:rStyle w:val="CharStyle9"/>
          <w:b/>
          <w:bCs/>
          <w:color w:val="000080"/>
          <w:sz w:val="28"/>
          <w:szCs w:val="28"/>
          <w:u w:val="single"/>
          <w:lang w:val="en-US" w:eastAsia="en-US"/>
        </w:rPr>
        <w:t>dka@ivreg.ru</w:t>
      </w:r>
      <w:r>
        <w:fldChar w:fldCharType="end"/>
      </w:r>
    </w:p>
    <w:p>
      <w:pPr>
        <w:pStyle w:val="Style8"/>
        <w:keepNext w:val="0"/>
        <w:keepLines w:val="0"/>
        <w:widowControl w:val="0"/>
        <w:shd w:val="clear" w:color="auto" w:fill="auto"/>
        <w:bidi w:val="0"/>
        <w:spacing w:before="0" w:after="280" w:line="240" w:lineRule="auto"/>
        <w:ind w:left="1220" w:right="0" w:firstLine="0"/>
        <w:jc w:val="left"/>
        <w:rPr>
          <w:sz w:val="28"/>
          <w:szCs w:val="28"/>
        </w:rPr>
      </w:pPr>
      <w:r>
        <w:rPr>
          <w:rStyle w:val="CharStyle9"/>
          <w:b/>
          <w:bCs/>
          <w:sz w:val="28"/>
          <w:szCs w:val="28"/>
        </w:rPr>
        <w:t xml:space="preserve">ОГУП «Фармация» </w:t>
      </w:r>
      <w:r>
        <w:fldChar w:fldCharType="begin"/>
      </w:r>
      <w:r>
        <w:rPr/>
        <w:instrText> HYPERLINK "mailto:torg@ivogup.ru" </w:instrText>
      </w:r>
      <w:r>
        <w:fldChar w:fldCharType="separate"/>
      </w:r>
      <w:r>
        <w:rPr>
          <w:rStyle w:val="CharStyle9"/>
          <w:b/>
          <w:bCs/>
          <w:color w:val="000080"/>
          <w:sz w:val="28"/>
          <w:szCs w:val="28"/>
          <w:u w:val="single"/>
          <w:lang w:val="en-US" w:eastAsia="en-US"/>
        </w:rPr>
        <w:t>torg@ivogup.ru</w:t>
      </w:r>
      <w:r>
        <w:fldChar w:fldCharType="end"/>
      </w:r>
    </w:p>
    <w:p>
      <w:pPr>
        <w:pStyle w:val="Style8"/>
        <w:keepNext w:val="0"/>
        <w:keepLines w:val="0"/>
        <w:widowControl w:val="0"/>
        <w:shd w:val="clear" w:color="auto" w:fill="auto"/>
        <w:bidi w:val="0"/>
        <w:spacing w:before="0" w:after="280" w:line="240" w:lineRule="auto"/>
        <w:ind w:left="1220" w:right="0" w:firstLine="0"/>
        <w:jc w:val="left"/>
        <w:rPr>
          <w:sz w:val="28"/>
          <w:szCs w:val="28"/>
        </w:rPr>
      </w:pPr>
      <w:r>
        <w:rPr>
          <w:rStyle w:val="CharStyle9"/>
          <w:b/>
          <w:bCs/>
          <w:sz w:val="28"/>
          <w:szCs w:val="28"/>
        </w:rPr>
        <w:t xml:space="preserve">АО «Сбербанк-АСТ» </w:t>
      </w:r>
      <w:r>
        <w:fldChar w:fldCharType="begin"/>
      </w:r>
      <w:r>
        <w:rPr/>
        <w:instrText> HYPERLINK "mailto:ko@sberbank-ast.ru" </w:instrText>
      </w:r>
      <w:r>
        <w:fldChar w:fldCharType="separate"/>
      </w:r>
      <w:r>
        <w:rPr>
          <w:rStyle w:val="CharStyle9"/>
          <w:b/>
          <w:bCs/>
          <w:color w:val="000080"/>
          <w:sz w:val="28"/>
          <w:szCs w:val="28"/>
          <w:u w:val="single"/>
          <w:lang w:val="en-US" w:eastAsia="en-US"/>
        </w:rPr>
        <w:t>ko@sberbank-ast.ru</w:t>
      </w:r>
      <w:r>
        <w:fldChar w:fldCharType="end"/>
      </w:r>
    </w:p>
    <w:p>
      <w:pPr>
        <w:pStyle w:val="Style8"/>
        <w:keepNext w:val="0"/>
        <w:keepLines w:val="0"/>
        <w:widowControl w:val="0"/>
        <w:shd w:val="clear" w:color="auto" w:fill="auto"/>
        <w:bidi w:val="0"/>
        <w:spacing w:before="0" w:after="0" w:line="240" w:lineRule="auto"/>
        <w:ind w:left="122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546" w:bottom="1221" w:left="5201" w:header="0" w:footer="3" w:gutter="0"/>
          <w:pgNumType w:start="1"/>
          <w:cols w:space="720"/>
          <w:noEndnote/>
          <w:titlePg/>
          <w:rtlGutter w:val="0"/>
          <w:docGrid w:linePitch="360"/>
        </w:sectPr>
      </w:pPr>
      <w:r>
        <w:rPr>
          <w:rStyle w:val="CharStyle9"/>
          <w:b/>
          <w:bCs/>
          <w:sz w:val="28"/>
          <w:szCs w:val="28"/>
        </w:rPr>
        <w:t xml:space="preserve">ООО «БАРИОН» </w:t>
      </w:r>
      <w:r>
        <w:fldChar w:fldCharType="begin"/>
      </w:r>
      <w:r>
        <w:rPr/>
        <w:instrText> HYPERLINK "mailto:oot@barion.ru" </w:instrText>
      </w:r>
      <w:r>
        <w:fldChar w:fldCharType="separate"/>
      </w:r>
      <w:r>
        <w:rPr>
          <w:rStyle w:val="CharStyle9"/>
          <w:b/>
          <w:bCs/>
          <w:color w:val="000080"/>
          <w:sz w:val="28"/>
          <w:szCs w:val="28"/>
          <w:u w:val="single"/>
          <w:lang w:val="en-US" w:eastAsia="en-US"/>
        </w:rPr>
        <w:t>oot@barion.ru</w:t>
      </w:r>
      <w:r>
        <w:fldChar w:fldCharType="end"/>
      </w:r>
    </w:p>
    <w:p>
      <w:pPr>
        <w:widowControl w:val="0"/>
        <w:spacing w:after="335" w:line="1" w:lineRule="exact"/>
      </w:pPr>
      <w:r>
        <w:drawing>
          <wp:anchor distT="0" distB="0" distL="0" distR="0" simplePos="0" relativeHeight="62914692" behindDoc="1" locked="0" layoutInCell="1" allowOverlap="1">
            <wp:simplePos x="0" y="0"/>
            <wp:positionH relativeFrom="page">
              <wp:posOffset>708660</wp:posOffset>
            </wp:positionH>
            <wp:positionV relativeFrom="paragraph">
              <wp:posOffset>12700</wp:posOffset>
            </wp:positionV>
            <wp:extent cx="219710" cy="21336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45" w:bottom="1225" w:left="1101" w:header="0" w:footer="3" w:gutter="0"/>
          <w:cols w:space="720"/>
          <w:noEndnote/>
          <w:rtlGutter w:val="0"/>
          <w:docGrid w:linePitch="360"/>
        </w:sectPr>
      </w:pP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7" w:right="0" w:bottom="1169" w:left="0" w:header="0" w:footer="3" w:gutter="0"/>
          <w:cols w:space="720"/>
          <w:noEndnote/>
          <w:rtlGutter w:val="0"/>
          <w:docGrid w:linePitch="360"/>
        </w:sectPr>
      </w:pPr>
    </w:p>
    <w:p>
      <w:pPr>
        <w:pStyle w:val="Style8"/>
        <w:keepNext w:val="0"/>
        <w:keepLines w:val="0"/>
        <w:widowControl w:val="0"/>
        <w:shd w:val="clear" w:color="auto" w:fill="auto"/>
        <w:bidi w:val="0"/>
        <w:spacing w:before="0" w:after="260" w:line="240" w:lineRule="auto"/>
        <w:ind w:left="0" w:right="0" w:firstLine="0"/>
        <w:jc w:val="center"/>
      </w:pPr>
      <w:r>
        <w:rPr>
          <w:rStyle w:val="CharStyle9"/>
        </w:rPr>
        <w:t>РЕШЕНИЕ №037/06/105-283/2026 (07-15/2025-085)</w:t>
      </w:r>
    </w:p>
    <w:p>
      <w:pPr>
        <w:pStyle w:val="Style8"/>
        <w:keepNext w:val="0"/>
        <w:keepLines w:val="0"/>
        <w:widowControl w:val="0"/>
        <w:shd w:val="clear" w:color="auto" w:fill="auto"/>
        <w:bidi w:val="0"/>
        <w:spacing w:before="0" w:after="260" w:line="240" w:lineRule="auto"/>
        <w:ind w:left="0" w:right="0" w:firstLine="0"/>
        <w:jc w:val="both"/>
      </w:pPr>
      <w:r>
        <w:rPr>
          <w:rStyle w:val="CharStyle9"/>
        </w:rPr>
        <w:t>Дата оглашения решения: 20 мая 2026 года город Иваново Дата изготовления решения: 25 мая 2026 года</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председателя Комиссии: Чугуновой Е.Е. – ВрИО руководителя управления;</w:t>
      </w:r>
    </w:p>
    <w:p>
      <w:pPr>
        <w:pStyle w:val="Style8"/>
        <w:keepNext w:val="0"/>
        <w:keepLines w:val="0"/>
        <w:widowControl w:val="0"/>
        <w:shd w:val="clear" w:color="auto" w:fill="auto"/>
        <w:bidi w:val="0"/>
        <w:spacing w:before="0" w:after="260" w:line="240" w:lineRule="auto"/>
        <w:ind w:left="0" w:right="0" w:firstLine="720"/>
        <w:jc w:val="both"/>
      </w:pPr>
      <w:r>
        <w:rPr>
          <w:rStyle w:val="CharStyle9"/>
        </w:rPr>
        <w:t>членов Комиссии: Крутовой М.В. – начальника отдела контроля в сфере закупок, Жданкиной Ю.К. – главного специалиста-эксперта отдела контроля в сфере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заседание проведено в режиме видеоконференцсвязи при участии представителя ОГУП «Фармация» (далее – Заказчик): Травкина Николая Андреевича (доверенность от 18.05.2026),</w:t>
      </w:r>
    </w:p>
    <w:p>
      <w:pPr>
        <w:pStyle w:val="Style8"/>
        <w:keepNext w:val="0"/>
        <w:keepLines w:val="0"/>
        <w:widowControl w:val="0"/>
        <w:shd w:val="clear" w:color="auto" w:fill="auto"/>
        <w:bidi w:val="0"/>
        <w:spacing w:before="0" w:after="260" w:line="240" w:lineRule="auto"/>
        <w:ind w:left="0" w:right="0" w:firstLine="720"/>
        <w:jc w:val="both"/>
      </w:pPr>
      <w:r>
        <w:rPr>
          <w:rStyle w:val="CharStyle9"/>
        </w:rPr>
        <w:t>в отсутствие представителей Департамента конкурсов и аукционов Ивановской области, ООО «БАРИОН» (далее – Заявитель) (надлежащим образом уведомлены о дате, времени и месте рассмотрения жалобы),</w:t>
      </w:r>
    </w:p>
    <w:p>
      <w:pPr>
        <w:pStyle w:val="Style8"/>
        <w:keepNext w:val="0"/>
        <w:keepLines w:val="0"/>
        <w:widowControl w:val="0"/>
        <w:shd w:val="clear" w:color="auto" w:fill="auto"/>
        <w:bidi w:val="0"/>
        <w:spacing w:before="0" w:after="720" w:line="240" w:lineRule="auto"/>
        <w:ind w:left="0" w:right="0" w:firstLine="720"/>
        <w:jc w:val="both"/>
      </w:pPr>
      <w:r>
        <w:rPr>
          <w:rStyle w:val="CharStyle9"/>
        </w:rPr>
        <w:t>рассмотрев жалобу ООО «БАРИОН» на действия ОГУП «Фармация» при проведении электронного аукциона на поставку лекарственного препарата для медицинского применения МНН – Периндоприл (извещение №0133200001726000876), и в результате осуществления внеплановой проверки в соответствии с п. 1 ч. 15 ст.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keepNext/>
        <w:keepLines/>
        <w:widowControl w:val="0"/>
        <w:shd w:val="clear" w:color="auto" w:fill="auto"/>
        <w:bidi w:val="0"/>
        <w:spacing w:before="0" w:line="240" w:lineRule="auto"/>
        <w:ind w:left="0" w:right="0" w:firstLine="0"/>
        <w:jc w:val="left"/>
      </w:pPr>
      <w:bookmarkStart w:id="0" w:name="bookmark0"/>
      <w:r>
        <w:rPr>
          <w:rStyle w:val="CharStyle19"/>
        </w:rPr>
        <w:t xml:space="preserve">IIIIIIIIIIII III </w:t>
      </w:r>
      <w:r>
        <w:rPr>
          <w:rStyle w:val="CharStyle19"/>
          <w:lang w:val="ru-RU" w:eastAsia="ru-RU"/>
        </w:rPr>
        <w:t>11111111</w:t>
      </w:r>
      <w:bookmarkEnd w:id="0"/>
    </w:p>
    <w:p>
      <w:pPr>
        <w:pStyle w:val="Style8"/>
        <w:keepNext w:val="0"/>
        <w:keepLines w:val="0"/>
        <w:widowControl w:val="0"/>
        <w:shd w:val="clear" w:color="auto" w:fill="auto"/>
        <w:bidi w:val="0"/>
        <w:spacing w:before="0" w:after="0"/>
        <w:ind w:left="0" w:right="0" w:firstLine="0"/>
        <w:jc w:val="center"/>
      </w:pPr>
      <w:r>
        <w:rPr>
          <w:rStyle w:val="CharStyle9"/>
        </w:rPr>
        <w:t>УСТАНОВИЛА:</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13.05.2026 </w:t>
      </w:r>
      <w:r>
        <w:rPr>
          <w:rStyle w:val="CharStyle9"/>
        </w:rPr>
        <w:t xml:space="preserve">в Управление Федеральной антимонопольной службы по Ивановской области поступила жалоба ООО «БАРИОН» на действия ОГУП «Фармация» при проведении электронного аукциона на поставку лекарственного препарата для медицинского применения МНН </w:t>
      </w:r>
      <w:r>
        <w:rPr>
          <w:rStyle w:val="CharStyle9"/>
          <w:lang w:val="en-US" w:eastAsia="en-US"/>
        </w:rPr>
        <w:t xml:space="preserve">– </w:t>
      </w:r>
      <w:r>
        <w:rPr>
          <w:rStyle w:val="CharStyle9"/>
        </w:rPr>
        <w:t xml:space="preserve">Периндоприл (извещение </w:t>
      </w:r>
      <w:r>
        <w:rPr>
          <w:rStyle w:val="CharStyle9"/>
          <w:lang w:val="en-US" w:eastAsia="en-US"/>
        </w:rPr>
        <w:t>№0133200001726000876).</w:t>
      </w:r>
    </w:p>
    <w:p>
      <w:pPr>
        <w:pStyle w:val="Style8"/>
        <w:keepNext w:val="0"/>
        <w:keepLines w:val="0"/>
        <w:widowControl w:val="0"/>
        <w:shd w:val="clear" w:color="auto" w:fill="auto"/>
        <w:bidi w:val="0"/>
        <w:spacing w:before="0" w:after="0"/>
        <w:ind w:left="0" w:right="0" w:firstLine="720"/>
        <w:jc w:val="both"/>
      </w:pPr>
      <w:r>
        <w:rPr>
          <w:rStyle w:val="CharStyle9"/>
        </w:rPr>
        <w:t>Согласно первому доводу жалобы Заявителя, в извещении о проведении закупки Заказчиком не предусмотрена возможность поставки лекарственного препарата в некратных эквивалентных дозировках.</w:t>
      </w:r>
    </w:p>
    <w:p>
      <w:pPr>
        <w:pStyle w:val="Style8"/>
        <w:keepNext w:val="0"/>
        <w:keepLines w:val="0"/>
        <w:widowControl w:val="0"/>
        <w:shd w:val="clear" w:color="auto" w:fill="auto"/>
        <w:bidi w:val="0"/>
        <w:spacing w:before="0" w:after="0"/>
        <w:ind w:left="0" w:right="0" w:firstLine="720"/>
        <w:jc w:val="both"/>
      </w:pPr>
      <w:r>
        <w:rPr>
          <w:rStyle w:val="CharStyle9"/>
        </w:rPr>
        <w:t>Согласно второму доводу жалобы Заявителя, Заказчиком не предусмотрена возможность поставки лекарственного препарата в кратной дозировке.</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третьему доводу жалобы Заявителя, Заказчиком не указано как двойное, так и четырехкратное количество единиц товара с соответствующей дозировкой (например, 2мг* </w:t>
      </w:r>
      <w:r>
        <w:rPr>
          <w:rStyle w:val="CharStyle9"/>
          <w:lang w:val="en-US" w:eastAsia="en-US"/>
        </w:rPr>
        <w:t xml:space="preserve">4 </w:t>
      </w:r>
      <w:r>
        <w:rPr>
          <w:rStyle w:val="CharStyle9"/>
        </w:rPr>
        <w:t xml:space="preserve">таблетки, </w:t>
      </w:r>
      <w:r>
        <w:rPr>
          <w:rStyle w:val="CharStyle9"/>
          <w:lang w:val="en-US" w:eastAsia="en-US"/>
        </w:rPr>
        <w:t xml:space="preserve">2,5 </w:t>
      </w:r>
      <w:r>
        <w:rPr>
          <w:rStyle w:val="CharStyle9"/>
        </w:rPr>
        <w:t xml:space="preserve">мг </w:t>
      </w:r>
      <w:r>
        <w:rPr>
          <w:rStyle w:val="CharStyle9"/>
          <w:lang w:val="en-US" w:eastAsia="en-US"/>
        </w:rPr>
        <w:t xml:space="preserve">* 4 </w:t>
      </w:r>
      <w:r>
        <w:rPr>
          <w:rStyle w:val="CharStyle9"/>
        </w:rPr>
        <w:t>таблетки).</w:t>
      </w:r>
    </w:p>
    <w:p>
      <w:pPr>
        <w:pStyle w:val="Style8"/>
        <w:keepNext w:val="0"/>
        <w:keepLines w:val="0"/>
        <w:widowControl w:val="0"/>
        <w:shd w:val="clear" w:color="auto" w:fill="auto"/>
        <w:bidi w:val="0"/>
        <w:spacing w:before="0" w:after="280"/>
        <w:ind w:left="0" w:right="0" w:firstLine="720"/>
        <w:jc w:val="both"/>
      </w:pPr>
      <w:r>
        <w:rPr>
          <w:rStyle w:val="CharStyle9"/>
        </w:rPr>
        <w:t>Согласно письменным возражениям ОГУП «Фармация», Заказчик не согласен с жалобой.</w:t>
      </w:r>
    </w:p>
    <w:p>
      <w:pPr>
        <w:pStyle w:val="Style8"/>
        <w:keepNext w:val="0"/>
        <w:keepLines w:val="0"/>
        <w:widowControl w:val="0"/>
        <w:shd w:val="clear" w:color="auto" w:fill="auto"/>
        <w:bidi w:val="0"/>
        <w:spacing w:before="0" w:after="0"/>
        <w:ind w:left="0" w:right="0" w:firstLine="720"/>
        <w:jc w:val="both"/>
      </w:pPr>
      <w:r>
        <w:rPr>
          <w:rStyle w:val="CharStyle9"/>
        </w:rPr>
        <w:t xml:space="preserve">Рассмотрев представленные ООО «БАРИОН», ОГУП «Фармация» документы, заслушав представителей лиц, участвующих в рассмотрении жалобы, проведя внеплановую проверку в соответствии с ч. </w:t>
      </w:r>
      <w:r>
        <w:rPr>
          <w:rStyle w:val="CharStyle9"/>
          <w:lang w:val="en-US" w:eastAsia="en-US"/>
        </w:rPr>
        <w:t xml:space="preserve">15 </w:t>
      </w:r>
      <w:r>
        <w:rPr>
          <w:rStyle w:val="CharStyle9"/>
        </w:rPr>
        <w:t xml:space="preserve">ст. </w:t>
      </w:r>
      <w:r>
        <w:rPr>
          <w:rStyle w:val="CharStyle9"/>
          <w:lang w:val="en-US" w:eastAsia="en-US"/>
        </w:rPr>
        <w:t xml:space="preserve">99 </w:t>
      </w:r>
      <w:r>
        <w:rPr>
          <w:rStyle w:val="CharStyle9"/>
        </w:rPr>
        <w:t>Закона о контрактной системе, Комиссия Ивановского УФАС России установила следующее.</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03.04.2026 </w:t>
      </w:r>
      <w:r>
        <w:rPr>
          <w:rStyle w:val="CharStyle9"/>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9"/>
          <w:lang w:val="en-US" w:eastAsia="en-US"/>
        </w:rPr>
        <w:t>(</w:t>
      </w:r>
      <w:r>
        <w:fldChar w:fldCharType="begin"/>
      </w:r>
      <w:r>
        <w:rPr/>
        <w:instrText> HYPERLINK "http://www.zakupki.gov.ru" </w:instrText>
      </w:r>
      <w:r>
        <w:fldChar w:fldCharType="separate"/>
      </w:r>
      <w:r>
        <w:rPr>
          <w:rStyle w:val="CharStyle9"/>
          <w:lang w:val="en-US" w:eastAsia="en-US"/>
        </w:rPr>
        <w:t>www.zakupki.gov.ru</w:t>
      </w:r>
      <w:r>
        <w:fldChar w:fldCharType="end"/>
      </w:r>
      <w:r>
        <w:rPr>
          <w:rStyle w:val="CharStyle9"/>
          <w:lang w:val="en-US" w:eastAsia="en-US"/>
        </w:rPr>
        <w:t xml:space="preserve">) </w:t>
      </w:r>
      <w:r>
        <w:rPr>
          <w:rStyle w:val="CharStyle9"/>
        </w:rPr>
        <w:t xml:space="preserve">(далее </w:t>
      </w:r>
      <w:r>
        <w:rPr>
          <w:rStyle w:val="CharStyle9"/>
          <w:lang w:val="en-US" w:eastAsia="en-US"/>
        </w:rPr>
        <w:t xml:space="preserve">– </w:t>
      </w:r>
      <w:r>
        <w:rPr>
          <w:rStyle w:val="CharStyle9"/>
        </w:rPr>
        <w:t xml:space="preserve">официальный сайт) было размещено извещение </w:t>
      </w:r>
      <w:r>
        <w:rPr>
          <w:rStyle w:val="CharStyle9"/>
          <w:lang w:val="en-US" w:eastAsia="en-US"/>
        </w:rPr>
        <w:t xml:space="preserve">0133200001726000876 </w:t>
      </w:r>
      <w:r>
        <w:rPr>
          <w:rStyle w:val="CharStyle9"/>
        </w:rPr>
        <w:t xml:space="preserve">о проведении электронного аукциона на поставку лекарственного препарата для медицинского применения МНН </w:t>
      </w:r>
      <w:r>
        <w:rPr>
          <w:rStyle w:val="CharStyle9"/>
          <w:lang w:val="en-US" w:eastAsia="en-US"/>
        </w:rPr>
        <w:t xml:space="preserve">– </w:t>
      </w:r>
      <w:r>
        <w:rPr>
          <w:rStyle w:val="CharStyle9"/>
        </w:rPr>
        <w:t xml:space="preserve">Периндоприл. </w:t>
      </w:r>
      <w:r>
        <w:rPr>
          <w:rStyle w:val="CharStyle9"/>
          <w:lang w:val="en-US" w:eastAsia="en-US"/>
        </w:rPr>
        <w:t xml:space="preserve">04.05.2026 </w:t>
      </w:r>
      <w:r>
        <w:rPr>
          <w:rStyle w:val="CharStyle9"/>
        </w:rPr>
        <w:t>были внесены изменения в извещение о проведении закупки.</w:t>
      </w:r>
    </w:p>
    <w:p>
      <w:pPr>
        <w:pStyle w:val="Style8"/>
        <w:keepNext w:val="0"/>
        <w:keepLines w:val="0"/>
        <w:widowControl w:val="0"/>
        <w:shd w:val="clear" w:color="auto" w:fill="auto"/>
        <w:bidi w:val="0"/>
        <w:spacing w:before="0" w:after="0"/>
        <w:ind w:left="0" w:right="0" w:firstLine="720"/>
        <w:jc w:val="both"/>
      </w:pPr>
      <w:r>
        <w:rPr>
          <w:rStyle w:val="CharStyle9"/>
        </w:rPr>
        <w:t>В соответствии с извещением об осуществлении закупки, протоколами, размещенными на официальном сайте:</w:t>
      </w:r>
    </w:p>
    <w:p>
      <w:pPr>
        <w:pStyle w:val="Style8"/>
        <w:keepNext w:val="0"/>
        <w:keepLines w:val="0"/>
        <w:widowControl w:val="0"/>
        <w:numPr>
          <w:ilvl w:val="0"/>
          <w:numId w:val="1"/>
        </w:numPr>
        <w:shd w:val="clear" w:color="auto" w:fill="auto"/>
        <w:tabs>
          <w:tab w:pos="1006" w:val="left"/>
        </w:tabs>
        <w:bidi w:val="0"/>
        <w:spacing w:before="0" w:after="0"/>
        <w:ind w:left="0" w:right="0" w:firstLine="720"/>
        <w:jc w:val="both"/>
      </w:pPr>
      <w:r>
        <w:rPr>
          <w:rStyle w:val="CharStyle9"/>
        </w:rPr>
        <w:t xml:space="preserve">начальная (максимальная) цена контракта </w:t>
      </w:r>
      <w:r>
        <w:rPr>
          <w:rStyle w:val="CharStyle9"/>
          <w:lang w:val="en-US" w:eastAsia="en-US"/>
        </w:rPr>
        <w:t xml:space="preserve">– 22 982 587,98 </w:t>
      </w:r>
      <w:r>
        <w:rPr>
          <w:rStyle w:val="CharStyle9"/>
        </w:rPr>
        <w:t>руб.;</w:t>
      </w:r>
    </w:p>
    <w:p>
      <w:pPr>
        <w:pStyle w:val="Style8"/>
        <w:keepNext w:val="0"/>
        <w:keepLines w:val="0"/>
        <w:widowControl w:val="0"/>
        <w:numPr>
          <w:ilvl w:val="0"/>
          <w:numId w:val="1"/>
        </w:numPr>
        <w:shd w:val="clear" w:color="auto" w:fill="auto"/>
        <w:tabs>
          <w:tab w:pos="1006" w:val="left"/>
        </w:tabs>
        <w:bidi w:val="0"/>
        <w:spacing w:before="0" w:after="0"/>
        <w:ind w:left="0" w:right="0" w:firstLine="720"/>
        <w:jc w:val="both"/>
      </w:pPr>
      <w:r>
        <w:rPr>
          <w:rStyle w:val="CharStyle9"/>
        </w:rPr>
        <w:t xml:space="preserve">дата и время окончания срока подачи заявок </w:t>
      </w:r>
      <w:r>
        <w:rPr>
          <w:rStyle w:val="CharStyle9"/>
          <w:lang w:val="en-US" w:eastAsia="en-US"/>
        </w:rPr>
        <w:t>– 14.05.2026 07:00;</w:t>
      </w:r>
    </w:p>
    <w:p>
      <w:pPr>
        <w:pStyle w:val="Style8"/>
        <w:keepNext w:val="0"/>
        <w:keepLines w:val="0"/>
        <w:widowControl w:val="0"/>
        <w:numPr>
          <w:ilvl w:val="0"/>
          <w:numId w:val="1"/>
        </w:numPr>
        <w:shd w:val="clear" w:color="auto" w:fill="auto"/>
        <w:tabs>
          <w:tab w:pos="992" w:val="left"/>
        </w:tabs>
        <w:bidi w:val="0"/>
        <w:spacing w:before="0" w:after="0"/>
        <w:ind w:left="0" w:right="0" w:firstLine="720"/>
        <w:jc w:val="both"/>
      </w:pPr>
      <w:r>
        <w:rPr>
          <w:rStyle w:val="CharStyle9"/>
        </w:rPr>
        <w:t xml:space="preserve">дата подведения итогов определения поставщика (подрядчика, исполнителя) </w:t>
      </w:r>
      <w:r>
        <w:rPr>
          <w:rStyle w:val="CharStyle9"/>
          <w:lang w:val="en-US" w:eastAsia="en-US"/>
        </w:rPr>
        <w:t>– 18.05.2026;</w:t>
      </w:r>
    </w:p>
    <w:p>
      <w:pPr>
        <w:pStyle w:val="Style8"/>
        <w:keepNext w:val="0"/>
        <w:keepLines w:val="0"/>
        <w:widowControl w:val="0"/>
        <w:numPr>
          <w:ilvl w:val="0"/>
          <w:numId w:val="1"/>
        </w:numPr>
        <w:shd w:val="clear" w:color="auto" w:fill="auto"/>
        <w:tabs>
          <w:tab w:pos="992" w:val="left"/>
        </w:tabs>
        <w:bidi w:val="0"/>
        <w:spacing w:before="0" w:after="280"/>
        <w:ind w:left="0" w:right="0" w:firstLine="720"/>
        <w:jc w:val="both"/>
      </w:pPr>
      <w:r>
        <w:rPr>
          <w:rStyle w:val="CharStyle9"/>
        </w:rPr>
        <w:t xml:space="preserve">в соответствии с протоколом подведения итогов определения поставщика (подрядчика, исполнителя) от </w:t>
      </w:r>
      <w:r>
        <w:rPr>
          <w:rStyle w:val="CharStyle9"/>
          <w:lang w:val="en-US" w:eastAsia="en-US"/>
        </w:rPr>
        <w:t xml:space="preserve">18.05.2026 </w:t>
      </w:r>
      <w:r>
        <w:rPr>
          <w:rStyle w:val="CharStyle9"/>
        </w:rPr>
        <w:t>№ИЭА1 на участие в закупке была подана единственная заявка участника закупки, которая была признана соответствующей извещению о проведении закупки и Закону о контрактной системе.</w:t>
      </w:r>
    </w:p>
    <w:p>
      <w:pPr>
        <w:pStyle w:val="Style8"/>
        <w:keepNext w:val="0"/>
        <w:keepLines w:val="0"/>
        <w:widowControl w:val="0"/>
        <w:shd w:val="clear" w:color="auto" w:fill="auto"/>
        <w:bidi w:val="0"/>
        <w:spacing w:before="0" w:after="0"/>
        <w:ind w:left="0" w:right="0" w:firstLine="720"/>
        <w:jc w:val="both"/>
      </w:pPr>
      <w:r>
        <w:rPr>
          <w:rStyle w:val="CharStyle9"/>
        </w:rPr>
        <w:t>Первый довод жалобы Комиссия Ивановского УФАС России считает обоснованным на основании следующего.</w:t>
      </w:r>
    </w:p>
    <w:p>
      <w:pPr>
        <w:pStyle w:val="Style8"/>
        <w:keepNext w:val="0"/>
        <w:keepLines w:val="0"/>
        <w:widowControl w:val="0"/>
        <w:shd w:val="clear" w:color="auto" w:fill="auto"/>
        <w:bidi w:val="0"/>
        <w:spacing w:before="0" w:after="0"/>
        <w:ind w:left="0" w:right="0" w:firstLine="720"/>
        <w:jc w:val="both"/>
      </w:pPr>
      <w:r>
        <w:rPr>
          <w:rStyle w:val="CharStyle9"/>
        </w:rPr>
        <w:t xml:space="preserve">В соответствии с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8"/>
        <w:keepNext w:val="0"/>
        <w:keepLines w:val="0"/>
        <w:widowControl w:val="0"/>
        <w:shd w:val="clear" w:color="auto" w:fill="auto"/>
        <w:bidi w:val="0"/>
        <w:spacing w:before="0" w:after="280"/>
        <w:ind w:left="0" w:right="0" w:firstLine="720"/>
        <w:jc w:val="both"/>
      </w:pPr>
      <w:r>
        <w:rPr>
          <w:rStyle w:val="CharStyle9"/>
        </w:rPr>
        <w:t xml:space="preserve">В соответствии с ч. </w:t>
      </w:r>
      <w:r>
        <w:rPr>
          <w:rStyle w:val="CharStyle9"/>
          <w:lang w:val="en-US" w:eastAsia="en-US"/>
        </w:rPr>
        <w:t xml:space="preserve">5 </w:t>
      </w:r>
      <w:r>
        <w:rPr>
          <w:rStyle w:val="CharStyle9"/>
        </w:rPr>
        <w:t xml:space="preserve">ст. </w:t>
      </w:r>
      <w:r>
        <w:rPr>
          <w:rStyle w:val="CharStyle9"/>
          <w:lang w:val="en-US" w:eastAsia="en-US"/>
        </w:rPr>
        <w:t xml:space="preserve">33 </w:t>
      </w:r>
      <w:r>
        <w:rPr>
          <w:rStyle w:val="CharStyle9"/>
        </w:rPr>
        <w:t>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п. </w:t>
      </w:r>
      <w:r>
        <w:rPr>
          <w:rStyle w:val="CharStyle9"/>
          <w:lang w:val="en-US" w:eastAsia="en-US"/>
        </w:rPr>
        <w:t xml:space="preserve">6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33 </w:t>
      </w:r>
      <w:r>
        <w:rPr>
          <w:rStyle w:val="CharStyle9"/>
        </w:rPr>
        <w:t xml:space="preserve">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w:t>
      </w:r>
      <w:r>
        <w:rPr>
          <w:rStyle w:val="CharStyle9"/>
          <w:lang w:val="en-US" w:eastAsia="en-US"/>
        </w:rPr>
        <w:t xml:space="preserve">2 </w:t>
      </w:r>
      <w:r>
        <w:rPr>
          <w:rStyle w:val="CharStyle9"/>
        </w:rPr>
        <w:t xml:space="preserve">части </w:t>
      </w:r>
      <w:r>
        <w:rPr>
          <w:rStyle w:val="CharStyle9"/>
          <w:lang w:val="en-US" w:eastAsia="en-US"/>
        </w:rPr>
        <w:t xml:space="preserve">10 </w:t>
      </w:r>
      <w:r>
        <w:rPr>
          <w:rStyle w:val="CharStyle9"/>
        </w:rPr>
        <w:t xml:space="preserve">статьи </w:t>
      </w:r>
      <w:r>
        <w:rPr>
          <w:rStyle w:val="CharStyle9"/>
          <w:lang w:val="en-US" w:eastAsia="en-US"/>
        </w:rPr>
        <w:t xml:space="preserve">24 </w:t>
      </w:r>
      <w:r>
        <w:rPr>
          <w:rStyle w:val="CharStyle9"/>
        </w:rPr>
        <w:t xml:space="preserve">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w:t>
      </w:r>
      <w:r>
        <w:rPr>
          <w:rStyle w:val="CharStyle9"/>
          <w:lang w:val="en-US" w:eastAsia="en-US"/>
        </w:rPr>
        <w:t xml:space="preserve">111.4 </w:t>
      </w:r>
      <w:r>
        <w:rPr>
          <w:rStyle w:val="CharStyle9"/>
        </w:rPr>
        <w:t>настоящего Федерального закона</w:t>
      </w:r>
    </w:p>
    <w:p>
      <w:pPr>
        <w:pStyle w:val="Style8"/>
        <w:keepNext w:val="0"/>
        <w:keepLines w:val="0"/>
        <w:widowControl w:val="0"/>
        <w:shd w:val="clear" w:color="auto" w:fill="auto"/>
        <w:bidi w:val="0"/>
        <w:spacing w:before="0" w:after="0"/>
        <w:ind w:left="0" w:right="0" w:firstLine="720"/>
        <w:jc w:val="both"/>
      </w:pPr>
      <w:r>
        <w:rPr>
          <w:rStyle w:val="CharStyle9"/>
        </w:rPr>
        <w:t xml:space="preserve">Так, Постановлением Правительства от </w:t>
      </w:r>
      <w:r>
        <w:rPr>
          <w:rStyle w:val="CharStyle9"/>
          <w:lang w:val="en-US" w:eastAsia="en-US"/>
        </w:rPr>
        <w:t xml:space="preserve">15.11.2017 №1380 </w:t>
      </w:r>
      <w:r>
        <w:rPr>
          <w:rStyle w:val="CharStyle9"/>
        </w:rPr>
        <w:t xml:space="preserve">«Об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w:t>
      </w:r>
      <w:r>
        <w:rPr>
          <w:rStyle w:val="CharStyle9"/>
          <w:lang w:val="en-US" w:eastAsia="en-US"/>
        </w:rPr>
        <w:t xml:space="preserve">– </w:t>
      </w:r>
      <w:r>
        <w:rPr>
          <w:rStyle w:val="CharStyle9"/>
        </w:rPr>
        <w:t xml:space="preserve">Постановление Правительства </w:t>
      </w:r>
      <w:r>
        <w:rPr>
          <w:rStyle w:val="CharStyle9"/>
          <w:lang w:val="en-US" w:eastAsia="en-US"/>
        </w:rPr>
        <w:t xml:space="preserve">№1380) </w:t>
      </w:r>
      <w:r>
        <w:rPr>
          <w:rStyle w:val="CharStyle9"/>
        </w:rPr>
        <w:t>определены правила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pPr>
        <w:pStyle w:val="Style8"/>
        <w:keepNext w:val="0"/>
        <w:keepLines w:val="0"/>
        <w:widowControl w:val="0"/>
        <w:shd w:val="clear" w:color="auto" w:fill="auto"/>
        <w:bidi w:val="0"/>
        <w:spacing w:before="0" w:after="0"/>
        <w:ind w:left="0" w:right="0" w:firstLine="720"/>
        <w:jc w:val="both"/>
      </w:pPr>
      <w:r>
        <w:rPr>
          <w:rStyle w:val="CharStyle9"/>
        </w:rPr>
        <w:t xml:space="preserve">Пп. «б» п. </w:t>
      </w:r>
      <w:r>
        <w:rPr>
          <w:rStyle w:val="CharStyle9"/>
          <w:lang w:val="en-US" w:eastAsia="en-US"/>
        </w:rPr>
        <w:t xml:space="preserve">2 </w:t>
      </w:r>
      <w:r>
        <w:rPr>
          <w:rStyle w:val="CharStyle9"/>
        </w:rPr>
        <w:t xml:space="preserve">Постановления Правительства </w:t>
      </w:r>
      <w:r>
        <w:rPr>
          <w:rStyle w:val="CharStyle9"/>
          <w:lang w:val="en-US" w:eastAsia="en-US"/>
        </w:rPr>
        <w:t xml:space="preserve">№1380 </w:t>
      </w:r>
      <w:r>
        <w:rPr>
          <w:rStyle w:val="CharStyle9"/>
        </w:rPr>
        <w:t xml:space="preserve">определено, что при описании объекта закупки заказчики помимо сведений, предусмотренных пунктом </w:t>
      </w:r>
      <w:r>
        <w:rPr>
          <w:rStyle w:val="CharStyle9"/>
          <w:lang w:val="en-US" w:eastAsia="en-US"/>
        </w:rPr>
        <w:t xml:space="preserve">6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"О контрактной системе в сфере закупок товаров, работ, услуг для обеспечения государственных и муниципальных нужд",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9"/>
          <w:lang w:val="en-US" w:eastAsia="en-US"/>
        </w:rPr>
        <w:t xml:space="preserve">300 </w:t>
      </w:r>
      <w:r>
        <w:rPr>
          <w:rStyle w:val="CharStyle9"/>
        </w:rPr>
        <w:t xml:space="preserve">мг указывается: </w:t>
      </w:r>
      <w:r>
        <w:rPr>
          <w:rStyle w:val="CharStyle9"/>
          <w:lang w:val="en-US" w:eastAsia="en-US"/>
        </w:rPr>
        <w:t xml:space="preserve">1 </w:t>
      </w:r>
      <w:r>
        <w:rPr>
          <w:rStyle w:val="CharStyle9"/>
        </w:rPr>
        <w:t xml:space="preserve">таблетка с дозировкой </w:t>
      </w:r>
      <w:r>
        <w:rPr>
          <w:rStyle w:val="CharStyle9"/>
          <w:lang w:val="en-US" w:eastAsia="en-US"/>
        </w:rPr>
        <w:t xml:space="preserve">300 </w:t>
      </w:r>
      <w:r>
        <w:rPr>
          <w:rStyle w:val="CharStyle9"/>
        </w:rPr>
        <w:t xml:space="preserve">мг или </w:t>
      </w:r>
      <w:r>
        <w:rPr>
          <w:rStyle w:val="CharStyle9"/>
          <w:lang w:val="en-US" w:eastAsia="en-US"/>
        </w:rPr>
        <w:t xml:space="preserve">2 </w:t>
      </w:r>
      <w:r>
        <w:rPr>
          <w:rStyle w:val="CharStyle9"/>
        </w:rPr>
        <w:t xml:space="preserve">таблетки с дозировкой </w:t>
      </w:r>
      <w:r>
        <w:rPr>
          <w:rStyle w:val="CharStyle9"/>
          <w:lang w:val="en-US" w:eastAsia="en-US"/>
        </w:rPr>
        <w:t xml:space="preserve">150 </w:t>
      </w:r>
      <w:r>
        <w:rPr>
          <w:rStyle w:val="CharStyle9"/>
        </w:rPr>
        <w:t xml:space="preserve">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9"/>
          <w:lang w:val="en-US" w:eastAsia="en-US"/>
        </w:rPr>
        <w:t xml:space="preserve">2,5 </w:t>
      </w:r>
      <w:r>
        <w:rPr>
          <w:rStyle w:val="CharStyle9"/>
        </w:rPr>
        <w:t xml:space="preserve">мг, или </w:t>
      </w:r>
      <w:r>
        <w:rPr>
          <w:rStyle w:val="CharStyle9"/>
          <w:lang w:val="en-US" w:eastAsia="en-US"/>
        </w:rPr>
        <w:t xml:space="preserve">3 </w:t>
      </w:r>
      <w:r>
        <w:rPr>
          <w:rStyle w:val="CharStyle9"/>
        </w:rPr>
        <w:t xml:space="preserve">мг, или </w:t>
      </w:r>
      <w:r>
        <w:rPr>
          <w:rStyle w:val="CharStyle9"/>
          <w:lang w:val="en-US" w:eastAsia="en-US"/>
        </w:rPr>
        <w:t xml:space="preserve">3,5 </w:t>
      </w:r>
      <w:r>
        <w:rPr>
          <w:rStyle w:val="CharStyle9"/>
        </w:rPr>
        <w:t>мг), допускается указание концентрации лекарственного препарата без установления кратности.</w:t>
      </w:r>
    </w:p>
    <w:p>
      <w:pPr>
        <w:pStyle w:val="Style8"/>
        <w:keepNext w:val="0"/>
        <w:keepLines w:val="0"/>
        <w:widowControl w:val="0"/>
        <w:shd w:val="clear" w:color="auto" w:fill="auto"/>
        <w:bidi w:val="0"/>
        <w:spacing w:before="0" w:after="0"/>
        <w:ind w:left="0" w:right="0" w:firstLine="720"/>
        <w:jc w:val="both"/>
      </w:pPr>
      <w:r>
        <w:rPr>
          <w:rStyle w:val="CharStyle9"/>
        </w:rPr>
        <w:t xml:space="preserve">В соответствии с п. </w:t>
      </w:r>
      <w:r>
        <w:rPr>
          <w:rStyle w:val="CharStyle9"/>
          <w:lang w:val="en-US" w:eastAsia="en-US"/>
        </w:rPr>
        <w:t xml:space="preserve">7 </w:t>
      </w:r>
      <w:r>
        <w:rPr>
          <w:rStyle w:val="CharStyle9"/>
        </w:rPr>
        <w:t xml:space="preserve">Постановления Правительства </w:t>
      </w:r>
      <w:r>
        <w:rPr>
          <w:rStyle w:val="CharStyle9"/>
          <w:lang w:val="en-US" w:eastAsia="en-US"/>
        </w:rPr>
        <w:t xml:space="preserve">№1380 </w:t>
      </w:r>
      <w:r>
        <w:rPr>
          <w:rStyle w:val="CharStyle9"/>
        </w:rPr>
        <w:t>при описании лекарственных препаратов, не включенных в перечень лекарственных средств, закупка которых осуществляется в соответствии с их торговыми наименованиями, в описании объекта закупки используется информация о взаимозаменяемости лекарственных препаратов для медицинского применения, содержащаяся в перечне взаимозаменяемых лекарственных препаратов, размещенном на официальном сайте Министерства</w:t>
      </w:r>
    </w:p>
    <w:p>
      <w:pPr>
        <w:pStyle w:val="Style8"/>
        <w:keepNext w:val="0"/>
        <w:keepLines w:val="0"/>
        <w:widowControl w:val="0"/>
        <w:shd w:val="clear" w:color="auto" w:fill="auto"/>
        <w:bidi w:val="0"/>
        <w:spacing w:before="0" w:after="0"/>
        <w:ind w:left="0" w:right="0" w:firstLine="0"/>
        <w:jc w:val="both"/>
      </w:pPr>
      <w:r>
        <w:rPr>
          <w:rStyle w:val="CharStyle9"/>
        </w:rPr>
        <w:t>здравоохранения Российской Федерации в информационно-телекоммуникационной сети "Интернет".</w:t>
      </w:r>
    </w:p>
    <w:p>
      <w:pPr>
        <w:pStyle w:val="Style8"/>
        <w:keepNext w:val="0"/>
        <w:keepLines w:val="0"/>
        <w:widowControl w:val="0"/>
        <w:shd w:val="clear" w:color="auto" w:fill="auto"/>
        <w:bidi w:val="0"/>
        <w:spacing w:before="0" w:after="0"/>
        <w:ind w:left="0" w:right="0" w:firstLine="720"/>
        <w:jc w:val="both"/>
      </w:pPr>
      <w:r>
        <w:rPr>
          <w:rStyle w:val="CharStyle9"/>
        </w:rPr>
        <w:t xml:space="preserve">Так, согласно представленным возражениям Заказчика, ОГУП «Фармация» при осуществлении закупки лекарственного препарата с международным непатентованным наименованием «ПЕРИНДОПРИЛ» установило возможность поставок в рамках одного международного непатентованного наименования нескольких вариантов эквивалентных лекарственных форм и дозировок согласно сведениям портала единого структурированного справочника </w:t>
      </w:r>
      <w:r>
        <w:rPr>
          <w:rStyle w:val="CharStyle9"/>
          <w:lang w:val="en-US" w:eastAsia="en-US"/>
        </w:rPr>
        <w:t xml:space="preserve">– </w:t>
      </w:r>
      <w:r>
        <w:rPr>
          <w:rStyle w:val="CharStyle9"/>
        </w:rPr>
        <w:t xml:space="preserve">каталога лекарственных препаратов медицинского применения (далее </w:t>
      </w:r>
      <w:r>
        <w:rPr>
          <w:rStyle w:val="CharStyle9"/>
          <w:lang w:val="en-US" w:eastAsia="en-US"/>
        </w:rPr>
        <w:t xml:space="preserve">– </w:t>
      </w:r>
      <w:r>
        <w:rPr>
          <w:rStyle w:val="CharStyle9"/>
        </w:rPr>
        <w:t>ЕСКЛП).</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данным сайта ЕСКЛП для ПЕРИНДОПРИЛ </w:t>
      </w:r>
      <w:r>
        <w:rPr>
          <w:rStyle w:val="CharStyle9"/>
          <w:lang w:val="en-US" w:eastAsia="en-US"/>
        </w:rPr>
        <w:t xml:space="preserve">10 </w:t>
      </w:r>
      <w:r>
        <w:rPr>
          <w:rStyle w:val="CharStyle9"/>
        </w:rPr>
        <w:t>мг установлены следующие эквивалентные лекарственные формы и дозировки:</w:t>
      </w:r>
    </w:p>
    <w:p>
      <w:pPr>
        <w:pStyle w:val="Style8"/>
        <w:keepNext w:val="0"/>
        <w:keepLines w:val="0"/>
        <w:widowControl w:val="0"/>
        <w:shd w:val="clear" w:color="auto" w:fill="auto"/>
        <w:bidi w:val="0"/>
        <w:spacing w:before="0" w:after="0"/>
        <w:ind w:left="0" w:right="0" w:firstLine="720"/>
        <w:jc w:val="both"/>
      </w:pPr>
      <w:r>
        <w:rPr>
          <w:rStyle w:val="CharStyle9"/>
        </w:rPr>
        <w:t xml:space="preserve">Наименование: ПЕРИНДОПРИЛ; Таблетки, диспергируемые в полости рта и/или Таблетки, покрытые оболочкой и/или Таблетки; </w:t>
      </w:r>
      <w:r>
        <w:rPr>
          <w:rStyle w:val="CharStyle9"/>
          <w:lang w:val="en-US" w:eastAsia="en-US"/>
        </w:rPr>
        <w:t xml:space="preserve">10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Основное МНН: ПЕРИНДОПРИЛ</w:t>
      </w:r>
    </w:p>
    <w:p>
      <w:pPr>
        <w:pStyle w:val="Style8"/>
        <w:keepNext w:val="0"/>
        <w:keepLines w:val="0"/>
        <w:widowControl w:val="0"/>
        <w:shd w:val="clear" w:color="auto" w:fill="auto"/>
        <w:bidi w:val="0"/>
        <w:spacing w:before="0" w:after="0"/>
        <w:ind w:left="0" w:right="0" w:firstLine="720"/>
        <w:jc w:val="both"/>
      </w:pPr>
      <w:r>
        <w:rPr>
          <w:rStyle w:val="CharStyle9"/>
        </w:rPr>
        <w:t xml:space="preserve">Основная дозировка: </w:t>
      </w:r>
      <w:r>
        <w:rPr>
          <w:rStyle w:val="CharStyle9"/>
          <w:lang w:val="en-US" w:eastAsia="en-US"/>
        </w:rPr>
        <w:t xml:space="preserve">10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ЕИ группы: шт.</w:t>
      </w:r>
    </w:p>
    <w:p>
      <w:pPr>
        <w:pStyle w:val="Style8"/>
        <w:keepNext w:val="0"/>
        <w:keepLines w:val="0"/>
        <w:widowControl w:val="0"/>
        <w:shd w:val="clear" w:color="auto" w:fill="auto"/>
        <w:bidi w:val="0"/>
        <w:spacing w:before="0" w:after="0"/>
        <w:ind w:left="0" w:right="0" w:firstLine="720"/>
        <w:jc w:val="both"/>
      </w:pPr>
      <w:r>
        <w:rPr>
          <w:rStyle w:val="CharStyle9"/>
        </w:rPr>
        <w:t>Эквивалентные лекарственные формы и дозировки:</w:t>
      </w:r>
    </w:p>
    <w:p>
      <w:pPr>
        <w:pStyle w:val="Style8"/>
        <w:keepNext w:val="0"/>
        <w:keepLines w:val="0"/>
        <w:widowControl w:val="0"/>
        <w:shd w:val="clear" w:color="auto" w:fill="auto"/>
        <w:bidi w:val="0"/>
        <w:spacing w:before="0" w:after="0"/>
        <w:ind w:left="0" w:right="0" w:firstLine="720"/>
        <w:jc w:val="both"/>
      </w:pPr>
      <w:r>
        <w:rPr>
          <w:rStyle w:val="CharStyle9"/>
        </w:rPr>
        <w:t xml:space="preserve">Таблетки, покрытые оболочкой, </w:t>
      </w:r>
      <w:r>
        <w:rPr>
          <w:rStyle w:val="CharStyle9"/>
          <w:lang w:val="en-US" w:eastAsia="en-US"/>
        </w:rPr>
        <w:t xml:space="preserve">10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2 </w:t>
      </w:r>
      <w:r>
        <w:rPr>
          <w:rStyle w:val="CharStyle9"/>
        </w:rPr>
        <w:t xml:space="preserve">х Таблетки, диспергируемые в полости рта, </w:t>
      </w:r>
      <w:r>
        <w:rPr>
          <w:rStyle w:val="CharStyle9"/>
          <w:lang w:val="en-US" w:eastAsia="en-US"/>
        </w:rPr>
        <w:t xml:space="preserve">5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2 </w:t>
      </w:r>
      <w:r>
        <w:rPr>
          <w:rStyle w:val="CharStyle9"/>
        </w:rPr>
        <w:t xml:space="preserve">х Таблетки, покрытые оболочкой, </w:t>
      </w:r>
      <w:r>
        <w:rPr>
          <w:rStyle w:val="CharStyle9"/>
          <w:lang w:val="en-US" w:eastAsia="en-US"/>
        </w:rPr>
        <w:t xml:space="preserve">5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 xml:space="preserve">Таблетки, диспергируемые в полости рта, </w:t>
      </w:r>
      <w:r>
        <w:rPr>
          <w:rStyle w:val="CharStyle9"/>
          <w:lang w:val="en-US" w:eastAsia="en-US"/>
        </w:rPr>
        <w:t xml:space="preserve">10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 xml:space="preserve">Таблетки, </w:t>
      </w:r>
      <w:r>
        <w:rPr>
          <w:rStyle w:val="CharStyle9"/>
          <w:lang w:val="en-US" w:eastAsia="en-US"/>
        </w:rPr>
        <w:t xml:space="preserve">10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2 </w:t>
      </w:r>
      <w:r>
        <w:rPr>
          <w:rStyle w:val="CharStyle9"/>
        </w:rPr>
        <w:t xml:space="preserve">х Таблетки, </w:t>
      </w:r>
      <w:r>
        <w:rPr>
          <w:rStyle w:val="CharStyle9"/>
          <w:lang w:val="en-US" w:eastAsia="en-US"/>
        </w:rPr>
        <w:t xml:space="preserve">5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Вместе с тем, Комиссия Ивановского УФАС России отмечает следующее.</w:t>
      </w:r>
    </w:p>
    <w:p>
      <w:pPr>
        <w:pStyle w:val="Style8"/>
        <w:keepNext w:val="0"/>
        <w:keepLines w:val="0"/>
        <w:widowControl w:val="0"/>
        <w:shd w:val="clear" w:color="auto" w:fill="auto"/>
        <w:bidi w:val="0"/>
        <w:spacing w:before="0" w:after="0"/>
        <w:ind w:left="0" w:right="0" w:firstLine="720"/>
        <w:jc w:val="both"/>
      </w:pPr>
      <w:r>
        <w:rPr>
          <w:rStyle w:val="CharStyle9"/>
        </w:rPr>
        <w:t xml:space="preserve">В соответствии с письмом Минздрава РФ от </w:t>
      </w:r>
      <w:r>
        <w:rPr>
          <w:rStyle w:val="CharStyle9"/>
          <w:lang w:val="en-US" w:eastAsia="en-US"/>
        </w:rPr>
        <w:t xml:space="preserve">17.12.2019 №3175/25-2 </w:t>
      </w:r>
      <w:r>
        <w:rPr>
          <w:rStyle w:val="CharStyle9"/>
        </w:rPr>
        <w:t xml:space="preserve">эквивалентность лекарственных форм устанавливается ФГБУ "НЦЭСМП" Минздрава России в рамках определения взаимозаменяемости лекарственных препаратов в соответствии со статьей </w:t>
      </w:r>
      <w:r>
        <w:rPr>
          <w:rStyle w:val="CharStyle9"/>
          <w:lang w:val="en-US" w:eastAsia="en-US"/>
        </w:rPr>
        <w:t xml:space="preserve">27.1 </w:t>
      </w:r>
      <w:r>
        <w:rPr>
          <w:rStyle w:val="CharStyle9"/>
        </w:rPr>
        <w:t xml:space="preserve">Закона об обращении лекарственных средств и Правилами определения взаимозаменяемости лекарственных препаратов для медицинского применения, утвержденными постановлением Правительства Российской Федерации от </w:t>
      </w:r>
      <w:r>
        <w:rPr>
          <w:rStyle w:val="CharStyle9"/>
          <w:lang w:val="en-US" w:eastAsia="en-US"/>
        </w:rPr>
        <w:t xml:space="preserve">28.10.2015 №1154 </w:t>
      </w:r>
      <w:r>
        <w:rPr>
          <w:rStyle w:val="CharStyle9"/>
        </w:rPr>
        <w:t xml:space="preserve">(Документ утратил силу в связи с изданием Постановления Правительства РФ от </w:t>
      </w:r>
      <w:r>
        <w:rPr>
          <w:rStyle w:val="CharStyle9"/>
          <w:lang w:val="en-US" w:eastAsia="en-US"/>
        </w:rPr>
        <w:t>05.09.2020 №1360).</w:t>
      </w:r>
    </w:p>
    <w:p>
      <w:pPr>
        <w:pStyle w:val="Style8"/>
        <w:keepNext w:val="0"/>
        <w:keepLines w:val="0"/>
        <w:widowControl w:val="0"/>
        <w:shd w:val="clear" w:color="auto" w:fill="auto"/>
        <w:bidi w:val="0"/>
        <w:spacing w:before="0" w:after="0"/>
        <w:ind w:left="0" w:right="0" w:firstLine="720"/>
        <w:jc w:val="both"/>
      </w:pPr>
      <w:r>
        <w:rPr>
          <w:rStyle w:val="CharStyle9"/>
        </w:rPr>
        <w:t>При анализе лекарственных препаратов на предмет установления эквивалентности дозировок заказчиком используется информация из следующих источников:</w:t>
      </w:r>
    </w:p>
    <w:p>
      <w:pPr>
        <w:pStyle w:val="Style8"/>
        <w:keepNext w:val="0"/>
        <w:keepLines w:val="0"/>
        <w:widowControl w:val="0"/>
        <w:numPr>
          <w:ilvl w:val="0"/>
          <w:numId w:val="3"/>
        </w:numPr>
        <w:shd w:val="clear" w:color="auto" w:fill="auto"/>
        <w:tabs>
          <w:tab w:pos="1006" w:val="left"/>
        </w:tabs>
        <w:bidi w:val="0"/>
        <w:spacing w:before="0" w:after="40"/>
        <w:ind w:left="0" w:right="0" w:firstLine="720"/>
        <w:jc w:val="both"/>
      </w:pPr>
      <w:r>
        <w:rPr>
          <w:rStyle w:val="CharStyle9"/>
        </w:rPr>
        <w:t>инструкция по медицинскому применению лекарственного препарата;</w:t>
      </w:r>
    </w:p>
    <w:p>
      <w:pPr>
        <w:pStyle w:val="Style8"/>
        <w:keepNext w:val="0"/>
        <w:keepLines w:val="0"/>
        <w:widowControl w:val="0"/>
        <w:numPr>
          <w:ilvl w:val="0"/>
          <w:numId w:val="3"/>
        </w:numPr>
        <w:shd w:val="clear" w:color="auto" w:fill="auto"/>
        <w:tabs>
          <w:tab w:pos="1006" w:val="left"/>
        </w:tabs>
        <w:bidi w:val="0"/>
        <w:spacing w:before="0" w:after="40"/>
        <w:ind w:left="0" w:right="0" w:firstLine="720"/>
        <w:jc w:val="both"/>
      </w:pPr>
      <w:r>
        <w:rPr>
          <w:rStyle w:val="CharStyle9"/>
        </w:rPr>
        <w:t>клинические рекомендации;</w:t>
      </w:r>
    </w:p>
    <w:p>
      <w:pPr>
        <w:pStyle w:val="Style8"/>
        <w:keepNext w:val="0"/>
        <w:keepLines w:val="0"/>
        <w:widowControl w:val="0"/>
        <w:numPr>
          <w:ilvl w:val="0"/>
          <w:numId w:val="3"/>
        </w:numPr>
        <w:shd w:val="clear" w:color="auto" w:fill="auto"/>
        <w:tabs>
          <w:tab w:pos="1006" w:val="left"/>
        </w:tabs>
        <w:bidi w:val="0"/>
        <w:spacing w:before="0" w:after="0"/>
        <w:ind w:left="0" w:right="0" w:firstLine="720"/>
        <w:jc w:val="both"/>
      </w:pPr>
      <w:r>
        <w:rPr>
          <w:rStyle w:val="CharStyle9"/>
        </w:rPr>
        <w:t>стандарт медицинской помощи.</w:t>
      </w:r>
    </w:p>
    <w:p>
      <w:pPr>
        <w:pStyle w:val="Style8"/>
        <w:keepNext w:val="0"/>
        <w:keepLines w:val="0"/>
        <w:widowControl w:val="0"/>
        <w:shd w:val="clear" w:color="auto" w:fill="auto"/>
        <w:bidi w:val="0"/>
        <w:spacing w:before="0" w:after="40"/>
        <w:ind w:left="0" w:right="0" w:firstLine="720"/>
        <w:jc w:val="both"/>
      </w:pPr>
      <w:r>
        <w:rPr>
          <w:rStyle w:val="CharStyle9"/>
        </w:rPr>
        <w:t xml:space="preserve">В соответствии с письмом Минздрава России от </w:t>
      </w:r>
      <w:r>
        <w:rPr>
          <w:rStyle w:val="CharStyle9"/>
          <w:lang w:val="en-US" w:eastAsia="en-US"/>
        </w:rPr>
        <w:t xml:space="preserve">25.06.2020 </w:t>
      </w:r>
      <w:r>
        <w:rPr>
          <w:rStyle w:val="CharStyle9"/>
        </w:rPr>
        <w:t>№18-2/И/2-8895 «О разъяснении порядка применения сведений о взаимозаменяемости лекарственных препаратов, содержащихся в едином структурированном справочнике-каталоге лекарственных препаратов для медицинского применения, при описании в документации о закупке» в состав сведений ЕСКЛП включена информация о группах лекарственных препаратов, объединенных по принципам эквивалентности лекарственных форм и кратности дозировок. Данная информация носит справочный характер и может применяться заказчиками при осуществлении закупок лекарственных препаратов для</w:t>
      </w:r>
    </w:p>
    <w:p>
      <w:pPr>
        <w:pStyle w:val="Style8"/>
        <w:keepNext w:val="0"/>
        <w:keepLines w:val="0"/>
        <w:widowControl w:val="0"/>
        <w:shd w:val="clear" w:color="auto" w:fill="auto"/>
        <w:bidi w:val="0"/>
        <w:spacing w:before="0" w:after="0"/>
        <w:ind w:left="0" w:right="0" w:firstLine="0"/>
        <w:jc w:val="both"/>
      </w:pPr>
      <w:r>
        <w:rPr>
          <w:rStyle w:val="CharStyle9"/>
        </w:rPr>
        <w:t xml:space="preserve">медицинского применения в рамках реализации норм подпунктов "а", "б" пункта </w:t>
      </w:r>
      <w:r>
        <w:rPr>
          <w:rStyle w:val="CharStyle9"/>
          <w:lang w:val="en-US" w:eastAsia="en-US"/>
        </w:rPr>
        <w:t xml:space="preserve">2 </w:t>
      </w:r>
      <w:r>
        <w:rPr>
          <w:rStyle w:val="CharStyle9"/>
        </w:rPr>
        <w:t xml:space="preserve">Особенностей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утвержденных Постановлением Правительства </w:t>
      </w:r>
      <w:r>
        <w:rPr>
          <w:rStyle w:val="CharStyle9"/>
          <w:lang w:val="en-US" w:eastAsia="en-US"/>
        </w:rPr>
        <w:t xml:space="preserve">№1380. </w:t>
      </w:r>
      <w:r>
        <w:rPr>
          <w:rStyle w:val="CharStyle9"/>
        </w:rPr>
        <w:t>Как видно из указанного письма, информация, содержащаяся в ЕСКЛП, носит справочный характер и не является обязательной к применению.</w:t>
      </w:r>
    </w:p>
    <w:p>
      <w:pPr>
        <w:pStyle w:val="Style8"/>
        <w:keepNext w:val="0"/>
        <w:keepLines w:val="0"/>
        <w:widowControl w:val="0"/>
        <w:shd w:val="clear" w:color="auto" w:fill="auto"/>
        <w:bidi w:val="0"/>
        <w:spacing w:before="0" w:after="0"/>
        <w:ind w:left="0" w:right="0" w:firstLine="720"/>
        <w:jc w:val="both"/>
      </w:pPr>
      <w:r>
        <w:rPr>
          <w:rStyle w:val="CharStyle9"/>
        </w:rPr>
        <w:t xml:space="preserve">На официальном сайте Минздрава РФ в государственном реестре лекарственных средств содержится перечень взаимозаменяемых лекарственных препаратов. Этот перечень формируется в соответствии со статьей </w:t>
      </w:r>
      <w:r>
        <w:rPr>
          <w:rStyle w:val="CharStyle9"/>
          <w:lang w:val="en-US" w:eastAsia="en-US"/>
        </w:rPr>
        <w:t xml:space="preserve">27.1 </w:t>
      </w:r>
      <w:r>
        <w:rPr>
          <w:rStyle w:val="CharStyle9"/>
        </w:rPr>
        <w:t xml:space="preserve">Федерального закона от </w:t>
      </w:r>
      <w:r>
        <w:rPr>
          <w:rStyle w:val="CharStyle9"/>
          <w:lang w:val="en-US" w:eastAsia="en-US"/>
        </w:rPr>
        <w:t xml:space="preserve">12.04.2010 </w:t>
      </w:r>
      <w:r>
        <w:rPr>
          <w:rStyle w:val="CharStyle9"/>
        </w:rPr>
        <w:t>№61-ФЗ «Об обращении лекарственных средств», согласно которой взаимозаменяемость лекарственных препаратов определяется в порядке, установленном Правительством РФ.</w:t>
      </w:r>
    </w:p>
    <w:p>
      <w:pPr>
        <w:pStyle w:val="Style8"/>
        <w:keepNext w:val="0"/>
        <w:keepLines w:val="0"/>
        <w:widowControl w:val="0"/>
        <w:shd w:val="clear" w:color="auto" w:fill="auto"/>
        <w:bidi w:val="0"/>
        <w:spacing w:before="0" w:after="0"/>
        <w:ind w:left="0" w:right="0" w:firstLine="720"/>
        <w:jc w:val="both"/>
      </w:pPr>
      <w:r>
        <w:rPr>
          <w:rStyle w:val="CharStyle9"/>
        </w:rPr>
        <w:t xml:space="preserve">Так, согласно обновленному перечню дозировка </w:t>
      </w:r>
      <w:r>
        <w:rPr>
          <w:rStyle w:val="CharStyle9"/>
          <w:lang w:val="en-US" w:eastAsia="en-US"/>
        </w:rPr>
        <w:t xml:space="preserve">8 </w:t>
      </w:r>
      <w:r>
        <w:rPr>
          <w:rStyle w:val="CharStyle9"/>
        </w:rPr>
        <w:t xml:space="preserve">мг и дозировка </w:t>
      </w:r>
      <w:r>
        <w:rPr>
          <w:rStyle w:val="CharStyle9"/>
          <w:lang w:val="en-US" w:eastAsia="en-US"/>
        </w:rPr>
        <w:t xml:space="preserve">10 </w:t>
      </w:r>
      <w:r>
        <w:rPr>
          <w:rStyle w:val="CharStyle9"/>
        </w:rPr>
        <w:t xml:space="preserve">мг включены в одну группу взаимозаменяемости. Также в эту группу включены дозировки </w:t>
      </w:r>
      <w:r>
        <w:rPr>
          <w:rStyle w:val="CharStyle9"/>
          <w:lang w:val="en-US" w:eastAsia="en-US"/>
        </w:rPr>
        <w:t xml:space="preserve">5 </w:t>
      </w:r>
      <w:r>
        <w:rPr>
          <w:rStyle w:val="CharStyle9"/>
        </w:rPr>
        <w:t xml:space="preserve">мг и </w:t>
      </w:r>
      <w:r>
        <w:rPr>
          <w:rStyle w:val="CharStyle9"/>
          <w:lang w:val="en-US" w:eastAsia="en-US"/>
        </w:rPr>
        <w:t xml:space="preserve">4 </w:t>
      </w:r>
      <w:r>
        <w:rPr>
          <w:rStyle w:val="CharStyle9"/>
        </w:rPr>
        <w:t xml:space="preserve">мг, </w:t>
      </w:r>
      <w:r>
        <w:rPr>
          <w:rStyle w:val="CharStyle9"/>
          <w:lang w:val="en-US" w:eastAsia="en-US"/>
        </w:rPr>
        <w:t xml:space="preserve">2.5 </w:t>
      </w:r>
      <w:r>
        <w:rPr>
          <w:rStyle w:val="CharStyle9"/>
        </w:rPr>
        <w:t xml:space="preserve">мг и </w:t>
      </w:r>
      <w:r>
        <w:rPr>
          <w:rStyle w:val="CharStyle9"/>
          <w:lang w:val="en-US" w:eastAsia="en-US"/>
        </w:rPr>
        <w:t xml:space="preserve">2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письму ФАС России от </w:t>
      </w:r>
      <w:r>
        <w:rPr>
          <w:rStyle w:val="CharStyle9"/>
          <w:lang w:val="en-US" w:eastAsia="en-US"/>
        </w:rPr>
        <w:t xml:space="preserve">12.08.2016 </w:t>
      </w:r>
      <w:r>
        <w:rPr>
          <w:rStyle w:val="CharStyle9"/>
        </w:rPr>
        <w:t>№РП/55517/16 лекарственные препараты с МНН "Периндоприл" и "Периндоприла аргинин" формируют один товарный рынок, являются взаимозаменяемыми лекарственными препаратами и могут применяться на одной группе пациентов, с эквивалентными показаниями и противопоказаниями к применению, с достижением эквивалентного терапевтического эффекта.</w:t>
      </w:r>
    </w:p>
    <w:p>
      <w:pPr>
        <w:pStyle w:val="Style8"/>
        <w:keepNext w:val="0"/>
        <w:keepLines w:val="0"/>
        <w:widowControl w:val="0"/>
        <w:shd w:val="clear" w:color="auto" w:fill="auto"/>
        <w:bidi w:val="0"/>
        <w:spacing w:before="0" w:after="0"/>
        <w:ind w:left="0" w:right="0" w:firstLine="720"/>
        <w:jc w:val="both"/>
      </w:pPr>
      <w:r>
        <w:rPr>
          <w:rStyle w:val="CharStyle9"/>
        </w:rPr>
        <w:t xml:space="preserve">В основе этого письма лежит позиция ФГБУ «НЦЭСМП» Минздрава России от </w:t>
      </w:r>
      <w:r>
        <w:rPr>
          <w:rStyle w:val="CharStyle9"/>
          <w:lang w:val="en-US" w:eastAsia="en-US"/>
        </w:rPr>
        <w:t xml:space="preserve">19.07.2016 №10654, </w:t>
      </w:r>
      <w:r>
        <w:rPr>
          <w:rStyle w:val="CharStyle9"/>
        </w:rPr>
        <w:t xml:space="preserve">в соответствии с которой разные соли периндоприла (эрбумин и аргинин) полностью диссоциируют в среде желудка, а их биоэквивалентность устанавливается по активному компоненту (катиону) </w:t>
      </w:r>
      <w:r>
        <w:rPr>
          <w:rStyle w:val="CharStyle9"/>
          <w:lang w:val="en-US" w:eastAsia="en-US"/>
        </w:rPr>
        <w:t xml:space="preserve">– </w:t>
      </w:r>
      <w:r>
        <w:rPr>
          <w:rStyle w:val="CharStyle9"/>
        </w:rPr>
        <w:t>периндоприлату.</w:t>
      </w:r>
    </w:p>
    <w:p>
      <w:pPr>
        <w:pStyle w:val="Style8"/>
        <w:keepNext w:val="0"/>
        <w:keepLines w:val="0"/>
        <w:widowControl w:val="0"/>
        <w:shd w:val="clear" w:color="auto" w:fill="auto"/>
        <w:bidi w:val="0"/>
        <w:spacing w:before="0" w:after="0"/>
        <w:ind w:left="0" w:right="0" w:firstLine="720"/>
        <w:jc w:val="both"/>
      </w:pPr>
      <w:r>
        <w:rPr>
          <w:rStyle w:val="CharStyle9"/>
        </w:rPr>
        <w:t xml:space="preserve">В соответствии с пп. б п. </w:t>
      </w:r>
      <w:r>
        <w:rPr>
          <w:rStyle w:val="CharStyle9"/>
          <w:lang w:val="en-US" w:eastAsia="en-US"/>
        </w:rPr>
        <w:t xml:space="preserve">2 </w:t>
      </w:r>
      <w:r>
        <w:rPr>
          <w:rStyle w:val="CharStyle9"/>
        </w:rPr>
        <w:t xml:space="preserve">Постановления Правительства </w:t>
      </w:r>
      <w:r>
        <w:rPr>
          <w:rStyle w:val="CharStyle9"/>
          <w:lang w:val="en-US" w:eastAsia="en-US"/>
        </w:rPr>
        <w:t xml:space="preserve">№1380 </w:t>
      </w:r>
      <w:r>
        <w:rPr>
          <w:rStyle w:val="CharStyle9"/>
        </w:rPr>
        <w:t xml:space="preserve">при описании объекта закупки заказчики помимо сведений, предусмотренных пунктом </w:t>
      </w:r>
      <w:r>
        <w:rPr>
          <w:rStyle w:val="CharStyle9"/>
          <w:lang w:val="en-US" w:eastAsia="en-US"/>
        </w:rPr>
        <w:t xml:space="preserve">6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"О контрактной системе в сфере закупок товаров, работ, услуг для обеспечения государственных и муниципальных нужд", указывают дозировку лекарственного препарата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9"/>
          <w:lang w:val="en-US" w:eastAsia="en-US"/>
        </w:rPr>
        <w:t xml:space="preserve">2,5 </w:t>
      </w:r>
      <w:r>
        <w:rPr>
          <w:rStyle w:val="CharStyle9"/>
        </w:rPr>
        <w:t xml:space="preserve">мг, или </w:t>
      </w:r>
      <w:r>
        <w:rPr>
          <w:rStyle w:val="CharStyle9"/>
          <w:lang w:val="en-US" w:eastAsia="en-US"/>
        </w:rPr>
        <w:t xml:space="preserve">3 </w:t>
      </w:r>
      <w:r>
        <w:rPr>
          <w:rStyle w:val="CharStyle9"/>
        </w:rPr>
        <w:t xml:space="preserve">мг, или </w:t>
      </w:r>
      <w:r>
        <w:rPr>
          <w:rStyle w:val="CharStyle9"/>
          <w:lang w:val="en-US" w:eastAsia="en-US"/>
        </w:rPr>
        <w:t xml:space="preserve">3,5 </w:t>
      </w:r>
      <w:r>
        <w:rPr>
          <w:rStyle w:val="CharStyle9"/>
        </w:rPr>
        <w:t>мг).</w:t>
      </w:r>
    </w:p>
    <w:p>
      <w:pPr>
        <w:pStyle w:val="Style8"/>
        <w:keepNext w:val="0"/>
        <w:keepLines w:val="0"/>
        <w:widowControl w:val="0"/>
        <w:shd w:val="clear" w:color="auto" w:fill="auto"/>
        <w:bidi w:val="0"/>
        <w:spacing w:before="0" w:after="0"/>
        <w:ind w:left="0" w:right="0" w:firstLine="720"/>
        <w:jc w:val="both"/>
      </w:pPr>
      <w:r>
        <w:rPr>
          <w:rStyle w:val="CharStyle9"/>
        </w:rPr>
        <w:t>Вместе с тем, Заказчиком не проведено анализа взаимозаменяемости лекарственных препаратов в соответствии с перечнем взаимозаменяемых лекарственных препаратов, размещенным в государственном реестре лекарственных средств на официальном сайте Минздрава РФ.</w:t>
      </w:r>
    </w:p>
    <w:p>
      <w:pPr>
        <w:pStyle w:val="Style8"/>
        <w:keepNext w:val="0"/>
        <w:keepLines w:val="0"/>
        <w:widowControl w:val="0"/>
        <w:shd w:val="clear" w:color="auto" w:fill="auto"/>
        <w:bidi w:val="0"/>
        <w:spacing w:before="0" w:after="0"/>
        <w:ind w:left="0" w:right="0" w:firstLine="720"/>
        <w:jc w:val="both"/>
      </w:pPr>
      <w:r>
        <w:rPr>
          <w:rStyle w:val="CharStyle9"/>
        </w:rPr>
        <w:t xml:space="preserve">На основании вышеизложенного, Заказчикам необходимо использовать перечень взаимозаменяемых лекарственных препаратов, размещенный в государственном реестре лекарственных средств, что соответствует позиции, указанной п. </w:t>
      </w:r>
      <w:r>
        <w:rPr>
          <w:rStyle w:val="CharStyle9"/>
          <w:lang w:val="en-US" w:eastAsia="en-US"/>
        </w:rPr>
        <w:t xml:space="preserve">7 </w:t>
      </w:r>
      <w:r>
        <w:rPr>
          <w:rStyle w:val="CharStyle9"/>
        </w:rPr>
        <w:t xml:space="preserve">Постановления Правительства </w:t>
      </w:r>
      <w:r>
        <w:rPr>
          <w:rStyle w:val="CharStyle9"/>
          <w:lang w:val="en-US" w:eastAsia="en-US"/>
        </w:rPr>
        <w:t>№1380.</w:t>
      </w:r>
    </w:p>
    <w:p>
      <w:pPr>
        <w:pStyle w:val="Style8"/>
        <w:keepNext w:val="0"/>
        <w:keepLines w:val="0"/>
        <w:widowControl w:val="0"/>
        <w:shd w:val="clear" w:color="auto" w:fill="auto"/>
        <w:bidi w:val="0"/>
        <w:spacing w:before="0" w:after="280"/>
        <w:ind w:left="0" w:right="0" w:firstLine="920"/>
        <w:jc w:val="both"/>
      </w:pPr>
      <w:r>
        <w:rPr>
          <w:rStyle w:val="CharStyle9"/>
        </w:rPr>
        <w:t xml:space="preserve">Ввиду отсутствия указания Заказчиком в извещении о проведении закупки возможности поставки лекарственного препарата в некратных эквивалентных дозировках, Заказчиком допущено нарушение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ч. </w:t>
      </w:r>
      <w:r>
        <w:rPr>
          <w:rStyle w:val="CharStyle9"/>
          <w:lang w:val="en-US" w:eastAsia="en-US"/>
        </w:rPr>
        <w:t xml:space="preserve">5 </w:t>
      </w:r>
      <w:r>
        <w:rPr>
          <w:rStyle w:val="CharStyle9"/>
        </w:rPr>
        <w:t xml:space="preserve">ст.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line="259" w:lineRule="auto"/>
        <w:ind w:left="0" w:right="0" w:firstLine="580"/>
        <w:jc w:val="both"/>
      </w:pPr>
      <w:r>
        <w:rPr>
          <w:rStyle w:val="CharStyle9"/>
        </w:rPr>
        <w:t>Второй довод жалобы Комиссия Ивановского УФАС России считает обоснованным на основании следующего.</w:t>
      </w:r>
    </w:p>
    <w:p>
      <w:pPr>
        <w:pStyle w:val="Style8"/>
        <w:keepNext w:val="0"/>
        <w:keepLines w:val="0"/>
        <w:widowControl w:val="0"/>
        <w:shd w:val="clear" w:color="auto" w:fill="auto"/>
        <w:bidi w:val="0"/>
        <w:spacing w:before="0" w:after="0" w:line="259" w:lineRule="auto"/>
        <w:ind w:left="0" w:right="0" w:firstLine="580"/>
        <w:jc w:val="both"/>
      </w:pPr>
      <w:r>
        <w:rPr>
          <w:rStyle w:val="CharStyle9"/>
        </w:rPr>
        <w:t xml:space="preserve">В соответствии с п. б п. </w:t>
      </w:r>
      <w:r>
        <w:rPr>
          <w:rStyle w:val="CharStyle9"/>
          <w:lang w:val="en-US" w:eastAsia="en-US"/>
        </w:rPr>
        <w:t xml:space="preserve">2 </w:t>
      </w:r>
      <w:r>
        <w:rPr>
          <w:rStyle w:val="CharStyle9"/>
        </w:rPr>
        <w:t xml:space="preserve">Постановления Правительства </w:t>
      </w:r>
      <w:r>
        <w:rPr>
          <w:rStyle w:val="CharStyle9"/>
          <w:lang w:val="en-US" w:eastAsia="en-US"/>
        </w:rPr>
        <w:t xml:space="preserve">№1380 </w:t>
      </w:r>
      <w:r>
        <w:rPr>
          <w:rStyle w:val="CharStyle9"/>
        </w:rPr>
        <w:t>при описании</w:t>
      </w:r>
    </w:p>
    <w:p>
      <w:pPr>
        <w:pStyle w:val="Style8"/>
        <w:keepNext w:val="0"/>
        <w:keepLines w:val="0"/>
        <w:widowControl w:val="0"/>
        <w:shd w:val="clear" w:color="auto" w:fill="auto"/>
        <w:bidi w:val="0"/>
        <w:spacing w:before="0" w:after="0"/>
        <w:ind w:left="0" w:right="0" w:firstLine="0"/>
        <w:jc w:val="both"/>
      </w:pPr>
      <w:r>
        <w:rPr>
          <w:rStyle w:val="CharStyle9"/>
        </w:rPr>
        <w:t xml:space="preserve">объекта закупки заказчики помимо сведений, предусмотренных пунктом </w:t>
      </w:r>
      <w:r>
        <w:rPr>
          <w:rStyle w:val="CharStyle9"/>
          <w:lang w:val="en-US" w:eastAsia="en-US"/>
        </w:rPr>
        <w:t xml:space="preserve">6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"О контрактной системе в сфере закупок товаров, работ, услуг для обеспечения государственных и муниципальных нужд",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9"/>
          <w:lang w:val="en-US" w:eastAsia="en-US"/>
        </w:rPr>
        <w:t xml:space="preserve">300 </w:t>
      </w:r>
      <w:r>
        <w:rPr>
          <w:rStyle w:val="CharStyle9"/>
        </w:rPr>
        <w:t xml:space="preserve">мг указывается: </w:t>
      </w:r>
      <w:r>
        <w:rPr>
          <w:rStyle w:val="CharStyle9"/>
          <w:lang w:val="en-US" w:eastAsia="en-US"/>
        </w:rPr>
        <w:t xml:space="preserve">1 </w:t>
      </w:r>
      <w:r>
        <w:rPr>
          <w:rStyle w:val="CharStyle9"/>
        </w:rPr>
        <w:t xml:space="preserve">таблетка с дозировкой </w:t>
      </w:r>
      <w:r>
        <w:rPr>
          <w:rStyle w:val="CharStyle9"/>
          <w:lang w:val="en-US" w:eastAsia="en-US"/>
        </w:rPr>
        <w:t xml:space="preserve">300 </w:t>
      </w:r>
      <w:r>
        <w:rPr>
          <w:rStyle w:val="CharStyle9"/>
        </w:rPr>
        <w:t xml:space="preserve">мг или </w:t>
      </w:r>
      <w:r>
        <w:rPr>
          <w:rStyle w:val="CharStyle9"/>
          <w:lang w:val="en-US" w:eastAsia="en-US"/>
        </w:rPr>
        <w:t xml:space="preserve">2 </w:t>
      </w:r>
      <w:r>
        <w:rPr>
          <w:rStyle w:val="CharStyle9"/>
        </w:rPr>
        <w:t xml:space="preserve">таблетки с дозировкой </w:t>
      </w:r>
      <w:r>
        <w:rPr>
          <w:rStyle w:val="CharStyle9"/>
          <w:lang w:val="en-US" w:eastAsia="en-US"/>
        </w:rPr>
        <w:t xml:space="preserve">150 </w:t>
      </w:r>
      <w:r>
        <w:rPr>
          <w:rStyle w:val="CharStyle9"/>
        </w:rPr>
        <w:t>мг).</w:t>
      </w:r>
    </w:p>
    <w:p>
      <w:pPr>
        <w:pStyle w:val="Style8"/>
        <w:keepNext w:val="0"/>
        <w:keepLines w:val="0"/>
        <w:widowControl w:val="0"/>
        <w:shd w:val="clear" w:color="auto" w:fill="auto"/>
        <w:bidi w:val="0"/>
        <w:spacing w:before="0" w:after="0"/>
        <w:ind w:left="0" w:right="0" w:firstLine="580"/>
        <w:jc w:val="both"/>
      </w:pPr>
      <w:r>
        <w:rPr>
          <w:rStyle w:val="CharStyle9"/>
        </w:rPr>
        <w:t xml:space="preserve">Согласно п. </w:t>
      </w:r>
      <w:r>
        <w:rPr>
          <w:rStyle w:val="CharStyle9"/>
          <w:lang w:val="en-US" w:eastAsia="en-US"/>
        </w:rPr>
        <w:t xml:space="preserve">8 </w:t>
      </w:r>
      <w:r>
        <w:rPr>
          <w:rStyle w:val="CharStyle9"/>
        </w:rPr>
        <w:t>описания объекта закупки, заказчиком установлено, что возможна поставка лекарственного препарата в кратной дозировке и двойном количестве, в этом случае участник аукциона, подавая заявку, выражает свое согласие на поставку товара в единицах измерения указанных в строке «Единица измерения» с условием поставки товара в двойном количестве.</w:t>
      </w:r>
    </w:p>
    <w:p>
      <w:pPr>
        <w:pStyle w:val="Style8"/>
        <w:keepNext w:val="0"/>
        <w:keepLines w:val="0"/>
        <w:widowControl w:val="0"/>
        <w:shd w:val="clear" w:color="auto" w:fill="auto"/>
        <w:bidi w:val="0"/>
        <w:spacing w:before="0" w:after="0"/>
        <w:ind w:left="0" w:right="0" w:firstLine="580"/>
        <w:jc w:val="both"/>
      </w:pPr>
      <w:r>
        <w:rPr>
          <w:rStyle w:val="CharStyle9"/>
        </w:rPr>
        <w:t xml:space="preserve">Вместе с тем, Заказчиком не прописаны кратные дозировки поставки лекарственного препарата, что нарушает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ч. </w:t>
      </w:r>
      <w:r>
        <w:rPr>
          <w:rStyle w:val="CharStyle9"/>
          <w:lang w:val="en-US" w:eastAsia="en-US"/>
        </w:rPr>
        <w:t xml:space="preserve">5 </w:t>
      </w:r>
      <w:r>
        <w:rPr>
          <w:rStyle w:val="CharStyle9"/>
        </w:rPr>
        <w:t xml:space="preserve">ст.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580"/>
        <w:jc w:val="both"/>
      </w:pPr>
      <w:r>
        <w:rPr>
          <w:rStyle w:val="CharStyle9"/>
        </w:rPr>
        <w:t>Третий довод жалобы Комиссия Ивановского УФАС России считает необоснованным на основании следующего.</w:t>
      </w:r>
    </w:p>
    <w:p>
      <w:pPr>
        <w:pStyle w:val="Style8"/>
        <w:keepNext w:val="0"/>
        <w:keepLines w:val="0"/>
        <w:widowControl w:val="0"/>
        <w:shd w:val="clear" w:color="auto" w:fill="auto"/>
        <w:bidi w:val="0"/>
        <w:spacing w:before="0" w:after="0"/>
        <w:ind w:left="0" w:right="0" w:firstLine="580"/>
        <w:jc w:val="both"/>
      </w:pPr>
      <w:r>
        <w:rPr>
          <w:rStyle w:val="CharStyle9"/>
        </w:rPr>
        <w:t xml:space="preserve">Как было указано выше, в соответствии с п. б п. </w:t>
      </w:r>
      <w:r>
        <w:rPr>
          <w:rStyle w:val="CharStyle9"/>
          <w:lang w:val="en-US" w:eastAsia="en-US"/>
        </w:rPr>
        <w:t xml:space="preserve">2 </w:t>
      </w:r>
      <w:r>
        <w:rPr>
          <w:rStyle w:val="CharStyle9"/>
        </w:rPr>
        <w:t xml:space="preserve">Постановления Правительства </w:t>
      </w:r>
      <w:r>
        <w:rPr>
          <w:rStyle w:val="CharStyle9"/>
          <w:lang w:val="en-US" w:eastAsia="en-US"/>
        </w:rPr>
        <w:t xml:space="preserve">№1380 </w:t>
      </w:r>
      <w:r>
        <w:rPr>
          <w:rStyle w:val="CharStyle9"/>
        </w:rPr>
        <w:t xml:space="preserve">при описании объекта закупки заказчики помимо сведений, предусмотренных пунктом </w:t>
      </w:r>
      <w:r>
        <w:rPr>
          <w:rStyle w:val="CharStyle9"/>
          <w:lang w:val="en-US" w:eastAsia="en-US"/>
        </w:rPr>
        <w:t xml:space="preserve">6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"О контрактной системе в сфере закупок товаров, работ, услуг для обеспечения государственных и муниципальных нужд",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9"/>
          <w:lang w:val="en-US" w:eastAsia="en-US"/>
        </w:rPr>
        <w:t xml:space="preserve">300 </w:t>
      </w:r>
      <w:r>
        <w:rPr>
          <w:rStyle w:val="CharStyle9"/>
        </w:rPr>
        <w:t xml:space="preserve">мг указывается: </w:t>
      </w:r>
      <w:r>
        <w:rPr>
          <w:rStyle w:val="CharStyle9"/>
          <w:lang w:val="en-US" w:eastAsia="en-US"/>
        </w:rPr>
        <w:t xml:space="preserve">1 </w:t>
      </w:r>
      <w:r>
        <w:rPr>
          <w:rStyle w:val="CharStyle9"/>
        </w:rPr>
        <w:t xml:space="preserve">таблетка с дозировкой </w:t>
      </w:r>
      <w:r>
        <w:rPr>
          <w:rStyle w:val="CharStyle9"/>
          <w:lang w:val="en-US" w:eastAsia="en-US"/>
        </w:rPr>
        <w:t xml:space="preserve">300 </w:t>
      </w:r>
      <w:r>
        <w:rPr>
          <w:rStyle w:val="CharStyle9"/>
        </w:rPr>
        <w:t xml:space="preserve">мг или </w:t>
      </w:r>
      <w:r>
        <w:rPr>
          <w:rStyle w:val="CharStyle9"/>
          <w:lang w:val="en-US" w:eastAsia="en-US"/>
        </w:rPr>
        <w:t xml:space="preserve">2 </w:t>
      </w:r>
      <w:r>
        <w:rPr>
          <w:rStyle w:val="CharStyle9"/>
        </w:rPr>
        <w:t xml:space="preserve">таблетки с дозировкой </w:t>
      </w:r>
      <w:r>
        <w:rPr>
          <w:rStyle w:val="CharStyle9"/>
          <w:lang w:val="en-US" w:eastAsia="en-US"/>
        </w:rPr>
        <w:t xml:space="preserve">150 </w:t>
      </w:r>
      <w:r>
        <w:rPr>
          <w:rStyle w:val="CharStyle9"/>
        </w:rPr>
        <w:t>мг).</w:t>
      </w:r>
    </w:p>
    <w:p>
      <w:pPr>
        <w:pStyle w:val="Style8"/>
        <w:keepNext w:val="0"/>
        <w:keepLines w:val="0"/>
        <w:widowControl w:val="0"/>
        <w:shd w:val="clear" w:color="auto" w:fill="auto"/>
        <w:bidi w:val="0"/>
        <w:spacing w:before="0" w:after="0"/>
        <w:ind w:left="0" w:right="0" w:firstLine="580"/>
        <w:jc w:val="both"/>
      </w:pPr>
      <w:r>
        <w:rPr>
          <w:rStyle w:val="CharStyle9"/>
        </w:rPr>
        <w:t xml:space="preserve">В соответствии с письмом Минздрава России от </w:t>
      </w:r>
      <w:r>
        <w:rPr>
          <w:rStyle w:val="CharStyle9"/>
          <w:lang w:val="en-US" w:eastAsia="en-US"/>
        </w:rPr>
        <w:t xml:space="preserve">24.04.2026 №25-7/10/3029600-1057 </w:t>
      </w:r>
      <w:r>
        <w:rPr>
          <w:rStyle w:val="CharStyle9"/>
        </w:rPr>
        <w:t xml:space="preserve">согласно подпункту "б" пункта </w:t>
      </w:r>
      <w:r>
        <w:rPr>
          <w:rStyle w:val="CharStyle9"/>
          <w:lang w:val="en-US" w:eastAsia="en-US"/>
        </w:rPr>
        <w:t xml:space="preserve">2 </w:t>
      </w:r>
      <w:r>
        <w:rPr>
          <w:rStyle w:val="CharStyle9"/>
        </w:rPr>
        <w:t xml:space="preserve">особенностей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утвержденных постановлением Правительства Российской Федерации от </w:t>
      </w:r>
      <w:r>
        <w:rPr>
          <w:rStyle w:val="CharStyle9"/>
          <w:lang w:val="en-US" w:eastAsia="en-US"/>
        </w:rPr>
        <w:t xml:space="preserve">15.11.2017 №1380, </w:t>
      </w:r>
      <w:r>
        <w:rPr>
          <w:rStyle w:val="CharStyle9"/>
        </w:rPr>
        <w:t xml:space="preserve">при описании объекта закупки заказчики помимо сведений, предусмотренных пунктом </w:t>
      </w:r>
      <w:r>
        <w:rPr>
          <w:rStyle w:val="CharStyle9"/>
          <w:lang w:val="en-US" w:eastAsia="en-US"/>
        </w:rPr>
        <w:t xml:space="preserve">6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Закона </w:t>
      </w:r>
      <w:r>
        <w:rPr>
          <w:rStyle w:val="CharStyle9"/>
          <w:lang w:val="en-US" w:eastAsia="en-US"/>
        </w:rPr>
        <w:t xml:space="preserve">N </w:t>
      </w:r>
      <w:r>
        <w:rPr>
          <w:rStyle w:val="CharStyle9"/>
        </w:rPr>
        <w:t>44-ФЗ, указывают дозировку лекарственного препарата с возможностью поставки лекарственного препарата в кратной дозировке и двойном количестве,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допускается указание концентрации лекарственного препарата без установления кратности.</w:t>
      </w:r>
    </w:p>
    <w:p>
      <w:pPr>
        <w:pStyle w:val="Style8"/>
        <w:keepNext w:val="0"/>
        <w:keepLines w:val="0"/>
        <w:widowControl w:val="0"/>
        <w:shd w:val="clear" w:color="auto" w:fill="auto"/>
        <w:bidi w:val="0"/>
        <w:spacing w:before="0" w:after="0"/>
        <w:ind w:left="0" w:right="0" w:firstLine="580"/>
        <w:jc w:val="both"/>
      </w:pPr>
      <w:r>
        <w:rPr>
          <w:rStyle w:val="CharStyle9"/>
        </w:rPr>
        <w:t>Комиссия Ивановского УФАС России отмечает, что вышеуказанным определено четкое правило: при описании объекта закупки заказчик обязан указать дозировку лекарства «с возможностью поставки лекарственного препарата в кратной дозировке и двойном количестве». Там же приводится единственный пример для понимания этой нормы. Формулировка не оставляет пространства для других математических интерпретаций.</w:t>
      </w:r>
    </w:p>
    <w:p>
      <w:pPr>
        <w:pStyle w:val="Style8"/>
        <w:keepNext w:val="0"/>
        <w:keepLines w:val="0"/>
        <w:widowControl w:val="0"/>
        <w:shd w:val="clear" w:color="auto" w:fill="auto"/>
        <w:bidi w:val="0"/>
        <w:spacing w:before="0" w:after="0"/>
        <w:ind w:left="0" w:right="0" w:firstLine="580"/>
        <w:jc w:val="both"/>
      </w:pPr>
      <w:r>
        <w:rPr>
          <w:rStyle w:val="CharStyle9"/>
        </w:rPr>
        <w:t>Таким образом, у Заказчика нет обязанности в описании объекта закупки прописывать кратность дозировки в тройном и более количестве. Заявителем обратного не доказано.</w:t>
      </w:r>
    </w:p>
    <w:p>
      <w:pPr>
        <w:pStyle w:val="Style8"/>
        <w:keepNext w:val="0"/>
        <w:keepLines w:val="0"/>
        <w:widowControl w:val="0"/>
        <w:shd w:val="clear" w:color="auto" w:fill="auto"/>
        <w:bidi w:val="0"/>
        <w:spacing w:before="0" w:after="0"/>
        <w:ind w:left="0" w:right="0" w:firstLine="580"/>
        <w:jc w:val="both"/>
      </w:pPr>
      <w:r>
        <w:rPr>
          <w:rStyle w:val="CharStyle9"/>
        </w:rPr>
        <w:t xml:space="preserve">Учитывая изложенное, а также тот факт, что выявленное нарушение Закона о контрактной системе свидетельствует о наличии признаков состава административного правонарушения, предусмотренного ч. </w:t>
      </w:r>
      <w:r>
        <w:rPr>
          <w:rStyle w:val="CharStyle9"/>
          <w:lang w:val="en-US" w:eastAsia="en-US"/>
        </w:rPr>
        <w:t xml:space="preserve">5 </w:t>
      </w:r>
      <w:r>
        <w:rPr>
          <w:rStyle w:val="CharStyle9"/>
        </w:rPr>
        <w:t xml:space="preserve">ст. </w:t>
      </w:r>
      <w:r>
        <w:rPr>
          <w:rStyle w:val="CharStyle9"/>
          <w:lang w:val="en-US" w:eastAsia="en-US"/>
        </w:rPr>
        <w:t xml:space="preserve">7.30.1 </w:t>
      </w:r>
      <w:r>
        <w:rPr>
          <w:rStyle w:val="CharStyle9"/>
        </w:rPr>
        <w:t>Кодекса Российской Федерации об</w:t>
      </w:r>
      <w:r>
        <w:br w:type="page"/>
      </w:r>
    </w:p>
    <w:p>
      <w:pPr>
        <w:pStyle w:val="Style8"/>
        <w:keepNext w:val="0"/>
        <w:keepLines w:val="0"/>
        <w:widowControl w:val="0"/>
        <w:shd w:val="clear" w:color="auto" w:fill="auto"/>
        <w:bidi w:val="0"/>
        <w:spacing w:before="0" w:after="0"/>
        <w:ind w:left="0" w:right="0" w:firstLine="0"/>
        <w:jc w:val="both"/>
      </w:pPr>
      <w:r>
        <w:rPr>
          <w:rStyle w:val="CharStyle9"/>
        </w:rPr>
        <w:t xml:space="preserve">административных правонарушениях (далее </w:t>
      </w:r>
      <w:r>
        <w:rPr>
          <w:rStyle w:val="CharStyle9"/>
          <w:lang w:val="en-US" w:eastAsia="en-US"/>
        </w:rPr>
        <w:t xml:space="preserve">– </w:t>
      </w:r>
      <w:r>
        <w:rPr>
          <w:rStyle w:val="CharStyle9"/>
        </w:rPr>
        <w:t xml:space="preserve">КоАП РФ), руководствуясь ст. </w:t>
      </w:r>
      <w:r>
        <w:rPr>
          <w:rStyle w:val="CharStyle9"/>
          <w:lang w:val="en-US" w:eastAsia="en-US"/>
        </w:rPr>
        <w:t xml:space="preserve">99, 106 </w:t>
      </w:r>
      <w:r>
        <w:rPr>
          <w:rStyle w:val="CharStyle9"/>
        </w:rPr>
        <w:t>Закона о контрактной системе, Комиссия Ивановского УФАС России</w:t>
      </w:r>
    </w:p>
    <w:p>
      <w:pPr>
        <w:pStyle w:val="Style8"/>
        <w:keepNext w:val="0"/>
        <w:keepLines w:val="0"/>
        <w:widowControl w:val="0"/>
        <w:shd w:val="clear" w:color="auto" w:fill="auto"/>
        <w:bidi w:val="0"/>
        <w:spacing w:before="0" w:after="0"/>
        <w:ind w:left="0" w:right="0" w:firstLine="0"/>
        <w:jc w:val="center"/>
      </w:pPr>
      <w:r>
        <w:rPr>
          <w:rStyle w:val="CharStyle9"/>
        </w:rPr>
        <w:t>Р Е Ш И Л А:</w:t>
      </w:r>
    </w:p>
    <w:p>
      <w:pPr>
        <w:pStyle w:val="Style8"/>
        <w:keepNext w:val="0"/>
        <w:keepLines w:val="0"/>
        <w:widowControl w:val="0"/>
        <w:shd w:val="clear" w:color="auto" w:fill="auto"/>
        <w:bidi w:val="0"/>
        <w:spacing w:before="0" w:after="0"/>
        <w:ind w:left="0" w:right="0" w:firstLine="1000"/>
        <w:jc w:val="both"/>
      </w:pPr>
      <w:r>
        <w:rPr>
          <w:rStyle w:val="CharStyle9"/>
        </w:rPr>
        <w:t xml:space="preserve">1.Признать жалобу ООО «БАРИОН» на действия ОГУП «Фармация» при проведении электронного аукциона на поставку лекарственного препарата для медицинского применения МНН </w:t>
      </w:r>
      <w:r>
        <w:rPr>
          <w:rStyle w:val="CharStyle9"/>
          <w:lang w:val="en-US" w:eastAsia="en-US"/>
        </w:rPr>
        <w:t xml:space="preserve">– </w:t>
      </w:r>
      <w:r>
        <w:rPr>
          <w:rStyle w:val="CharStyle9"/>
        </w:rPr>
        <w:t xml:space="preserve">Периндоприл (извещение </w:t>
      </w:r>
      <w:r>
        <w:rPr>
          <w:rStyle w:val="CharStyle9"/>
          <w:lang w:val="en-US" w:eastAsia="en-US"/>
        </w:rPr>
        <w:t xml:space="preserve">№0133200001726000876) </w:t>
      </w:r>
      <w:r>
        <w:rPr>
          <w:rStyle w:val="CharStyle9"/>
        </w:rPr>
        <w:t>обоснованной в части первого и второго довода жалобы.</w:t>
      </w:r>
    </w:p>
    <w:p>
      <w:pPr>
        <w:pStyle w:val="Style8"/>
        <w:keepNext w:val="0"/>
        <w:keepLines w:val="0"/>
        <w:widowControl w:val="0"/>
        <w:numPr>
          <w:ilvl w:val="0"/>
          <w:numId w:val="5"/>
        </w:numPr>
        <w:shd w:val="clear" w:color="auto" w:fill="auto"/>
        <w:tabs>
          <w:tab w:pos="1386" w:val="left"/>
        </w:tabs>
        <w:bidi w:val="0"/>
        <w:spacing w:before="0" w:after="0"/>
        <w:ind w:left="0" w:right="0" w:firstLine="1000"/>
        <w:jc w:val="both"/>
      </w:pPr>
      <w:r>
        <w:rPr>
          <w:rStyle w:val="CharStyle9"/>
        </w:rPr>
        <w:t xml:space="preserve">Установить в действиях ОГУП «Фармация» нарушения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ч. </w:t>
      </w:r>
      <w:r>
        <w:rPr>
          <w:rStyle w:val="CharStyle9"/>
          <w:lang w:val="en-US" w:eastAsia="en-US"/>
        </w:rPr>
        <w:t xml:space="preserve">5 </w:t>
      </w:r>
      <w:r>
        <w:rPr>
          <w:rStyle w:val="CharStyle9"/>
        </w:rPr>
        <w:t xml:space="preserve">ст.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numPr>
          <w:ilvl w:val="0"/>
          <w:numId w:val="5"/>
        </w:numPr>
        <w:shd w:val="clear" w:color="auto" w:fill="auto"/>
        <w:tabs>
          <w:tab w:pos="1381" w:val="left"/>
        </w:tabs>
        <w:bidi w:val="0"/>
        <w:spacing w:before="0" w:after="0"/>
        <w:ind w:left="0" w:right="0" w:firstLine="1000"/>
        <w:jc w:val="both"/>
      </w:pPr>
      <w:r>
        <w:rPr>
          <w:rStyle w:val="CharStyle9"/>
        </w:rPr>
        <w:t>Выдать предписание об устранении нарушения законодательства о контрактной системе.</w:t>
      </w:r>
    </w:p>
    <w:p>
      <w:pPr>
        <w:pStyle w:val="Style8"/>
        <w:keepNext w:val="0"/>
        <w:keepLines w:val="0"/>
        <w:widowControl w:val="0"/>
        <w:numPr>
          <w:ilvl w:val="0"/>
          <w:numId w:val="5"/>
        </w:numPr>
        <w:shd w:val="clear" w:color="auto" w:fill="auto"/>
        <w:tabs>
          <w:tab w:pos="1386" w:val="left"/>
        </w:tabs>
        <w:bidi w:val="0"/>
        <w:spacing w:before="0" w:after="0"/>
        <w:ind w:left="0" w:right="0" w:firstLine="1000"/>
        <w:jc w:val="both"/>
      </w:pPr>
      <w:r>
        <w:rPr>
          <w:rStyle w:val="CharStyle9"/>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8"/>
        <w:keepNext w:val="0"/>
        <w:keepLines w:val="0"/>
        <w:widowControl w:val="0"/>
        <w:shd w:val="clear" w:color="auto" w:fill="auto"/>
        <w:bidi w:val="0"/>
        <w:spacing w:before="0" w:after="0"/>
        <w:ind w:left="0" w:right="0" w:firstLine="720"/>
        <w:jc w:val="both"/>
      </w:pPr>
      <w:r>
        <w:rPr>
          <w:rStyle w:val="CharStyle9"/>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67" w:right="539" w:bottom="1169" w:left="1104" w:header="0" w:footer="3" w:gutter="0"/>
          <w:cols w:space="720"/>
          <w:noEndnote/>
          <w:rtlGutter w:val="0"/>
          <w:docGrid w:linePitch="360"/>
        </w:sectPr>
      </w:pPr>
      <w:r>
        <mc:AlternateContent>
          <mc:Choice Requires="wps">
            <w:drawing>
              <wp:anchor distT="685800" distB="192405" distL="0" distR="0" simplePos="0" relativeHeight="125829381" behindDoc="0" locked="0" layoutInCell="1" allowOverlap="1">
                <wp:simplePos x="0" y="0"/>
                <wp:positionH relativeFrom="page">
                  <wp:posOffset>737235</wp:posOffset>
                </wp:positionH>
                <wp:positionV relativeFrom="paragraph">
                  <wp:posOffset>685800</wp:posOffset>
                </wp:positionV>
                <wp:extent cx="1871345" cy="252730"/>
                <wp:wrapTopAndBottom/>
                <wp:docPr id="9" name="Shape 9"/>
                <a:graphic xmlns:a="http://schemas.openxmlformats.org/drawingml/2006/main">
                  <a:graphicData uri="http://schemas.microsoft.com/office/word/2010/wordprocessingShape">
                    <wps:wsp>
                      <wps:cNvSpPr txBox="1"/>
                      <wps:spPr>
                        <a:xfrm>
                          <a:ext cx="187134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rStyle w:val="CharStyle9"/>
                                <w:sz w:val="28"/>
                                <w:szCs w:val="28"/>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050000000000004pt;margin-top:54.pt;width:147.34999999999999pt;height:19.900000000000002pt;z-index:-125829372;mso-wrap-distance-left:0;mso-wrap-distance-top:54.pt;mso-wrap-distance-right:0;mso-wrap-distance-bottom:15.1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rStyle w:val="CharStyle9"/>
                          <w:sz w:val="28"/>
                          <w:szCs w:val="28"/>
                        </w:rPr>
                        <w:t>Председатель комиссии:</w:t>
                      </w:r>
                    </w:p>
                  </w:txbxContent>
                </v:textbox>
                <w10:wrap type="topAndBottom" anchorx="page"/>
              </v:shape>
            </w:pict>
          </mc:Fallback>
        </mc:AlternateContent>
      </w:r>
      <w:r>
        <w:drawing>
          <wp:anchor distT="786130" distB="635" distL="0" distR="1816735" simplePos="0" relativeHeight="125829383" behindDoc="0" locked="0" layoutInCell="1" allowOverlap="1">
            <wp:simplePos x="0" y="0"/>
            <wp:positionH relativeFrom="page">
              <wp:posOffset>2684780</wp:posOffset>
            </wp:positionH>
            <wp:positionV relativeFrom="paragraph">
              <wp:posOffset>786130</wp:posOffset>
            </wp:positionV>
            <wp:extent cx="298450" cy="34734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847090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9999999999999pt;margin-top:66.70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85800" distB="192405" distL="0" distR="0" simplePos="0" relativeHeight="125829384" behindDoc="0" locked="0" layoutInCell="1" allowOverlap="1">
                <wp:simplePos x="0" y="0"/>
                <wp:positionH relativeFrom="page">
                  <wp:posOffset>6095365</wp:posOffset>
                </wp:positionH>
                <wp:positionV relativeFrom="paragraph">
                  <wp:posOffset>685800</wp:posOffset>
                </wp:positionV>
                <wp:extent cx="1090930" cy="252730"/>
                <wp:wrapTopAndBottom/>
                <wp:docPr id="15" name="Shape 15"/>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rStyle w:val="CharStyle9"/>
                                <w:sz w:val="28"/>
                                <w:szCs w:val="28"/>
                              </w:rPr>
                              <w:t>Е.Е. Чугунова</w:t>
                            </w:r>
                          </w:p>
                        </w:txbxContent>
                      </wps:txbx>
                      <wps:bodyPr wrap="none" lIns="0" tIns="0" rIns="0" bIns="0">
                        <a:noAutoFit/>
                      </wps:bodyPr>
                    </wps:wsp>
                  </a:graphicData>
                </a:graphic>
              </wp:anchor>
            </w:drawing>
          </mc:Choice>
          <mc:Fallback>
            <w:pict>
              <v:shape id="_x0000_s1041" type="#_x0000_t202" style="position:absolute;margin-left:479.94999999999999pt;margin-top:54.pt;width:85.900000000000006pt;height:19.900000000000002pt;z-index:-125829369;mso-wrap-distance-left:0;mso-wrap-distance-top:54.pt;mso-wrap-distance-right:0;mso-wrap-distance-bottom:15.1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rStyle w:val="CharStyle9"/>
                          <w:sz w:val="28"/>
                          <w:szCs w:val="28"/>
                        </w:rPr>
                        <w:t>Е.Е. Чугунова</w:t>
                      </w:r>
                    </w:p>
                  </w:txbxContent>
                </v:textbox>
                <w10:wrap type="topAndBottom" anchorx="page"/>
              </v:shape>
            </w:pict>
          </mc:Fallback>
        </mc:AlternateContent>
      </w:r>
    </w:p>
    <w:p>
      <w:pPr>
        <w:pStyle w:val="Style20"/>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Чугунова Елена Евгеньевна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00Е1</w:t>
      </w:r>
      <w:r>
        <w:rPr>
          <w:rStyle w:val="CharStyle23"/>
          <w:lang w:val="en-US" w:eastAsia="en-US"/>
        </w:rPr>
        <w:t>A58603CE8A9F7701D0249DC208EAF</w:t>
      </w:r>
      <w:r>
        <w:rPr>
          <w:rStyle w:val="CharStyle23"/>
          <w:lang w:val="en-US" w:eastAsia="en-US"/>
        </w:rPr>
        <w:t>D</w:t>
      </w:r>
    </w:p>
    <w:p>
      <w:pPr>
        <w:pStyle w:val="Style22"/>
        <w:keepNext w:val="0"/>
        <w:keepLines w:val="0"/>
        <w:widowControl w:val="0"/>
        <w:shd w:val="clear" w:color="auto" w:fill="auto"/>
        <w:bidi w:val="0"/>
        <w:spacing w:before="0" w:after="280" w:line="240" w:lineRule="auto"/>
        <w:ind w:right="0" w:firstLine="0"/>
        <w:jc w:val="left"/>
      </w:pPr>
      <w:r>
        <w:rPr>
          <w:rStyle w:val="CharStyle23"/>
        </w:rPr>
        <w:t xml:space="preserve">Действителен с 05.06.2025 </w:t>
      </w:r>
      <w:r>
        <w:rPr>
          <w:rStyle w:val="CharStyle23"/>
          <w:color w:val="5D5D5D"/>
        </w:rPr>
        <w:t xml:space="preserve">по </w:t>
      </w:r>
      <w:r>
        <w:rPr>
          <w:rStyle w:val="CharStyle23"/>
        </w:rPr>
        <w:t>29.08.2026</w:t>
      </w:r>
    </w:p>
    <w:p>
      <w:pPr>
        <w:pStyle w:val="Style8"/>
        <w:keepNext w:val="0"/>
        <w:keepLines w:val="0"/>
        <w:widowControl w:val="0"/>
        <w:shd w:val="clear" w:color="auto" w:fill="auto"/>
        <w:bidi w:val="0"/>
        <w:spacing w:before="0" w:after="100" w:line="240" w:lineRule="auto"/>
        <w:ind w:left="0" w:right="0" w:firstLine="0"/>
        <w:jc w:val="left"/>
        <w:rPr>
          <w:sz w:val="28"/>
          <w:szCs w:val="28"/>
        </w:rPr>
      </w:pPr>
      <w:r>
        <w:rPr>
          <w:rStyle w:val="CharStyle9"/>
          <w:sz w:val="28"/>
          <w:szCs w:val="28"/>
        </w:rPr>
        <w:t>Члены комиссии:</w:t>
      </w:r>
    </w:p>
    <w:p>
      <w:pPr>
        <w:pStyle w:val="Style8"/>
        <w:keepNext w:val="0"/>
        <w:keepLines w:val="0"/>
        <w:widowControl w:val="0"/>
        <w:shd w:val="clear" w:color="auto" w:fill="auto"/>
        <w:bidi w:val="0"/>
        <w:spacing w:before="0" w:after="390" w:line="240" w:lineRule="auto"/>
        <w:ind w:left="0" w:right="0" w:firstLine="0"/>
        <w:jc w:val="right"/>
        <w:rPr>
          <w:sz w:val="28"/>
          <w:szCs w:val="28"/>
        </w:rPr>
      </w:pPr>
      <w:r>
        <w:drawing>
          <wp:anchor distT="0" distB="0" distL="114300" distR="1931035" simplePos="0" relativeHeight="125829386" behindDoc="0" locked="0" layoutInCell="1" allowOverlap="1">
            <wp:simplePos x="0" y="0"/>
            <wp:positionH relativeFrom="page">
              <wp:posOffset>2684780</wp:posOffset>
            </wp:positionH>
            <wp:positionV relativeFrom="paragraph">
              <wp:posOffset>88900</wp:posOffset>
            </wp:positionV>
            <wp:extent cx="298450" cy="34734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149860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9999999999999pt;margin-top:11.800000000000001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sz w:val="28"/>
          <w:szCs w:val="28"/>
        </w:rPr>
        <w:t>М.В. Крутова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Крутова Марина Владимировна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00E89C8D08D17006C4FD5542DC019FD92</w:t>
      </w:r>
      <w:r>
        <w:rPr>
          <w:rStyle w:val="CharStyle23"/>
          <w:lang w:val="en-US" w:eastAsia="en-US"/>
        </w:rPr>
        <w:t>3</w:t>
      </w:r>
    </w:p>
    <w:p>
      <w:pPr>
        <w:pStyle w:val="Style22"/>
        <w:keepNext w:val="0"/>
        <w:keepLines w:val="0"/>
        <w:widowControl w:val="0"/>
        <w:shd w:val="clear" w:color="auto" w:fill="auto"/>
        <w:bidi w:val="0"/>
        <w:spacing w:before="0" w:after="280" w:line="240" w:lineRule="auto"/>
        <w:ind w:right="0" w:firstLine="0"/>
        <w:jc w:val="left"/>
      </w:pPr>
      <w:r>
        <w:rPr>
          <w:rStyle w:val="CharStyle23"/>
        </w:rPr>
        <w:t xml:space="preserve">Действителен с 28.04.2026 </w:t>
      </w:r>
      <w:r>
        <w:rPr>
          <w:rStyle w:val="CharStyle23"/>
          <w:color w:val="5D5D5D"/>
        </w:rPr>
        <w:t xml:space="preserve">по </w:t>
      </w:r>
      <w:r>
        <w:rPr>
          <w:rStyle w:val="CharStyle23"/>
        </w:rPr>
        <w:t>22.07.2027</w:t>
      </w:r>
    </w:p>
    <w:p>
      <w:pPr>
        <w:pStyle w:val="Style8"/>
        <w:keepNext w:val="0"/>
        <w:keepLines w:val="0"/>
        <w:widowControl w:val="0"/>
        <w:shd w:val="clear" w:color="auto" w:fill="auto"/>
        <w:bidi w:val="0"/>
        <w:spacing w:before="0" w:after="390" w:line="240" w:lineRule="auto"/>
        <w:ind w:left="0" w:right="0" w:firstLine="0"/>
        <w:jc w:val="right"/>
        <w:rPr>
          <w:sz w:val="28"/>
          <w:szCs w:val="28"/>
        </w:rPr>
      </w:pPr>
      <w:r>
        <w:drawing>
          <wp:anchor distT="0" distB="0" distL="114300" distR="1931035" simplePos="0" relativeHeight="125829387" behindDoc="0" locked="0" layoutInCell="1" allowOverlap="1">
            <wp:simplePos x="0" y="0"/>
            <wp:positionH relativeFrom="page">
              <wp:posOffset>2684780</wp:posOffset>
            </wp:positionH>
            <wp:positionV relativeFrom="paragraph">
              <wp:posOffset>88900</wp:posOffset>
            </wp:positionV>
            <wp:extent cx="298450" cy="34734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3074670</wp:posOffset>
                </wp:positionH>
                <wp:positionV relativeFrom="paragraph">
                  <wp:posOffset>149860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9999999999999pt;margin-top:11.80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sz w:val="28"/>
          <w:szCs w:val="28"/>
        </w:rPr>
        <w:t>Ю.К. Жданкина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Жданкина Юлия Константиновна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0489C4D00A363D6748F1FFAED9566C9F</w:t>
      </w:r>
    </w:p>
    <w:p>
      <w:pPr>
        <w:pStyle w:val="Style22"/>
        <w:keepNext w:val="0"/>
        <w:keepLines w:val="0"/>
        <w:widowControl w:val="0"/>
        <w:shd w:val="clear" w:color="auto" w:fill="auto"/>
        <w:bidi w:val="0"/>
        <w:spacing w:before="0" w:after="100" w:line="240" w:lineRule="auto"/>
        <w:ind w:right="0" w:firstLine="0"/>
        <w:jc w:val="left"/>
      </w:pPr>
      <w:r>
        <w:rPr>
          <w:rStyle w:val="CharStyle23"/>
        </w:rPr>
        <w:t xml:space="preserve">Действителен с 12.05.2025 </w:t>
      </w:r>
      <w:r>
        <w:rPr>
          <w:rStyle w:val="CharStyle23"/>
          <w:color w:val="5D5D5D"/>
        </w:rPr>
        <w:t xml:space="preserve">по </w:t>
      </w:r>
      <w:r>
        <w:rPr>
          <w:rStyle w:val="CharStyle23"/>
        </w:rPr>
        <w:t>05.08.2026</w:t>
      </w:r>
    </w:p>
    <w:sectPr>
      <w:footnotePr>
        <w:pos w:val="pageBottom"/>
        <w:numFmt w:val="decimal"/>
        <w:numRestart w:val="continuous"/>
      </w:footnotePr>
      <w:type w:val="continuous"/>
      <w:pgSz w:w="11900" w:h="16840"/>
      <w:pgMar w:top="1110" w:right="541"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9851390</wp:posOffset>
              </wp:positionV>
              <wp:extent cx="655320" cy="128270"/>
              <wp:wrapNone/>
              <wp:docPr id="5" name="Shape 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2026-2253</w:t>
                          </w:r>
                        </w:p>
                      </w:txbxContent>
                    </wps:txbx>
                    <wps:bodyPr wrap="none" lIns="0" tIns="0" rIns="0" bIns="0">
                      <a:spAutoFit/>
                    </wps:bodyPr>
                  </wps:wsp>
                </a:graphicData>
              </a:graphic>
            </wp:anchor>
          </w:drawing>
        </mc:Choice>
        <mc:Fallback>
          <w:pict>
            <v:shape id="_x0000_s1031" type="#_x0000_t202" style="position:absolute;margin-left:57.25pt;margin-top:775.7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2026-2253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2"/>
      <w:szCs w:val="32"/>
      <w:u w:val="none"/>
      <w:lang w:val="en-US" w:eastAsia="en-US"/>
    </w:rPr>
  </w:style>
  <w:style w:type="character" w:customStyle="1" w:styleId="CharStyle21">
    <w:name w:val="Body text (5)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14141"/>
      <w:sz w:val="12"/>
      <w:szCs w:val="12"/>
      <w:u w:val="none"/>
    </w:rPr>
  </w:style>
  <w:style w:type="paragraph" w:customStyle="1" w:styleId="Style2">
    <w:name w:val="Body text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Body text (4)"/>
    <w:basedOn w:val="Normal"/>
    <w:link w:val="CharStyle6"/>
    <w:pPr>
      <w:widowControl w:val="0"/>
      <w:shd w:val="clear" w:color="auto" w:fill="auto"/>
      <w:spacing w:after="400" w:line="252"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styleId="Style8">
    <w:name w:val="Body text"/>
    <w:basedOn w:val="Normal"/>
    <w:link w:val="CharStyle9"/>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spacing w:after="2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0">
    <w:name w:val="Body text (5)"/>
    <w:basedOn w:val="Normal"/>
    <w:link w:val="CharStyle21"/>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