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rStyle w:val="CharStyle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</w:pPr>
      <w:r>
        <w:rPr>
          <w:rStyle w:val="CharStyle9"/>
        </w:rPr>
        <w:t xml:space="preserve">На№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2"/>
          <w:sz w:val="24"/>
          <w:szCs w:val="24"/>
        </w:rPr>
        <w:t>Предписание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ГОСУДАРСТВЕННОЕ БЮДЖЕТНОЕ УЧРЕЖДЕНИЕ ЗДРАВООХРАНЕНИЯ РЕСПУБЛИКАНСКИЙ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КЛИНИЧЕСКИЙ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НАРКОЛОГИЧЕСКИЙ ДИСПАНСЕР МИНИСТЕРСТВА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ЗДРАВООХРАНЕНИЯ РЕСПУБЛИКИ БАШКОРТОСТАН </w:t>
      </w:r>
      <w:r>
        <w:fldChar w:fldCharType="begin"/>
      </w:r>
      <w:r>
        <w:rPr/>
        <w:instrText> HYPERLINK "mailto:zakupki_rnd_ufa@mail.ru" </w:instrText>
      </w:r>
      <w:r>
        <w:fldChar w:fldCharType="separate"/>
      </w:r>
      <w:r>
        <w:rPr>
          <w:rStyle w:val="CharStyle15"/>
          <w:lang w:val="en-US" w:eastAsia="en-US"/>
        </w:rPr>
        <w:t>zakupki_rnd_ufa@mail.ru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791" w:bottom="1197" w:left="1135" w:header="0" w:footer="3" w:gutter="0"/>
          <w:pgNumType w:start="1"/>
          <w:cols w:num="2" w:space="720" w:equalWidth="0">
            <w:col w:w="4066" w:space="1205"/>
            <w:col w:w="4704"/>
          </w:cols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Ассоциация "Национальный союз организаций в области обеспечения пожарной безопасности" </w:t>
      </w:r>
      <w:r>
        <w:fldChar w:fldCharType="begin"/>
      </w:r>
      <w:r>
        <w:rPr/>
        <w:instrText> HYPERLINK "mailto:nsopb@nsopb.ru" </w:instrText>
      </w:r>
      <w:r>
        <w:fldChar w:fldCharType="separate"/>
      </w:r>
      <w:r>
        <w:rPr>
          <w:rStyle w:val="CharStyle15"/>
          <w:lang w:val="en-US" w:eastAsia="en-US"/>
        </w:rPr>
        <w:t>nsopb@nsopb.ru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19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ПРЕДПИСАНИЕ по делу № ТО 002/06/106-971/2026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373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rStyle w:val="CharStyle15"/>
        </w:rPr>
        <w:t>«20» мая 2026 года</w:t>
        <w:tab/>
        <w:t>г. Уфа, ул. Пушкина, 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880" w:right="0" w:firstLine="0"/>
        <w:jc w:val="left"/>
      </w:pPr>
      <w:r>
        <w:rPr>
          <w:rStyle w:val="CharStyle15"/>
        </w:rPr>
        <w:t>главный специалист-эксперт отдела контроля закупок – Галиакбиров А.Ф.; специалист-эксперт отдела контроля закупок – Исламов И.Т.;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на основании своего Решения № ТО 002/06/106-971/2026 от 20.05.2026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ПРЕДПИСЫВАЕТ: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Заказчику отменить протоколы, составленные в ходе проведения закупки № 0301200058826000078.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Оператору электронной площадки обеспечить возможность исполнения п. 1 данного предписания, уведомить участников закупки, подавших заявки на участие в закупке.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1" w:val="left"/>
        </w:tabs>
        <w:bidi w:val="0"/>
        <w:spacing w:before="0" w:after="340" w:line="240" w:lineRule="auto"/>
        <w:ind w:left="0" w:right="0" w:firstLine="740"/>
        <w:jc w:val="both"/>
      </w:pPr>
      <w:r>
        <w:rPr>
          <w:rStyle w:val="CharStyle15"/>
        </w:rPr>
        <w:t>Заказчику внести изменения в извещение в соответствии с требованиями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8"/>
        </w:rPr>
        <w:t>lllllllllinilllllllini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законодательства о контрактной системе в сфере закупок и с учетом решения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ТО </w:t>
      </w:r>
      <w:r>
        <w:rPr>
          <w:rStyle w:val="CharStyle15"/>
          <w:lang w:val="en-US" w:eastAsia="en-US"/>
        </w:rPr>
        <w:t xml:space="preserve">002/06/106-971/2026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20.05.2026.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Оператору электронной площадки обеспечить исполнение Заказчиком п.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настоящего предписания.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Оператору электронной площадки, Заказчику, Комиссии продолжить процедуру определения поставщика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ТО </w:t>
      </w:r>
      <w:r>
        <w:rPr>
          <w:rStyle w:val="CharStyle15"/>
          <w:lang w:val="en-US" w:eastAsia="en-US"/>
        </w:rPr>
        <w:t xml:space="preserve">002/06/106-971/2026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>20.05.2026.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b/>
          <w:bCs/>
        </w:rPr>
        <w:t xml:space="preserve">Предписание исполнить в срок до </w:t>
      </w:r>
      <w:r>
        <w:rPr>
          <w:rStyle w:val="CharStyle15"/>
          <w:b/>
          <w:bCs/>
          <w:lang w:val="en-US" w:eastAsia="en-US"/>
        </w:rPr>
        <w:t>10.06.2026.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5"/>
        </w:rPr>
        <w:t>Настоящее предписание может быть обжаловано в 3-месячный срок.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448" w:val="left"/>
        </w:tabs>
        <w:bidi w:val="0"/>
        <w:spacing w:before="0" w:after="700" w:line="240" w:lineRule="auto"/>
        <w:ind w:left="0" w:right="0" w:firstLine="0"/>
        <w:jc w:val="center"/>
      </w:pPr>
      <w:r>
        <w:rPr>
          <w:rStyle w:val="CharStyle15"/>
        </w:rPr>
        <w:t>Заместитель начальника отдела</w:t>
        <w:tab/>
        <w:t>Д.Р. Агзамова</w:t>
      </w:r>
    </w:p>
    <w:p>
      <w:pPr>
        <w:framePr w:w="610" w:h="931" w:hSpace="3139" w:wrap="notBeside" w:vAnchor="text" w:hAnchor="text" w:x="2881" w:y="1"/>
        <w:widowControl w:val="0"/>
        <w:rPr>
          <w:sz w:val="2"/>
          <w:szCs w:val="2"/>
        </w:rPr>
      </w:pPr>
      <w:r>
        <w:drawing>
          <wp:inline>
            <wp:extent cx="389890" cy="591185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828800" distR="2298065" simplePos="0" relativeHeight="125829378" behindDoc="0" locked="0" layoutInCell="1" allowOverlap="1">
                <wp:simplePos x="0" y="0"/>
                <wp:positionH relativeFrom="column">
                  <wp:posOffset>2340610</wp:posOffset>
                </wp:positionH>
                <wp:positionV relativeFrom="paragraph">
                  <wp:posOffset>448310</wp:posOffset>
                </wp:positionV>
                <wp:extent cx="1426210" cy="10985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20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84.30000000000001pt;margin-top:35.300000000000004pt;width:112.3pt;height:8.6500000000000004pt;z-index:-125829375;mso-wrap-distance-left:144.pt;mso-wrap-distance-right:180.95000000000002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20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828800" distR="2298065" simplePos="0" relativeHeight="125829380" behindDoc="0" locked="0" layoutInCell="1" allowOverlap="1">
                <wp:simplePos x="0" y="0"/>
                <wp:positionH relativeFrom="column">
                  <wp:posOffset>2292350</wp:posOffset>
                </wp:positionH>
                <wp:positionV relativeFrom="paragraph">
                  <wp:posOffset>97790</wp:posOffset>
                </wp:positionV>
                <wp:extent cx="1917065" cy="2832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80.5pt;margin-top:7.7000000000000002pt;width:150.95000000000002pt;height:22.300000000000001pt;z-index:-125829373;mso-wrap-distance-left:144.pt;mso-wrap-distance-right:180.95000000000002pt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Агзамова Диана Раяновна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>Сертификат № 221</w:t>
      </w:r>
      <w:r>
        <w:rPr>
          <w:rStyle w:val="CharStyle23"/>
          <w:lang w:val="en-US" w:eastAsia="en-US"/>
        </w:rPr>
        <w:t>39E6FCE978F1DC93971</w:t>
      </w:r>
      <w:r>
        <w:rPr>
          <w:rStyle w:val="CharStyle23"/>
        </w:rPr>
        <w:t>1</w:t>
      </w:r>
      <w:r>
        <w:rPr>
          <w:rStyle w:val="CharStyle23"/>
          <w:lang w:val="en-US" w:eastAsia="en-US"/>
        </w:rPr>
        <w:t>A8E7A69D9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rStyle w:val="CharStyle23"/>
        </w:rPr>
        <w:t>Действителен с 09.06.2025 по 02.09.2026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Исп.Исламов И.Т.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2"/>
        </w:rPr>
        <w:t>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9" w:right="538" w:bottom="1197" w:left="109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10013315</wp:posOffset>
              </wp:positionV>
              <wp:extent cx="655320" cy="10668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2026-6062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49999999999999pt;margin-top:788.45000000000005pt;width:51.60000000000000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2026-6062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9854565</wp:posOffset>
              </wp:positionV>
              <wp:extent cx="655320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2026-6062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95000000000005pt;width:51.60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2026-6062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0">
    <w:name w:val="Picture caption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23">
    <w:name w:val="Body text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19">
    <w:name w:val="Picture caption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  <w:spacing w:after="990"/>
      <w:ind w:left="28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