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41" w:bottom="650"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10"/>
        </w:rPr>
        <w:t>21,05.2026</w:t>
      </w:r>
      <w:r>
        <w:fldChar w:fldCharType="end"/>
      </w:r>
      <w:r>
        <w:rPr>
          <w:rStyle w:val="CharStyle10"/>
        </w:rPr>
        <w:tab/>
        <w:t>№ 21750/26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от</w:t>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ООО «Спецстрой» </w:t>
      </w:r>
      <w:r>
        <w:fldChar w:fldCharType="begin"/>
      </w:r>
      <w:r>
        <w:rPr/>
        <w:instrText> HYPERLINK "mailto:9482510@gmail.com" </w:instrText>
      </w:r>
      <w:r>
        <w:fldChar w:fldCharType="separate"/>
      </w:r>
      <w:r>
        <w:rPr>
          <w:rStyle w:val="CharStyle12"/>
          <w:lang w:val="en-US" w:eastAsia="en-US"/>
        </w:rPr>
        <w:t>9482510@gmail.com</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Департамент города Москвы по конкурентной политике </w:t>
      </w:r>
      <w:r>
        <w:fldChar w:fldCharType="begin"/>
      </w:r>
      <w:r>
        <w:rPr/>
        <w:instrText> HYPERLINK "mailto:mostender@mos.ru" </w:instrText>
      </w:r>
      <w:r>
        <w:fldChar w:fldCharType="separate"/>
      </w:r>
      <w:r>
        <w:rPr>
          <w:rStyle w:val="CharStyle12"/>
          <w:lang w:val="en-US" w:eastAsia="en-US"/>
        </w:rPr>
        <w:t>mostender@mos.ru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ГБОУ Школа № 1788</w:t>
      </w:r>
    </w:p>
    <w:p>
      <w:pPr>
        <w:pStyle w:val="Style11"/>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4" w:right="1645" w:bottom="708" w:left="1111" w:header="0" w:footer="3" w:gutter="0"/>
          <w:cols w:num="2" w:space="1286"/>
          <w:noEndnote/>
          <w:rtlGutter w:val="0"/>
          <w:docGrid w:linePitch="360"/>
        </w:sectPr>
      </w:pPr>
      <w:r>
        <w:fldChar w:fldCharType="begin"/>
      </w:r>
      <w:r>
        <w:rPr/>
        <w:instrText> HYPERLINK "mailto:1788@edu.mos.ru" </w:instrText>
      </w:r>
      <w:r>
        <w:fldChar w:fldCharType="separate"/>
      </w:r>
      <w:r>
        <w:rPr>
          <w:rStyle w:val="CharStyle12"/>
          <w:lang w:val="en-US" w:eastAsia="en-US"/>
        </w:rPr>
        <w:t>1788@edu.mos.ru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08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9010" w:val="left"/>
        </w:tabs>
        <w:bidi w:val="0"/>
        <w:spacing w:before="0" w:after="0" w:line="240" w:lineRule="auto"/>
        <w:ind w:left="0" w:right="0" w:firstLine="0"/>
        <w:jc w:val="center"/>
      </w:pPr>
      <w:r>
        <w:rPr>
          <w:rStyle w:val="CharStyle12"/>
          <w:b/>
          <w:bCs/>
        </w:rPr>
        <w:t>по делу №077/06/105-6384/2026 о нарушении</w:t>
        <w:br/>
        <w:t>законодательства о контрактной системе</w:t>
        <w:br/>
        <w:t>19.05.2026</w:t>
        <w:tab/>
        <w:t>г.Москва</w:t>
      </w:r>
    </w:p>
    <w:p>
      <w:pPr>
        <w:pStyle w:val="Style11"/>
        <w:keepNext w:val="0"/>
        <w:keepLines w:val="0"/>
        <w:widowControl w:val="0"/>
        <w:shd w:val="clear" w:color="auto" w:fill="auto"/>
        <w:bidi w:val="0"/>
        <w:spacing w:before="0" w:after="0" w:line="240" w:lineRule="auto"/>
        <w:ind w:left="0" w:right="0" w:firstLine="680"/>
        <w:jc w:val="both"/>
      </w:pPr>
      <w:r>
        <w:rPr>
          <w:rStyle w:val="CharStyle12"/>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1"/>
        <w:keepNext w:val="0"/>
        <w:keepLines w:val="0"/>
        <w:widowControl w:val="0"/>
        <w:shd w:val="clear" w:color="auto" w:fill="auto"/>
        <w:bidi w:val="0"/>
        <w:spacing w:before="0" w:after="0" w:line="240" w:lineRule="auto"/>
        <w:ind w:left="0" w:right="0" w:firstLine="680"/>
        <w:jc w:val="both"/>
      </w:pPr>
      <w:r>
        <w:rPr>
          <w:rStyle w:val="CharStyle12"/>
        </w:rPr>
        <w:t>Председательствующего – заместителя начальника отдела обжалования государственных закупок Д.С. Грешневой,</w:t>
      </w:r>
    </w:p>
    <w:p>
      <w:pPr>
        <w:pStyle w:val="Style11"/>
        <w:keepNext w:val="0"/>
        <w:keepLines w:val="0"/>
        <w:widowControl w:val="0"/>
        <w:shd w:val="clear" w:color="auto" w:fill="auto"/>
        <w:bidi w:val="0"/>
        <w:spacing w:before="0" w:after="0" w:line="240" w:lineRule="auto"/>
        <w:ind w:left="0" w:right="0" w:firstLine="60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Главного 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line="240" w:lineRule="auto"/>
        <w:ind w:left="0" w:right="0" w:firstLine="680"/>
        <w:jc w:val="both"/>
      </w:pPr>
      <w:r>
        <w:rPr>
          <w:rStyle w:val="CharStyle12"/>
        </w:rPr>
        <w:t>Ведущего специалиста-эксперта отдела обжалования государственных закупок М.В. Сорбучевой,</w:t>
      </w:r>
    </w:p>
    <w:p>
      <w:pPr>
        <w:pStyle w:val="Style11"/>
        <w:keepNext w:val="0"/>
        <w:keepLines w:val="0"/>
        <w:widowControl w:val="0"/>
        <w:shd w:val="clear" w:color="auto" w:fill="auto"/>
        <w:bidi w:val="0"/>
        <w:spacing w:before="0" w:after="0" w:line="240" w:lineRule="auto"/>
        <w:ind w:left="0" w:right="0" w:firstLine="680"/>
        <w:jc w:val="both"/>
      </w:pPr>
      <w:r>
        <w:rPr>
          <w:rStyle w:val="CharStyle12"/>
        </w:rPr>
        <w:t>рассмотрение жалобы проводилось дистанционно (посредством видео-конференц-связи) при участии: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Департамента города Москвы по конкурентной политике: П.В. Полубоярцева (по дов. от 13.01.2026 №77-13-1/26-12),</w:t>
      </w:r>
    </w:p>
    <w:p>
      <w:pPr>
        <w:pStyle w:val="Style11"/>
        <w:keepNext w:val="0"/>
        <w:keepLines w:val="0"/>
        <w:widowControl w:val="0"/>
        <w:shd w:val="clear" w:color="auto" w:fill="auto"/>
        <w:bidi w:val="0"/>
        <w:spacing w:before="0" w:after="0" w:line="240" w:lineRule="auto"/>
        <w:ind w:left="0" w:right="0" w:firstLine="600"/>
        <w:jc w:val="both"/>
      </w:pPr>
      <w:r>
        <w:rPr>
          <w:rStyle w:val="CharStyle12"/>
        </w:rPr>
        <w:t>ГБОУ Школа №338: Ж.В. Земсковой (по дов. от 04.05.2026 №34),</w:t>
      </w:r>
    </w:p>
    <w:p>
      <w:pPr>
        <w:pStyle w:val="Style11"/>
        <w:keepNext w:val="0"/>
        <w:keepLines w:val="0"/>
        <w:widowControl w:val="0"/>
        <w:shd w:val="clear" w:color="auto" w:fill="auto"/>
        <w:bidi w:val="0"/>
        <w:spacing w:before="0" w:after="0" w:line="240" w:lineRule="auto"/>
        <w:ind w:left="0" w:right="0" w:firstLine="600"/>
        <w:jc w:val="both"/>
      </w:pPr>
      <w:r>
        <w:rPr>
          <w:rStyle w:val="CharStyle12"/>
        </w:rPr>
        <w:t>ГБОУ Школа №1788: А.А. Фурсовой (по дов. от 10.10.2025 №б/н),</w:t>
      </w:r>
    </w:p>
    <w:p>
      <w:pPr>
        <w:pStyle w:val="Style11"/>
        <w:keepNext w:val="0"/>
        <w:keepLines w:val="0"/>
        <w:widowControl w:val="0"/>
        <w:shd w:val="clear" w:color="auto" w:fill="auto"/>
        <w:bidi w:val="0"/>
        <w:spacing w:before="0" w:after="0" w:line="240" w:lineRule="auto"/>
        <w:ind w:left="0" w:right="0" w:firstLine="0"/>
        <w:jc w:val="both"/>
      </w:pPr>
      <w:r>
        <w:rPr>
          <w:rStyle w:val="CharStyle12"/>
        </w:rPr>
        <w:t>Е.А. Калинина (по дов. от 30.01.2025 №б/н),</w:t>
      </w:r>
    </w:p>
    <w:p>
      <w:pPr>
        <w:pStyle w:val="Style11"/>
        <w:keepNext w:val="0"/>
        <w:keepLines w:val="0"/>
        <w:widowControl w:val="0"/>
        <w:shd w:val="clear" w:color="auto" w:fill="auto"/>
        <w:bidi w:val="0"/>
        <w:spacing w:before="0" w:after="0" w:line="240" w:lineRule="auto"/>
        <w:ind w:left="0" w:right="0" w:firstLine="680"/>
        <w:jc w:val="both"/>
      </w:pPr>
      <w:r>
        <w:rPr>
          <w:rStyle w:val="CharStyle12"/>
        </w:rPr>
        <w:t>ГБОУ Школа №1392 им. Д.В. Рябинкина: А.Н. Лысак (по дов. от 12.01.2024 № б/н),</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Управления ЗАГС Москвы: Г.А. Ананьевой (по дов. от 06.03.2026 </w:t>
      </w:r>
      <w:r>
        <w:rPr>
          <w:rStyle w:val="CharStyle12"/>
          <w:lang w:val="en-US" w:eastAsia="en-US"/>
        </w:rPr>
        <w:t>№01-28</w:t>
        <w:softHyphen/>
      </w:r>
      <w:r>
        <w:rPr>
          <w:rStyle w:val="CharStyle12"/>
        </w:rPr>
      </w:r>
      <w:r>
        <w:rPr>
          <w:rStyle w:val="CharStyle12"/>
          <w:lang w:val="en-US" w:eastAsia="en-US"/>
        </w:rPr>
        <w:t>92/26),</w:t>
      </w:r>
    </w:p>
    <w:p>
      <w:pPr>
        <w:pStyle w:val="Style11"/>
        <w:keepNext w:val="0"/>
        <w:keepLines w:val="0"/>
        <w:widowControl w:val="0"/>
        <w:shd w:val="clear" w:color="auto" w:fill="auto"/>
        <w:bidi w:val="0"/>
        <w:spacing w:before="0" w:after="0" w:line="240" w:lineRule="auto"/>
        <w:ind w:left="0" w:right="0" w:firstLine="600"/>
        <w:jc w:val="both"/>
      </w:pPr>
      <w:r>
        <w:rPr>
          <w:rStyle w:val="CharStyle12"/>
        </w:rPr>
        <w:t>ООО «Спецстрой»: А.Н. Едигаряна (по дов. от 18.05.2026 №1С/2026),</w:t>
      </w:r>
    </w:p>
    <w:p>
      <w:pPr>
        <w:pStyle w:val="Style11"/>
        <w:keepNext w:val="0"/>
        <w:keepLines w:val="0"/>
        <w:widowControl w:val="0"/>
        <w:shd w:val="clear" w:color="auto" w:fill="auto"/>
        <w:bidi w:val="0"/>
        <w:spacing w:before="0" w:after="0" w:line="240" w:lineRule="auto"/>
        <w:ind w:left="600" w:right="0" w:firstLine="80"/>
        <w:jc w:val="both"/>
      </w:pPr>
      <w:r>
        <w:rPr>
          <w:rStyle w:val="CharStyle12"/>
        </w:rPr>
        <w:t>в присутствии слушателя ГКУ Дирекция ДОНМ: А.В.Ильянковой, рассмотрев жалобу ООО «Спецстрой» (далее — Заявитель) на действия</w:t>
      </w:r>
    </w:p>
    <w:p>
      <w:pPr>
        <w:pStyle w:val="Style11"/>
        <w:keepNext w:val="0"/>
        <w:keepLines w:val="0"/>
        <w:widowControl w:val="0"/>
        <w:shd w:val="clear" w:color="auto" w:fill="auto"/>
        <w:bidi w:val="0"/>
        <w:spacing w:before="0" w:after="0" w:line="240" w:lineRule="auto"/>
        <w:ind w:left="0" w:right="0" w:firstLine="0"/>
        <w:jc w:val="both"/>
      </w:pPr>
      <w:r>
        <w:rPr>
          <w:rStyle w:val="CharStyle12"/>
        </w:rPr>
        <w:t>ГБОУ Школа № 1788 (далее — Заказчик) при проведении электронного аукциона на</w:t>
      </w:r>
    </w:p>
    <w:p>
      <w:pPr>
        <w:widowControl w:val="0"/>
        <w:spacing w:after="55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63500</wp:posOffset>
            </wp:positionV>
            <wp:extent cx="1511935"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40" w:line="252" w:lineRule="auto"/>
        <w:ind w:left="0" w:right="0" w:firstLine="0"/>
        <w:jc w:val="both"/>
      </w:pPr>
      <w:r>
        <w:rPr>
          <w:rStyle w:val="CharStyle12"/>
        </w:rPr>
        <w:t xml:space="preserve">право заключения государственного контракта на оказание услуг по уборке внутренних помещений (Закупка </w:t>
      </w:r>
      <w:r>
        <w:rPr>
          <w:rStyle w:val="CharStyle12"/>
          <w:lang w:val="en-US" w:eastAsia="en-US"/>
        </w:rPr>
        <w:t xml:space="preserve">№ 0173200001426000766) </w:t>
      </w:r>
      <w:r>
        <w:rPr>
          <w:rStyle w:val="CharStyle12"/>
        </w:rPr>
        <w:t xml:space="preserve">(далее </w:t>
      </w:r>
      <w:r>
        <w:rPr>
          <w:rStyle w:val="CharStyle12"/>
          <w:lang w:val="en-US" w:eastAsia="en-US"/>
        </w:rPr>
        <w:t xml:space="preserve">— </w:t>
      </w:r>
      <w:r>
        <w:rPr>
          <w:rStyle w:val="CharStyle12"/>
        </w:rPr>
        <w:t xml:space="preserve">аукцион, электронный аукцион), в соответствии с Федеральным законом от </w:t>
      </w:r>
      <w:r>
        <w:rPr>
          <w:rStyle w:val="CharStyle12"/>
          <w:lang w:val="en-US" w:eastAsia="en-US"/>
        </w:rPr>
        <w:t xml:space="preserve">05.04.2013 № 44- </w:t>
      </w:r>
      <w:r>
        <w:rPr>
          <w:rStyle w:val="CharStyle12"/>
        </w:rPr>
        <w:t xml:space="preserve">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32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Московское УФАС России поступила жалоба Заявителя на действия комиссии по осуществлению закупок Заказчика (далее </w:t>
      </w:r>
      <w:r>
        <w:rPr>
          <w:rStyle w:val="CharStyle12"/>
          <w:lang w:val="en-US" w:eastAsia="en-US"/>
        </w:rPr>
        <w:t xml:space="preserve">— </w:t>
      </w:r>
      <w:r>
        <w:rPr>
          <w:rStyle w:val="CharStyle12"/>
        </w:rPr>
        <w:t>Комиссия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результате рассмотрения жалобы, рассмотрев представленные документы и сведения,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Заявитель обжалует действия комиссии Заказчика, выразившиеся в признании его заявки не соответствующей требованиям извещения об осуществлении закупки на основания отсутствия дополнительным требованиям. Вместе с тем, по мнению подателя жалобы, комиссией Заказчика неправомерно не учтена информация об исполненном договоре реестрового номера </w:t>
      </w:r>
      <w:r>
        <w:rPr>
          <w:rStyle w:val="CharStyle12"/>
          <w:lang w:val="en-US" w:eastAsia="en-US"/>
        </w:rPr>
        <w:t xml:space="preserve">57719019638240000580000, </w:t>
      </w:r>
      <w:r>
        <w:rPr>
          <w:rStyle w:val="CharStyle12"/>
        </w:rPr>
        <w:t xml:space="preserve">поскольку данный договор загружен и проверен оператором электронной площадки на соответствие п.36 Приложения к Постановлению Правительства Российской Федерации от </w:t>
      </w:r>
      <w:r>
        <w:rPr>
          <w:rStyle w:val="CharStyle12"/>
          <w:lang w:val="en-US" w:eastAsia="en-US"/>
        </w:rPr>
        <w:t xml:space="preserve">29.12.2021 №2571 </w:t>
      </w:r>
      <w:r>
        <w:rPr>
          <w:rStyle w:val="CharStyle12"/>
        </w:rPr>
        <w:t xml:space="preserve">«О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№2571).</w:t>
      </w:r>
    </w:p>
    <w:p>
      <w:pPr>
        <w:pStyle w:val="Style11"/>
        <w:keepNext w:val="0"/>
        <w:keepLines w:val="0"/>
        <w:widowControl w:val="0"/>
        <w:shd w:val="clear" w:color="auto" w:fill="auto"/>
        <w:bidi w:val="0"/>
        <w:spacing w:before="0" w:after="0" w:line="240" w:lineRule="auto"/>
        <w:ind w:left="0" w:right="0" w:firstLine="720"/>
        <w:jc w:val="both"/>
      </w:pPr>
      <w:r>
        <w:rPr>
          <w:rStyle w:val="CharStyle12"/>
        </w:rPr>
        <w:t>Более того, в жалобе отмечено, что юридическую ответственность по данному договору несет непосредственно Заявитель, в том числе и за результат, что подтверждается наличием подписей между Заявителем и заказчиком услуг.</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08.05.2026 </w:t>
      </w:r>
      <w:r>
        <w:rPr>
          <w:rStyle w:val="CharStyle12"/>
        </w:rPr>
        <w:t xml:space="preserve">№ИЭА1 заявка Заявителя с идентификационным номером заявки </w:t>
      </w:r>
      <w:r>
        <w:rPr>
          <w:rStyle w:val="CharStyle12"/>
          <w:lang w:val="en-US" w:eastAsia="en-US"/>
        </w:rPr>
        <w:t xml:space="preserve">3187141 </w:t>
      </w:r>
      <w:r>
        <w:rPr>
          <w:rStyle w:val="CharStyle12"/>
        </w:rPr>
        <w:t>отклонена на следующем основании: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w:t>
      </w:r>
      <w:r>
        <w:rPr>
          <w:rStyle w:val="CharStyle12"/>
          <w:i/>
          <w:iCs/>
        </w:rPr>
        <w:t xml:space="preserve">Заявка участника признана не соответствующей требованиям на основании пп. «а» п.1 ч.5 ст. </w:t>
      </w:r>
      <w:r>
        <w:rPr>
          <w:rStyle w:val="CharStyle12"/>
          <w:i/>
          <w:iCs/>
          <w:lang w:val="en-US" w:eastAsia="en-US"/>
        </w:rPr>
        <w:t xml:space="preserve">49 </w:t>
      </w:r>
      <w:r>
        <w:rPr>
          <w:rStyle w:val="CharStyle12"/>
          <w:i/>
          <w:iCs/>
        </w:rPr>
        <w:t xml:space="preserve">и п.3 ч.12 ст. </w:t>
      </w:r>
      <w:r>
        <w:rPr>
          <w:rStyle w:val="CharStyle12"/>
          <w:i/>
          <w:iCs/>
          <w:lang w:val="en-US" w:eastAsia="en-US"/>
        </w:rPr>
        <w:t xml:space="preserve">48 </w:t>
      </w:r>
      <w:r>
        <w:rPr>
          <w:rStyle w:val="CharStyle12"/>
          <w:i/>
          <w:iCs/>
        </w:rPr>
        <w:t xml:space="preserve">Федерального закона от </w:t>
      </w:r>
      <w:r>
        <w:rPr>
          <w:rStyle w:val="CharStyle12"/>
          <w:i/>
          <w:iCs/>
          <w:lang w:val="en-US" w:eastAsia="en-US"/>
        </w:rPr>
        <w:t xml:space="preserve">05.04.2013 N </w:t>
      </w:r>
      <w:r>
        <w:rPr>
          <w:rStyle w:val="CharStyle12"/>
          <w:i/>
          <w:iCs/>
        </w:rPr>
        <w:t xml:space="preserve">44-ФЗ "О контрактной системе в сфере закупок товаров, работ, услуг для обеспечения государственных и муниципальных нужд" и информационной карты по проведению аукциона в электронной форме (п.10.12.1 раздела </w:t>
      </w:r>
      <w:r>
        <w:rPr>
          <w:rStyle w:val="CharStyle12"/>
          <w:i/>
          <w:iCs/>
          <w:lang w:val="en-US" w:eastAsia="en-US"/>
        </w:rPr>
        <w:t xml:space="preserve">II. </w:t>
      </w:r>
      <w:r>
        <w:rPr>
          <w:rStyle w:val="CharStyle12"/>
          <w:i/>
          <w:iCs/>
        </w:rPr>
        <w:t>«Требования к участникам закупки и необходимый перечень документов для участия в закупке. Подача заявки на участие в электронном аукционе.»), а именно:</w:t>
      </w:r>
    </w:p>
    <w:p>
      <w:pPr>
        <w:pStyle w:val="Style11"/>
        <w:keepNext w:val="0"/>
        <w:keepLines w:val="0"/>
        <w:widowControl w:val="0"/>
        <w:shd w:val="clear" w:color="auto" w:fill="auto"/>
        <w:bidi w:val="0"/>
        <w:spacing w:before="0" w:after="280" w:line="240" w:lineRule="auto"/>
        <w:ind w:left="0" w:right="0" w:firstLine="720"/>
        <w:jc w:val="both"/>
      </w:pPr>
      <w:r>
        <w:rPr>
          <w:rStyle w:val="CharStyle12"/>
          <w:i/>
          <w:iCs/>
        </w:rPr>
        <w:t xml:space="preserve">В соответствии с требованием информационной карты аукциона в электронной форме и согласно ч. </w:t>
      </w:r>
      <w:r>
        <w:rPr>
          <w:rStyle w:val="CharStyle12"/>
          <w:i/>
          <w:iCs/>
          <w:lang w:val="en-US" w:eastAsia="en-US"/>
        </w:rPr>
        <w:t xml:space="preserve">2 </w:t>
      </w:r>
      <w:r>
        <w:rPr>
          <w:rStyle w:val="CharStyle12"/>
          <w:i/>
          <w:iCs/>
        </w:rPr>
        <w:t xml:space="preserve">ст. </w:t>
      </w:r>
      <w:r>
        <w:rPr>
          <w:rStyle w:val="CharStyle12"/>
          <w:i/>
          <w:iCs/>
          <w:lang w:val="en-US" w:eastAsia="en-US"/>
        </w:rPr>
        <w:t xml:space="preserve">31 </w:t>
      </w:r>
      <w:r>
        <w:rPr>
          <w:rStyle w:val="CharStyle12"/>
          <w:i/>
          <w:iCs/>
        </w:rPr>
        <w:t xml:space="preserve">Закона о контрактной системе (ПП РФ от </w:t>
      </w:r>
      <w:r>
        <w:rPr>
          <w:rStyle w:val="CharStyle12"/>
          <w:i/>
          <w:iCs/>
          <w:lang w:val="en-US" w:eastAsia="en-US"/>
        </w:rPr>
        <w:t xml:space="preserve">29.12.2021 № 2571): </w:t>
      </w:r>
      <w:r>
        <w:rPr>
          <w:rStyle w:val="CharStyle12"/>
          <w:i/>
          <w:iCs/>
        </w:rPr>
        <w:t xml:space="preserve">Лот </w:t>
      </w:r>
      <w:r>
        <w:rPr>
          <w:rStyle w:val="CharStyle12"/>
          <w:i/>
          <w:iCs/>
          <w:lang w:val="en-US" w:eastAsia="en-US"/>
        </w:rPr>
        <w:t xml:space="preserve">№ 1 - </w:t>
      </w:r>
      <w:r>
        <w:rPr>
          <w:rStyle w:val="CharStyle12"/>
          <w:i/>
          <w:iCs/>
        </w:rPr>
        <w:t xml:space="preserve">Требование установлено. В соответствии с п. </w:t>
      </w:r>
      <w:r>
        <w:rPr>
          <w:rStyle w:val="CharStyle12"/>
          <w:i/>
          <w:iCs/>
          <w:lang w:val="en-US" w:eastAsia="en-US"/>
        </w:rPr>
        <w:t xml:space="preserve">36 </w:t>
      </w:r>
      <w:r>
        <w:rPr>
          <w:rStyle w:val="CharStyle12"/>
          <w:i/>
          <w:iCs/>
        </w:rPr>
        <w:t xml:space="preserve">Раздела </w:t>
      </w:r>
      <w:r>
        <w:rPr>
          <w:rStyle w:val="CharStyle12"/>
          <w:i/>
          <w:iCs/>
          <w:lang w:val="en-US" w:eastAsia="en-US"/>
        </w:rPr>
        <w:t xml:space="preserve">VI </w:t>
      </w:r>
      <w:r>
        <w:rPr>
          <w:rStyle w:val="CharStyle12"/>
          <w:i/>
          <w:iCs/>
        </w:rPr>
        <w:t xml:space="preserve">приложения к ПП РФ </w:t>
      </w:r>
      <w:r>
        <w:rPr>
          <w:rStyle w:val="CharStyle12"/>
          <w:i/>
          <w:iCs/>
          <w:lang w:val="en-US" w:eastAsia="en-US"/>
        </w:rPr>
        <w:t xml:space="preserve">№ 2571. </w:t>
      </w:r>
      <w:r>
        <w:rPr>
          <w:rStyle w:val="CharStyle12"/>
          <w:i/>
          <w:iCs/>
        </w:rPr>
        <w:t>наличие опыта исполнения</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w:t>
      </w:r>
      <w:r>
        <w:rPr>
          <w:rStyle w:val="CharStyle12"/>
          <w:i/>
          <w:iCs/>
          <w:lang w:val="en-US" w:eastAsia="en-US"/>
        </w:rPr>
        <w:t xml:space="preserve">20 </w:t>
      </w:r>
      <w:r>
        <w:rPr>
          <w:rStyle w:val="CharStyle12"/>
          <w:i/>
          <w:iCs/>
        </w:rPr>
        <w:t xml:space="preserve">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w:t>
      </w:r>
      <w:r>
        <w:rPr>
          <w:rStyle w:val="CharStyle12"/>
          <w:i/>
          <w:iCs/>
          <w:lang w:val="en-US" w:eastAsia="en-US"/>
        </w:rPr>
        <w:t xml:space="preserve">1) </w:t>
      </w:r>
      <w:r>
        <w:rPr>
          <w:rStyle w:val="CharStyle12"/>
          <w:i/>
          <w:iCs/>
        </w:rPr>
        <w:t xml:space="preserve">исполненный договор; </w:t>
      </w:r>
      <w:r>
        <w:rPr>
          <w:rStyle w:val="CharStyle12"/>
          <w:i/>
          <w:iCs/>
          <w:lang w:val="en-US" w:eastAsia="en-US"/>
        </w:rPr>
        <w:t xml:space="preserve">2) </w:t>
      </w:r>
      <w:r>
        <w:rPr>
          <w:rStyle w:val="CharStyle12"/>
          <w:i/>
          <w:iCs/>
        </w:rPr>
        <w:t>акт приемки оказанных услуг, подтверждающий цену оказанных услуг.</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Участником представлен договор от </w:t>
      </w:r>
      <w:r>
        <w:rPr>
          <w:rStyle w:val="CharStyle12"/>
          <w:i/>
          <w:iCs/>
          <w:lang w:val="en-US" w:eastAsia="en-US"/>
        </w:rPr>
        <w:t xml:space="preserve">01.02.2024, </w:t>
      </w:r>
      <w:r>
        <w:rPr>
          <w:rStyle w:val="CharStyle12"/>
          <w:i/>
          <w:iCs/>
        </w:rPr>
        <w:t>который заключен с коллективным участником. Вместе с тем договор в подтверждение дополнительного требования должен быть заключен с участником закупки и исполнен участником закупки в полном объеме, что будет являться подтверждением наличия опыта у конкретного лица, позволяющего сделать вывод об объеме выполненных работ, оказанных услуг непосредственно этим участником.</w:t>
      </w:r>
      <w:r>
        <w:rPr>
          <w:rStyle w:val="CharStyle12"/>
        </w:rPr>
        <w:t>».</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основании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w:t>
      </w:r>
      <w:r>
        <w:rPr>
          <w:rStyle w:val="CharStyle12"/>
          <w:lang w:val="en-US" w:eastAsia="en-US"/>
        </w:rPr>
        <w:t xml:space="preserve">1 </w:t>
      </w:r>
      <w:r>
        <w:rPr>
          <w:rStyle w:val="CharStyle12"/>
        </w:rPr>
        <w:t xml:space="preserve">ст.31 Закона о контрактной системе, требования, предъявляемые к участникам закупки в соответствии с ч.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 </w:t>
      </w:r>
      <w:r>
        <w:rPr>
          <w:rStyle w:val="CharStyle12"/>
          <w:lang w:val="en-US" w:eastAsia="en-US"/>
        </w:rPr>
        <w:t xml:space="preserve">1.1 </w:t>
      </w:r>
      <w:r>
        <w:rPr>
          <w:rStyle w:val="CharStyle12"/>
        </w:rPr>
        <w:t>ст.31 Закона о контрактной системе (при наличии такого требования).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1"/>
        <w:keepNext w:val="0"/>
        <w:keepLines w:val="0"/>
        <w:widowControl w:val="0"/>
        <w:numPr>
          <w:ilvl w:val="0"/>
          <w:numId w:val="1"/>
        </w:numPr>
        <w:shd w:val="clear" w:color="auto" w:fill="auto"/>
        <w:tabs>
          <w:tab w:pos="1125" w:val="left"/>
        </w:tabs>
        <w:bidi w:val="0"/>
        <w:spacing w:before="0" w:after="0" w:line="240" w:lineRule="auto"/>
        <w:ind w:left="0" w:right="0" w:firstLine="740"/>
        <w:jc w:val="both"/>
      </w:pPr>
      <w:r>
        <w:rPr>
          <w:rStyle w:val="CharStyle12"/>
        </w:rPr>
        <w:t>финансовых ресурсов для исполнения контракта;</w:t>
      </w:r>
    </w:p>
    <w:p>
      <w:pPr>
        <w:pStyle w:val="Style11"/>
        <w:keepNext w:val="0"/>
        <w:keepLines w:val="0"/>
        <w:widowControl w:val="0"/>
        <w:numPr>
          <w:ilvl w:val="0"/>
          <w:numId w:val="1"/>
        </w:numPr>
        <w:shd w:val="clear" w:color="auto" w:fill="auto"/>
        <w:tabs>
          <w:tab w:pos="1090" w:val="left"/>
        </w:tabs>
        <w:bidi w:val="0"/>
        <w:spacing w:before="0" w:after="0" w:line="240" w:lineRule="auto"/>
        <w:ind w:left="0" w:right="0" w:firstLine="740"/>
        <w:jc w:val="both"/>
      </w:pPr>
      <w:r>
        <w:rPr>
          <w:rStyle w:val="CharStyle12"/>
        </w:rPr>
        <w:t>на праве собственности или ином законном основании оборудования и других материальных ресурсов для исполнения контракта;</w:t>
      </w:r>
    </w:p>
    <w:p>
      <w:pPr>
        <w:pStyle w:val="Style11"/>
        <w:keepNext w:val="0"/>
        <w:keepLines w:val="0"/>
        <w:widowControl w:val="0"/>
        <w:numPr>
          <w:ilvl w:val="0"/>
          <w:numId w:val="1"/>
        </w:numPr>
        <w:shd w:val="clear" w:color="auto" w:fill="auto"/>
        <w:tabs>
          <w:tab w:pos="1120" w:val="left"/>
        </w:tabs>
        <w:bidi w:val="0"/>
        <w:spacing w:before="0" w:after="0" w:line="240" w:lineRule="auto"/>
        <w:ind w:left="0" w:right="0" w:firstLine="740"/>
        <w:jc w:val="both"/>
      </w:pPr>
      <w:r>
        <w:rPr>
          <w:rStyle w:val="CharStyle12"/>
        </w:rPr>
        <w:t>опыта работы, связанного с предметом контракта, и деловой репутации;</w:t>
      </w:r>
    </w:p>
    <w:p>
      <w:pPr>
        <w:pStyle w:val="Style11"/>
        <w:keepNext w:val="0"/>
        <w:keepLines w:val="0"/>
        <w:widowControl w:val="0"/>
        <w:numPr>
          <w:ilvl w:val="0"/>
          <w:numId w:val="1"/>
        </w:numPr>
        <w:shd w:val="clear" w:color="auto" w:fill="auto"/>
        <w:tabs>
          <w:tab w:pos="1315" w:val="left"/>
        </w:tabs>
        <w:bidi w:val="0"/>
        <w:spacing w:before="0" w:after="0" w:line="240" w:lineRule="auto"/>
        <w:ind w:left="0" w:right="0" w:firstLine="740"/>
        <w:jc w:val="both"/>
      </w:pPr>
      <w:r>
        <w:rPr>
          <w:rStyle w:val="CharStyle12"/>
        </w:rPr>
        <w:t>необходимого количества специалистов и иных работников определенного уровня квалификации для исполнения контракта.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w:t>
      </w:r>
      <w:r>
        <w:rPr>
          <w:rStyle w:val="CharStyle12"/>
          <w:lang w:val="en-US" w:eastAsia="en-US"/>
        </w:rPr>
        <w:t xml:space="preserve">2.1 </w:t>
      </w:r>
      <w:r>
        <w:rPr>
          <w:rStyle w:val="CharStyle12"/>
        </w:rPr>
        <w:t>ст.31 Закона о контрактной системе, устанавливается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w:t>
      </w:r>
    </w:p>
    <w:p>
      <w:pPr>
        <w:pStyle w:val="Style11"/>
        <w:keepNext w:val="0"/>
        <w:keepLines w:val="0"/>
        <w:widowControl w:val="0"/>
        <w:shd w:val="clear" w:color="auto" w:fill="auto"/>
        <w:bidi w:val="0"/>
        <w:spacing w:before="0" w:after="0" w:line="240" w:lineRule="auto"/>
        <w:ind w:left="0" w:right="0" w:firstLine="0"/>
        <w:jc w:val="both"/>
      </w:pPr>
      <w:r>
        <w:rPr>
          <w:rStyle w:val="CharStyle12"/>
        </w:rPr>
        <w:t>устанавливать такие дополнительные требования.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Постановления </w:t>
      </w:r>
      <w:r>
        <w:rPr>
          <w:rStyle w:val="CharStyle12"/>
          <w:lang w:val="en-US" w:eastAsia="en-US"/>
        </w:rPr>
        <w:t xml:space="preserve">№2571 </w:t>
      </w:r>
      <w:r>
        <w:rPr>
          <w:rStyle w:val="CharStyle12"/>
        </w:rPr>
        <w:t xml:space="preserve">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пп.«а» п.3 Постановления </w:t>
      </w:r>
      <w:r>
        <w:rPr>
          <w:rStyle w:val="CharStyle12"/>
          <w:lang w:val="en-US" w:eastAsia="en-US"/>
        </w:rPr>
        <w:t xml:space="preserve">№2571 </w:t>
      </w:r>
      <w:r>
        <w:rPr>
          <w:rStyle w:val="CharStyle12"/>
        </w:rPr>
        <w:t xml:space="preserve">положения Постановления </w:t>
      </w:r>
      <w:r>
        <w:rPr>
          <w:rStyle w:val="CharStyle12"/>
          <w:lang w:val="en-US" w:eastAsia="en-US"/>
        </w:rPr>
        <w:t xml:space="preserve">№2571 </w:t>
      </w:r>
      <w:r>
        <w:rPr>
          <w:rStyle w:val="CharStyle12"/>
        </w:rPr>
        <w:t>применяются при проведении конкурентных способов определения поставщиков (подрядчиков, исполнителей), при этом:</w:t>
      </w:r>
    </w:p>
    <w:p>
      <w:pPr>
        <w:pStyle w:val="Style11"/>
        <w:keepNext w:val="0"/>
        <w:keepLines w:val="0"/>
        <w:widowControl w:val="0"/>
        <w:numPr>
          <w:ilvl w:val="0"/>
          <w:numId w:val="3"/>
        </w:numPr>
        <w:shd w:val="clear" w:color="auto" w:fill="auto"/>
        <w:tabs>
          <w:tab w:pos="945" w:val="left"/>
        </w:tabs>
        <w:bidi w:val="0"/>
        <w:spacing w:before="0" w:after="0" w:line="240" w:lineRule="auto"/>
        <w:ind w:left="0" w:right="0" w:firstLine="700"/>
        <w:jc w:val="both"/>
      </w:pPr>
      <w:r>
        <w:rPr>
          <w:rStyle w:val="CharStyle12"/>
        </w:rPr>
        <w:t xml:space="preserve">позиция Приложения применяется с учетом положений п.3 Постановления </w:t>
      </w:r>
      <w:r>
        <w:rPr>
          <w:rStyle w:val="CharStyle12"/>
          <w:lang w:val="en-US" w:eastAsia="en-US"/>
        </w:rPr>
        <w:t xml:space="preserve">№2571 </w:t>
      </w:r>
      <w:r>
        <w:rPr>
          <w:rStyle w:val="CharStyle12"/>
        </w:rPr>
        <w:t>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pPr>
        <w:pStyle w:val="Style11"/>
        <w:keepNext w:val="0"/>
        <w:keepLines w:val="0"/>
        <w:widowControl w:val="0"/>
        <w:numPr>
          <w:ilvl w:val="0"/>
          <w:numId w:val="3"/>
        </w:numPr>
        <w:shd w:val="clear" w:color="auto" w:fill="auto"/>
        <w:tabs>
          <w:tab w:pos="940" w:val="left"/>
        </w:tabs>
        <w:bidi w:val="0"/>
        <w:spacing w:before="0" w:after="0" w:line="240" w:lineRule="auto"/>
        <w:ind w:left="0" w:right="0" w:firstLine="700"/>
        <w:jc w:val="both"/>
      </w:pPr>
      <w:r>
        <w:rPr>
          <w:rStyle w:val="CharStyle12"/>
        </w:rPr>
        <w:t xml:space="preserve">позиции </w:t>
      </w:r>
      <w:r>
        <w:rPr>
          <w:rStyle w:val="CharStyle12"/>
          <w:lang w:val="en-US" w:eastAsia="en-US"/>
        </w:rPr>
        <w:t xml:space="preserve">14, 15 </w:t>
      </w:r>
      <w:r>
        <w:rPr>
          <w:rStyle w:val="CharStyle12"/>
        </w:rPr>
        <w:t xml:space="preserve">и </w:t>
      </w:r>
      <w:r>
        <w:rPr>
          <w:rStyle w:val="CharStyle12"/>
          <w:lang w:val="en-US" w:eastAsia="en-US"/>
        </w:rPr>
        <w:t xml:space="preserve">36 </w:t>
      </w:r>
      <w:r>
        <w:rPr>
          <w:rStyle w:val="CharStyle12"/>
        </w:rPr>
        <w:t xml:space="preserve">Приложения применяются в случае, если при осуществлении закупки начальная (максимальная) цена контракта превышает </w:t>
      </w:r>
      <w:r>
        <w:rPr>
          <w:rStyle w:val="CharStyle12"/>
          <w:lang w:val="en-US" w:eastAsia="en-US"/>
        </w:rPr>
        <w:t xml:space="preserve">1 </w:t>
      </w:r>
      <w:r>
        <w:rPr>
          <w:rStyle w:val="CharStyle12"/>
        </w:rPr>
        <w:t>млн. рублей.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п.36 Приложения к Постановлению </w:t>
      </w:r>
      <w:r>
        <w:rPr>
          <w:rStyle w:val="CharStyle12"/>
          <w:lang w:val="en-US" w:eastAsia="en-US"/>
        </w:rPr>
        <w:t xml:space="preserve">№2571 </w:t>
      </w:r>
      <w:r>
        <w:rPr>
          <w:rStyle w:val="CharStyle12"/>
        </w:rPr>
        <w:t>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Цена оказанных услуг по договору должна составлять не менее </w:t>
      </w:r>
      <w:r>
        <w:rPr>
          <w:rStyle w:val="CharStyle12"/>
          <w:lang w:val="en-US" w:eastAsia="en-US"/>
        </w:rPr>
        <w:t xml:space="preserve">20 </w:t>
      </w:r>
      <w:r>
        <w:rPr>
          <w:rStyle w:val="CharStyle12"/>
        </w:rPr>
        <w:t>процентов начальной (максимальной) цены контракта, заключаемого по результатам определения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Информация и документы, подтверждающие соответствие участников закупки дополнительным требованиям</w:t>
      </w:r>
    </w:p>
    <w:p>
      <w:pPr>
        <w:pStyle w:val="Style11"/>
        <w:keepNext w:val="0"/>
        <w:keepLines w:val="0"/>
        <w:widowControl w:val="0"/>
        <w:numPr>
          <w:ilvl w:val="0"/>
          <w:numId w:val="5"/>
        </w:numPr>
        <w:shd w:val="clear" w:color="auto" w:fill="auto"/>
        <w:tabs>
          <w:tab w:pos="1112" w:val="left"/>
        </w:tabs>
        <w:bidi w:val="0"/>
        <w:spacing w:before="0" w:after="0" w:line="240" w:lineRule="auto"/>
        <w:ind w:left="0" w:right="0" w:firstLine="700"/>
        <w:jc w:val="both"/>
      </w:pPr>
      <w:r>
        <w:rPr>
          <w:rStyle w:val="CharStyle12"/>
        </w:rPr>
        <w:t>исполненный договор;</w:t>
      </w:r>
    </w:p>
    <w:p>
      <w:pPr>
        <w:pStyle w:val="Style11"/>
        <w:keepNext w:val="0"/>
        <w:keepLines w:val="0"/>
        <w:widowControl w:val="0"/>
        <w:numPr>
          <w:ilvl w:val="0"/>
          <w:numId w:val="5"/>
        </w:numPr>
        <w:shd w:val="clear" w:color="auto" w:fill="auto"/>
        <w:tabs>
          <w:tab w:pos="1108" w:val="left"/>
        </w:tabs>
        <w:bidi w:val="0"/>
        <w:spacing w:before="0" w:after="0" w:line="240" w:lineRule="auto"/>
        <w:ind w:left="0" w:right="0" w:firstLine="700"/>
        <w:jc w:val="both"/>
      </w:pPr>
      <w:r>
        <w:rPr>
          <w:rStyle w:val="CharStyle12"/>
        </w:rPr>
        <w:t>акт приемки оказанных услуг, подтверждающий цену оказанных услуг.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п.9 ч.1 ст.42 Закона о контрактной системе извещение об осуществлении закупки должно содержать, в том числе, информацию о начальной (максимальной) цене контракта (цена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установлено, что в соответствии с извещением Заказчиком закупается оказание услуг по уборке внутренних помещений позиции КТРУ </w:t>
      </w:r>
      <w:r>
        <w:rPr>
          <w:rStyle w:val="CharStyle12"/>
          <w:lang w:val="en-US" w:eastAsia="en-US"/>
        </w:rPr>
        <w:t xml:space="preserve">81.21.10.000-00000007 </w:t>
      </w:r>
      <w:r>
        <w:rPr>
          <w:rStyle w:val="CharStyle12"/>
        </w:rPr>
        <w:t xml:space="preserve">с начальной (максимальной) ценой контракта </w:t>
      </w:r>
      <w:r>
        <w:rPr>
          <w:rStyle w:val="CharStyle12"/>
          <w:lang w:val="en-US" w:eastAsia="en-US"/>
        </w:rPr>
        <w:t xml:space="preserve">57 075 272,85 </w:t>
      </w:r>
      <w:r>
        <w:rPr>
          <w:rStyle w:val="CharStyle12"/>
        </w:rPr>
        <w:t xml:space="preserve">руб., при этом к участникам закупочной процедуры предъявлены дополнительные требования на основании п.36 Приложения </w:t>
      </w:r>
      <w:r>
        <w:rPr>
          <w:rStyle w:val="CharStyle12"/>
          <w:lang w:val="en-US" w:eastAsia="en-US"/>
        </w:rPr>
        <w:t xml:space="preserve">2 </w:t>
      </w:r>
      <w:r>
        <w:rPr>
          <w:rStyle w:val="CharStyle12"/>
        </w:rPr>
        <w:t>к Постановлению</w:t>
      </w:r>
    </w:p>
    <w:p>
      <w:pPr>
        <w:pStyle w:val="Style11"/>
        <w:keepNext w:val="0"/>
        <w:keepLines w:val="0"/>
        <w:widowControl w:val="0"/>
        <w:shd w:val="clear" w:color="auto" w:fill="auto"/>
        <w:bidi w:val="0"/>
        <w:spacing w:before="0" w:after="0" w:line="240" w:lineRule="auto"/>
        <w:ind w:left="0" w:right="0" w:firstLine="0"/>
        <w:jc w:val="both"/>
      </w:pPr>
      <w:r>
        <w:rPr>
          <w:rStyle w:val="CharStyle12"/>
          <w:lang w:val="en-US" w:eastAsia="en-US"/>
        </w:rPr>
        <w:t>№2571.</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ч.1 ст.49 Закона о контрактной системе заявка на участие в закупке должна содержать информацию и документы, предусмотренные пп.«м» </w:t>
      </w:r>
      <w:r>
        <w:rPr>
          <w:rStyle w:val="CharStyle12"/>
          <w:lang w:val="en-US" w:eastAsia="en-US"/>
        </w:rPr>
        <w:t xml:space="preserve">- </w:t>
      </w:r>
      <w:r>
        <w:rPr>
          <w:rStyle w:val="CharStyle12"/>
        </w:rPr>
        <w:t xml:space="preserve">«п» п.1, пп.«а» </w:t>
      </w:r>
      <w:r>
        <w:rPr>
          <w:rStyle w:val="CharStyle12"/>
          <w:lang w:val="en-US" w:eastAsia="en-US"/>
        </w:rPr>
        <w:t xml:space="preserve">- </w:t>
      </w:r>
      <w:r>
        <w:rPr>
          <w:rStyle w:val="CharStyle12"/>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с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которые подтверждают соответствие участника закупки требованиям, установленным п.1 ч.1 ст.31 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пп.«о» п.1 ч.1 ст.43 Закона о контрактной системе декларация о соответствии участника закупки требованиям, установленным п.1 ч.1 ст.31 Закона о контрактной системе </w:t>
      </w:r>
      <w:r>
        <w:rPr>
          <w:rStyle w:val="CharStyle12"/>
          <w:lang w:val="en-US" w:eastAsia="en-US"/>
        </w:rPr>
        <w:t xml:space="preserve">), </w:t>
      </w:r>
      <w:r>
        <w:rPr>
          <w:rStyle w:val="CharStyle12"/>
        </w:rPr>
        <w:t xml:space="preserve">информацию и документы, которые подтверждают соответствие участника закупки дополнительным требованиям, установленным в соответствии с частями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(при наличии таких требований) ст.31 Закона о контрактной системе, если иное не предусмотрено Законом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исходя из положений пп. «б» п. </w:t>
      </w:r>
      <w:r>
        <w:rPr>
          <w:rStyle w:val="CharStyle12"/>
          <w:lang w:val="en-US" w:eastAsia="en-US"/>
        </w:rPr>
        <w:t xml:space="preserve">3 </w:t>
      </w:r>
      <w:r>
        <w:rPr>
          <w:rStyle w:val="CharStyle12"/>
        </w:rPr>
        <w:t xml:space="preserve">Постановления </w:t>
      </w:r>
      <w:r>
        <w:rPr>
          <w:rStyle w:val="CharStyle12"/>
          <w:lang w:val="en-US" w:eastAsia="en-US"/>
        </w:rPr>
        <w:t xml:space="preserve">№ 2571, </w:t>
      </w:r>
      <w:r>
        <w:rPr>
          <w:rStyle w:val="CharStyle12"/>
        </w:rPr>
        <w:t>что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w:t>
        <w:softHyphen/>
        <w:t xml:space="preserve">телекоммуникационной сети «Интернет», в том числе ведение которых осуществляется в единой информационной системе в сфере закупок (далее </w:t>
      </w:r>
      <w:r>
        <w:rPr>
          <w:rStyle w:val="CharStyle12"/>
          <w:lang w:val="en-US" w:eastAsia="en-US"/>
        </w:rPr>
        <w:t xml:space="preserve">- </w:t>
      </w:r>
      <w:r>
        <w:rPr>
          <w:rStyle w:val="CharStyle12"/>
        </w:rPr>
        <w:t>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п.3 ч.6 ст.43 Закона о контрактной системе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ч.2 или </w:t>
      </w:r>
      <w:r>
        <w:rPr>
          <w:rStyle w:val="CharStyle12"/>
          <w:lang w:val="en-US" w:eastAsia="en-US"/>
        </w:rPr>
        <w:t xml:space="preserve">2.1 </w:t>
      </w:r>
      <w:r>
        <w:rPr>
          <w:rStyle w:val="CharStyle12"/>
        </w:rPr>
        <w:t>(при наличии таких требований) ст.31 Закона о контрактной системе, и предусмотренные пп.«н» п.1 ч.1 ст.43 Закона о контрактной системе, не включаются участником закупки в заявку на участие в закупке.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оператором электронной площадки</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направлены, в том числе следующие сведения о наличии опыта у Заявителя, а именно гражданско-правовой договор от </w:t>
      </w:r>
      <w:r>
        <w:rPr>
          <w:rStyle w:val="CharStyle12"/>
          <w:lang w:val="en-US" w:eastAsia="en-US"/>
        </w:rPr>
        <w:t xml:space="preserve">01.02.2024 №2024000011 </w:t>
      </w:r>
      <w:r>
        <w:rPr>
          <w:rStyle w:val="CharStyle12"/>
        </w:rPr>
        <w:t xml:space="preserve">на выполнение работ по содержанию газонов, дорожно-тропиночной сети, элементов благоустройства на территории ГАУК г.Москвы «Измайловский ПкиО» в январе- ноябре </w:t>
      </w:r>
      <w:r>
        <w:rPr>
          <w:rStyle w:val="CharStyle12"/>
          <w:lang w:val="en-US" w:eastAsia="en-US"/>
        </w:rPr>
        <w:t xml:space="preserve">2024 </w:t>
      </w:r>
      <w:r>
        <w:rPr>
          <w:rStyle w:val="CharStyle12"/>
        </w:rPr>
        <w:t xml:space="preserve">г. (реестровый номер </w:t>
      </w:r>
      <w:r>
        <w:rPr>
          <w:rStyle w:val="CharStyle12"/>
          <w:lang w:val="en-US" w:eastAsia="en-US"/>
        </w:rPr>
        <w:t xml:space="preserve">57719019638240000580000), </w:t>
      </w:r>
      <w:r>
        <w:rPr>
          <w:rStyle w:val="CharStyle12"/>
        </w:rPr>
        <w:t xml:space="preserve">дополнительные соглашения к нему </w:t>
      </w:r>
      <w:r>
        <w:rPr>
          <w:rStyle w:val="CharStyle12"/>
          <w:lang w:val="en-US" w:eastAsia="en-US"/>
        </w:rPr>
        <w:t xml:space="preserve">№1 </w:t>
      </w:r>
      <w:r>
        <w:rPr>
          <w:rStyle w:val="CharStyle12"/>
        </w:rPr>
        <w:t xml:space="preserve">от </w:t>
      </w:r>
      <w:r>
        <w:rPr>
          <w:rStyle w:val="CharStyle12"/>
          <w:lang w:val="en-US" w:eastAsia="en-US"/>
        </w:rPr>
        <w:t xml:space="preserve">01.02.2024, №2 </w:t>
      </w:r>
      <w:r>
        <w:rPr>
          <w:rStyle w:val="CharStyle12"/>
        </w:rPr>
        <w:t xml:space="preserve">от </w:t>
      </w:r>
      <w:r>
        <w:rPr>
          <w:rStyle w:val="CharStyle12"/>
          <w:lang w:val="en-US" w:eastAsia="en-US"/>
        </w:rPr>
        <w:t xml:space="preserve">04.03.2024, №3 </w:t>
      </w:r>
      <w:r>
        <w:rPr>
          <w:rStyle w:val="CharStyle12"/>
        </w:rPr>
        <w:t xml:space="preserve">от </w:t>
      </w:r>
      <w:r>
        <w:rPr>
          <w:rStyle w:val="CharStyle12"/>
          <w:lang w:val="en-US" w:eastAsia="en-US"/>
        </w:rPr>
        <w:t xml:space="preserve">01.07.2024, </w:t>
      </w:r>
      <w:r>
        <w:rPr>
          <w:rStyle w:val="CharStyle12"/>
        </w:rPr>
        <w:t>а также предоставлены справки стоимости выполненных работ и затрат по форме КС-3.</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Ч.9 ст.31 Закона о контрактной системе регламентировано, что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ч.1, а также ч.1.1,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 xml:space="preserve">(в случае установления таких требований) ст.31 Закона о контрактной системе, и (или) предоставил недостоверную информацию о своем соответствии таким требованиям. Заказчик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Законом о контрактной системе контракта обнаружит, что участник закупки не соответствует требованиям, установленным в соответствии с ч.1, а также ч. </w:t>
      </w:r>
      <w:r>
        <w:rPr>
          <w:rStyle w:val="CharStyle12"/>
          <w:lang w:val="en-US" w:eastAsia="en-US"/>
        </w:rPr>
        <w:t xml:space="preserve">1.1, 2 </w:t>
      </w:r>
      <w:r>
        <w:rPr>
          <w:rStyle w:val="CharStyle12"/>
        </w:rPr>
        <w:t xml:space="preserve">и </w:t>
      </w:r>
      <w:r>
        <w:rPr>
          <w:rStyle w:val="CharStyle12"/>
          <w:lang w:val="en-US" w:eastAsia="en-US"/>
        </w:rPr>
        <w:t xml:space="preserve">2.1 </w:t>
      </w:r>
      <w:r>
        <w:rPr>
          <w:rStyle w:val="CharStyle12"/>
        </w:rPr>
        <w:t>(в случае установления таких требований) ст.31 Закона о контрактной системе,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заседании Комиссии Управления представитель уполномоченного учреждения пояснил, что комиссией по осуществлению закупок Заказчика определено, что в представленный оператором электронной площадки договор от </w:t>
      </w:r>
      <w:r>
        <w:rPr>
          <w:rStyle w:val="CharStyle12"/>
          <w:lang w:val="en-US" w:eastAsia="en-US"/>
        </w:rPr>
        <w:t xml:space="preserve">01.02.2024 №2024000011, </w:t>
      </w:r>
      <w:r>
        <w:rPr>
          <w:rStyle w:val="CharStyle12"/>
        </w:rPr>
        <w:t xml:space="preserve">заключенного в соответствии с положениями Федерального закона от </w:t>
      </w:r>
      <w:r>
        <w:rPr>
          <w:rStyle w:val="CharStyle12"/>
          <w:lang w:val="en-US" w:eastAsia="en-US"/>
        </w:rPr>
        <w:t xml:space="preserve">18.07.2011 </w:t>
      </w:r>
      <w:r>
        <w:rPr>
          <w:rStyle w:val="CharStyle12"/>
        </w:rPr>
        <w:t>№223-ФЗ «О закупках товаров, работ, услуг отдельными видами юридических лиц», Заявитель выступает от коллективного участника, стоимостная доля обязательств которого по оказываемым услугам не определена. Из предоставленных документов и сведений в составе заявки также не следует указанная информация. В связи с чем комиссия Заказчика правомерно пришла к выводу, что априори определить соответствие участника закупки дополнительным требованиям не представляется возможным, ввиду чего такая заявка подлежала отклонению по причине несоответствия требованиям извещения и Закона о контрактной системе. При этом вопреки доводам жалобы факт подписания актов приемки оказанных услуг должностными лицами Заявителя не может свидетельствовать об оказании всего объема услуг по договору, так как обязанность по подписанию таких актов предусмотрена договором, в том числе в случае оказания Заявителем лишь части услуг.</w:t>
      </w:r>
    </w:p>
    <w:p>
      <w:pPr>
        <w:pStyle w:val="Style11"/>
        <w:keepNext w:val="0"/>
        <w:keepLines w:val="0"/>
        <w:widowControl w:val="0"/>
        <w:shd w:val="clear" w:color="auto" w:fill="auto"/>
        <w:bidi w:val="0"/>
        <w:spacing w:before="0" w:after="0" w:line="252" w:lineRule="auto"/>
        <w:ind w:left="0" w:right="0" w:firstLine="700"/>
        <w:jc w:val="both"/>
      </w:pPr>
      <w:r>
        <w:rPr>
          <w:rStyle w:val="CharStyle12"/>
        </w:rPr>
        <w:t>При принятии решения Комиссия Управления исходит из нижеследующего.</w:t>
      </w:r>
    </w:p>
    <w:p>
      <w:pPr>
        <w:pStyle w:val="Style11"/>
        <w:keepNext w:val="0"/>
        <w:keepLines w:val="0"/>
        <w:widowControl w:val="0"/>
        <w:shd w:val="clear" w:color="auto" w:fill="auto"/>
        <w:bidi w:val="0"/>
        <w:spacing w:before="0" w:after="0" w:line="252" w:lineRule="auto"/>
        <w:ind w:left="0" w:right="0" w:firstLine="700"/>
        <w:jc w:val="both"/>
        <w:rPr>
          <w:sz w:val="24"/>
          <w:szCs w:val="24"/>
        </w:rPr>
      </w:pPr>
      <w:r>
        <w:rPr>
          <w:rStyle w:val="CharStyle12"/>
        </w:rPr>
        <w:t xml:space="preserve">Ч.5 ст.3 Федерального закона от </w:t>
      </w:r>
      <w:r>
        <w:rPr>
          <w:rStyle w:val="CharStyle12"/>
          <w:lang w:val="en-US" w:eastAsia="en-US"/>
        </w:rPr>
        <w:t xml:space="preserve">18.07.2011 </w:t>
      </w:r>
      <w:r>
        <w:rPr>
          <w:rStyle w:val="CharStyle12"/>
        </w:rPr>
        <w:t xml:space="preserve">№223-ФЗ «О закупках товаров, работ, услуг отдельными видами юридических лиц» (далее </w:t>
      </w:r>
      <w:r>
        <w:rPr>
          <w:rStyle w:val="CharStyle12"/>
          <w:lang w:val="en-US" w:eastAsia="en-US"/>
        </w:rPr>
        <w:t xml:space="preserve">— </w:t>
      </w:r>
      <w:r>
        <w:rPr>
          <w:rStyle w:val="CharStyle12"/>
        </w:rPr>
        <w:t xml:space="preserve">Закон о закупках) предусмотрено, что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w:t>
      </w:r>
      <w:r>
        <w:rPr>
          <w:rStyle w:val="CharStyle12"/>
          <w:lang w:val="en-US" w:eastAsia="en-US"/>
        </w:rPr>
        <w:t xml:space="preserve">14.07.2022 </w:t>
      </w:r>
      <w:r>
        <w:rPr>
          <w:rStyle w:val="CharStyle12"/>
        </w:rPr>
        <w:t xml:space="preserve">№255-ФЗ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w:t>
      </w:r>
      <w:r>
        <w:rPr>
          <w:rStyle w:val="CharStyle12"/>
          <w:lang w:val="en-US" w:eastAsia="en-US"/>
        </w:rPr>
        <w:t xml:space="preserve">14.07.2022 </w:t>
      </w:r>
      <w:r>
        <w:rPr>
          <w:rStyle w:val="CharStyle12"/>
        </w:rPr>
        <w:t xml:space="preserve">№255-ФЗ «О контроле за деятельностью лиц, находящихся под </w:t>
      </w:r>
      <w:r>
        <w:rPr>
          <w:rStyle w:val="CharStyle12"/>
          <w:sz w:val="24"/>
          <w:szCs w:val="24"/>
        </w:rPr>
        <w:t>иностранным влиянием».</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В силу п.1 ст.1041 Гражданского кодекса Российской Федерации (далее </w:t>
      </w:r>
      <w:r>
        <w:rPr>
          <w:rStyle w:val="CharStyle12"/>
          <w:lang w:val="en-US" w:eastAsia="en-US"/>
        </w:rPr>
        <w:t xml:space="preserve">- </w:t>
      </w:r>
      <w:r>
        <w:rPr>
          <w:rStyle w:val="CharStyle12"/>
        </w:rPr>
        <w:t>ГК РФ)по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На основании п.3 ст.1041 ГК РФ особенности договора простого товарищества, заключаемого для осуществления совместной инвестиционной деятельности (инвестиционного товарищества), устанавливаются Федеральным законом «Об инвестиционном товариществе» (далее </w:t>
      </w:r>
      <w:r>
        <w:rPr>
          <w:rStyle w:val="CharStyle12"/>
          <w:lang w:val="en-US" w:eastAsia="en-US"/>
        </w:rPr>
        <w:t xml:space="preserve">— </w:t>
      </w:r>
      <w:r>
        <w:rPr>
          <w:rStyle w:val="CharStyle12"/>
        </w:rPr>
        <w:t>Закон об инвестиционном товариществе). Согласно ч.2 ст.3 Закона об инвестиционном товариществе в договоре инвестиционного товарищества товарищи участвуют в пределах и в объеме, которые установлены Гражданским кодексом Российской Федерации, Законом об инвестиционном товариществе и договором инвестиционного товарищества, при этом один или несколько товарищей (управляющие товарищи) осуществляют от имени всех товарищей ведение общих дел товарищей. В силу ч.1 ст.4 Закона об инвестиционном товариществе каждый товарищ обязан внести вклад (вклады) в общее дело в порядке и на условиях, которые предусмотрены договором инвестиционного товарищества.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Согласно п.1 ч.2 ст.4 Закона об инвестиционном товариществе каждый товарищ имеет право получать часть прибыли от участия в договоре инвестиционного товарищества пропорционально стоимости своего вклада в общее дело по договору инвестиционного товарищества, если иной порядок распределения прибыли не предусмотрен договором инвестиционного товарищества.</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В ходе рассмотрения оспариваемого договора от </w:t>
      </w:r>
      <w:r>
        <w:rPr>
          <w:rStyle w:val="CharStyle12"/>
          <w:lang w:val="en-US" w:eastAsia="en-US"/>
        </w:rPr>
        <w:t xml:space="preserve">01.02.2024 №2024000011 </w:t>
      </w:r>
      <w:r>
        <w:rPr>
          <w:rStyle w:val="CharStyle12"/>
        </w:rPr>
        <w:t xml:space="preserve">(реестровый номер </w:t>
      </w:r>
      <w:r>
        <w:rPr>
          <w:rStyle w:val="CharStyle12"/>
          <w:lang w:val="en-US" w:eastAsia="en-US"/>
        </w:rPr>
        <w:t xml:space="preserve">57719019638240000580000) </w:t>
      </w:r>
      <w:r>
        <w:rPr>
          <w:rStyle w:val="CharStyle12"/>
        </w:rPr>
        <w:t xml:space="preserve">Комиссией Управления определено, что данный договор заключено по итогам определения поставщика (подрядчика, исполнителя) закупки </w:t>
      </w:r>
      <w:r>
        <w:rPr>
          <w:rStyle w:val="CharStyle12"/>
          <w:lang w:val="en-US" w:eastAsia="en-US"/>
        </w:rPr>
        <w:t xml:space="preserve">№32312986702, </w:t>
      </w:r>
      <w:r>
        <w:rPr>
          <w:rStyle w:val="CharStyle12"/>
        </w:rPr>
        <w:t>в котором Заявитель выступал от лица</w:t>
      </w:r>
    </w:p>
    <w:p>
      <w:pPr>
        <w:pStyle w:val="Style11"/>
        <w:keepNext w:val="0"/>
        <w:keepLines w:val="0"/>
        <w:widowControl w:val="0"/>
        <w:shd w:val="clear" w:color="auto" w:fill="auto"/>
        <w:bidi w:val="0"/>
        <w:spacing w:before="0" w:after="0" w:line="252" w:lineRule="auto"/>
        <w:ind w:left="0" w:right="0" w:firstLine="0"/>
        <w:jc w:val="both"/>
      </w:pPr>
      <w:r>
        <w:rPr>
          <w:rStyle w:val="CharStyle12"/>
        </w:rPr>
        <w:t>коллективного участника: «</w:t>
      </w:r>
      <w:r>
        <w:rPr>
          <w:rStyle w:val="CharStyle12"/>
          <w:i/>
          <w:iCs/>
        </w:rPr>
        <w:t xml:space="preserve">Коллективный участник: ООО «СПЕЦСТРОЙ» ИНН/КПП </w:t>
      </w:r>
      <w:r>
        <w:rPr>
          <w:rStyle w:val="CharStyle12"/>
          <w:i/>
          <w:iCs/>
          <w:lang w:val="en-US" w:eastAsia="en-US"/>
        </w:rPr>
        <w:t xml:space="preserve">7722328900/773301001, </w:t>
      </w:r>
      <w:r>
        <w:rPr>
          <w:rStyle w:val="CharStyle12"/>
          <w:i/>
          <w:iCs/>
        </w:rPr>
        <w:t xml:space="preserve">ОГРН </w:t>
      </w:r>
      <w:r>
        <w:rPr>
          <w:rStyle w:val="CharStyle12"/>
          <w:i/>
          <w:iCs/>
          <w:lang w:val="en-US" w:eastAsia="en-US"/>
        </w:rPr>
        <w:t xml:space="preserve">1157746482772; </w:t>
      </w:r>
      <w:r>
        <w:rPr>
          <w:rStyle w:val="CharStyle12"/>
          <w:i/>
          <w:iCs/>
        </w:rPr>
        <w:t xml:space="preserve">Лица, входящие в состав коллективного участника: ООО «ТОРГЭКСПОЦЕНТР» ИНН </w:t>
      </w:r>
      <w:r>
        <w:rPr>
          <w:rStyle w:val="CharStyle12"/>
          <w:i/>
          <w:iCs/>
          <w:lang w:val="en-US" w:eastAsia="en-US"/>
        </w:rPr>
        <w:t xml:space="preserve">5017103959, </w:t>
      </w:r>
      <w:r>
        <w:rPr>
          <w:rStyle w:val="CharStyle12"/>
          <w:i/>
          <w:iCs/>
        </w:rPr>
        <w:t xml:space="preserve">ООО «ИНЖКАПСТРОЙ» ИНН </w:t>
      </w:r>
      <w:r>
        <w:rPr>
          <w:rStyle w:val="CharStyle12"/>
          <w:i/>
          <w:iCs/>
          <w:lang w:val="en-US" w:eastAsia="en-US"/>
        </w:rPr>
        <w:t xml:space="preserve">4029049976, </w:t>
      </w:r>
      <w:r>
        <w:rPr>
          <w:rStyle w:val="CharStyle12"/>
          <w:i/>
          <w:iCs/>
        </w:rPr>
        <w:t xml:space="preserve">ООО «АРТ СТРОЙ-МОНТАЖ» ИНН </w:t>
      </w:r>
      <w:r>
        <w:rPr>
          <w:rStyle w:val="CharStyle12"/>
          <w:i/>
          <w:iCs/>
          <w:lang w:val="en-US" w:eastAsia="en-US"/>
        </w:rPr>
        <w:t xml:space="preserve">5003134361, </w:t>
      </w:r>
      <w:r>
        <w:rPr>
          <w:rStyle w:val="CharStyle12"/>
          <w:i/>
          <w:iCs/>
        </w:rPr>
        <w:t xml:space="preserve">ООО «ДЕЛЮС» ИНН </w:t>
      </w:r>
      <w:r>
        <w:rPr>
          <w:rStyle w:val="CharStyle12"/>
          <w:i/>
          <w:iCs/>
          <w:lang w:val="en-US" w:eastAsia="en-US"/>
        </w:rPr>
        <w:t xml:space="preserve">7720368030, </w:t>
      </w:r>
      <w:r>
        <w:rPr>
          <w:rStyle w:val="CharStyle12"/>
          <w:i/>
          <w:iCs/>
        </w:rPr>
        <w:t xml:space="preserve">ООО «СЕРВИС-5» ИНН </w:t>
      </w:r>
      <w:r>
        <w:rPr>
          <w:rStyle w:val="CharStyle12"/>
          <w:i/>
          <w:iCs/>
          <w:lang w:val="en-US" w:eastAsia="en-US"/>
        </w:rPr>
        <w:t xml:space="preserve">772001001, </w:t>
      </w:r>
      <w:r>
        <w:rPr>
          <w:rStyle w:val="CharStyle12"/>
          <w:i/>
          <w:iCs/>
        </w:rPr>
        <w:t xml:space="preserve">ООО «РТ-КЛИНИНГ» ИНН </w:t>
      </w:r>
      <w:r>
        <w:rPr>
          <w:rStyle w:val="CharStyle12"/>
          <w:i/>
          <w:iCs/>
          <w:lang w:val="en-US" w:eastAsia="en-US"/>
        </w:rPr>
        <w:t xml:space="preserve">7610100062, </w:t>
      </w:r>
      <w:r>
        <w:rPr>
          <w:rStyle w:val="CharStyle12"/>
          <w:i/>
          <w:iCs/>
        </w:rPr>
        <w:t xml:space="preserve">ООО «КАРКВЭСТ» ИНН </w:t>
      </w:r>
      <w:r>
        <w:rPr>
          <w:rStyle w:val="CharStyle12"/>
          <w:i/>
          <w:iCs/>
          <w:lang w:val="en-US" w:eastAsia="en-US"/>
        </w:rPr>
        <w:t xml:space="preserve">5032251454, </w:t>
      </w:r>
      <w:r>
        <w:rPr>
          <w:rStyle w:val="CharStyle12"/>
          <w:i/>
          <w:iCs/>
        </w:rPr>
        <w:t xml:space="preserve">ООО «СервисГрупп» ИНН </w:t>
      </w:r>
      <w:r>
        <w:rPr>
          <w:rStyle w:val="CharStyle12"/>
          <w:i/>
          <w:iCs/>
          <w:lang w:val="en-US" w:eastAsia="en-US"/>
        </w:rPr>
        <w:t xml:space="preserve">5036087413, </w:t>
      </w:r>
      <w:r>
        <w:rPr>
          <w:rStyle w:val="CharStyle12"/>
          <w:i/>
          <w:iCs/>
        </w:rPr>
        <w:t xml:space="preserve">ООО «ТВСТРОЙ» ИНН </w:t>
      </w:r>
      <w:r>
        <w:rPr>
          <w:rStyle w:val="CharStyle12"/>
          <w:i/>
          <w:iCs/>
          <w:lang w:val="en-US" w:eastAsia="en-US"/>
        </w:rPr>
        <w:t>7715711904</w:t>
      </w:r>
      <w:r>
        <w:rPr>
          <w:rStyle w:val="CharStyle12"/>
          <w:lang w:val="en-US" w:eastAsia="en-US"/>
        </w:rPr>
        <w:t>».</w:t>
      </w:r>
    </w:p>
    <w:p>
      <w:pPr>
        <w:pStyle w:val="Style11"/>
        <w:keepNext w:val="0"/>
        <w:keepLines w:val="0"/>
        <w:widowControl w:val="0"/>
        <w:shd w:val="clear" w:color="auto" w:fill="auto"/>
        <w:bidi w:val="0"/>
        <w:spacing w:before="0" w:after="0" w:line="252" w:lineRule="auto"/>
        <w:ind w:left="0" w:right="0" w:firstLine="700"/>
        <w:jc w:val="both"/>
      </w:pPr>
      <w:r>
        <w:rPr>
          <w:rStyle w:val="CharStyle12"/>
        </w:rPr>
        <w:t>Комиссия Управления отмечает, что, исходя из вышеизложенного, юридические лица, в том числе несколько юридических лиц, могут являться участником закупки и, соответственно стороной договора, с которыми заказчиком должен быть заключен один договор со всеми такими лицами, выступавшими на стороне победившего участника закупки, при этом непосредственно подписание договора может осуществляться одним лицом, действующим от имени всех остальных лиц по доверенности или на основании договора простого товарищества, совершенного в письменной форме. Указанные лица солидарно отвечают перед заказчиком за исполнение обязательств, предусмотренных договоров, заключенным по результатам процедуры.</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Схожая позиция находит свое отражение в письме Министерства экономического развития Российской Федерации от </w:t>
      </w:r>
      <w:r>
        <w:rPr>
          <w:rStyle w:val="CharStyle12"/>
          <w:lang w:val="en-US" w:eastAsia="en-US"/>
        </w:rPr>
        <w:t xml:space="preserve">30.10.2015 </w:t>
      </w:r>
      <w:r>
        <w:rPr>
          <w:rStyle w:val="CharStyle12"/>
        </w:rPr>
        <w:t>№Д28и-3153.</w:t>
      </w:r>
    </w:p>
    <w:p>
      <w:pPr>
        <w:pStyle w:val="Style11"/>
        <w:keepNext w:val="0"/>
        <w:keepLines w:val="0"/>
        <w:widowControl w:val="0"/>
        <w:shd w:val="clear" w:color="auto" w:fill="auto"/>
        <w:bidi w:val="0"/>
        <w:spacing w:before="0" w:after="0" w:line="252" w:lineRule="auto"/>
        <w:ind w:left="0" w:right="0" w:firstLine="700"/>
        <w:jc w:val="both"/>
      </w:pPr>
      <w:r>
        <w:rPr>
          <w:rStyle w:val="CharStyle12"/>
        </w:rPr>
        <w:t>Таким образом, презюмируется, что, вопреки доводам Заявителя, факт подписания актов приемки оказанных услуг должностными лицами Заявителя не может свидетельствовать об оказании всего объема услуг по договору.</w:t>
      </w:r>
    </w:p>
    <w:p>
      <w:pPr>
        <w:pStyle w:val="Style11"/>
        <w:keepNext w:val="0"/>
        <w:keepLines w:val="0"/>
        <w:widowControl w:val="0"/>
        <w:shd w:val="clear" w:color="auto" w:fill="auto"/>
        <w:bidi w:val="0"/>
        <w:spacing w:before="0" w:after="0" w:line="252" w:lineRule="auto"/>
        <w:ind w:left="0" w:right="0" w:firstLine="700"/>
        <w:jc w:val="both"/>
      </w:pPr>
      <w:r>
        <w:rPr>
          <w:rStyle w:val="CharStyle12"/>
        </w:rPr>
        <w:t>Одновременно с этим Комиссия Управления также считает необходимым отметить следующее.</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Согласно ч.12 ст.24.2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ч.2 и </w:t>
      </w:r>
      <w:r>
        <w:rPr>
          <w:rStyle w:val="CharStyle12"/>
          <w:lang w:val="en-US" w:eastAsia="en-US"/>
        </w:rPr>
        <w:t xml:space="preserve">2.1 </w:t>
      </w:r>
      <w:r>
        <w:rPr>
          <w:rStyle w:val="CharStyle12"/>
        </w:rPr>
        <w:t>ст.31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ч.3 ст.31 Закона о контрактной системе.</w:t>
      </w:r>
    </w:p>
    <w:p>
      <w:pPr>
        <w:pStyle w:val="Style11"/>
        <w:keepNext w:val="0"/>
        <w:keepLines w:val="0"/>
        <w:widowControl w:val="0"/>
        <w:shd w:val="clear" w:color="auto" w:fill="auto"/>
        <w:bidi w:val="0"/>
        <w:spacing w:before="0" w:after="0" w:line="252" w:lineRule="auto"/>
        <w:ind w:left="0" w:right="0" w:firstLine="700"/>
        <w:jc w:val="both"/>
        <w:sectPr>
          <w:footnotePr>
            <w:pos w:val="pageBottom"/>
            <w:numFmt w:val="decimal"/>
            <w:numRestart w:val="continuous"/>
          </w:footnotePr>
          <w:type w:val="continuous"/>
          <w:pgSz w:w="11900" w:h="16840"/>
          <w:pgMar w:top="1162" w:right="533" w:bottom="1085" w:left="1090" w:header="0" w:footer="3" w:gutter="0"/>
          <w:cols w:space="720"/>
          <w:noEndnote/>
          <w:rtlGutter w:val="0"/>
          <w:docGrid w:linePitch="360"/>
        </w:sectPr>
      </w:pPr>
      <w:r>
        <w:rPr>
          <w:rStyle w:val="CharStyle12"/>
        </w:rPr>
        <w:t>Согласно ч.12.1 ст.24.2 Закона о контрактной системе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п.1 ч.1 ст.31 Закона о контрактной системе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w:t>
      </w:r>
    </w:p>
    <w:p>
      <w:pPr>
        <w:pStyle w:val="Style11"/>
        <w:keepNext w:val="0"/>
        <w:keepLines w:val="0"/>
        <w:widowControl w:val="0"/>
        <w:shd w:val="clear" w:color="auto" w:fill="auto"/>
        <w:bidi w:val="0"/>
        <w:spacing w:before="0" w:after="0" w:line="254" w:lineRule="auto"/>
        <w:ind w:left="0" w:right="0" w:firstLine="0"/>
        <w:jc w:val="both"/>
      </w:pPr>
      <w:r>
        <w:rPr>
          <w:rStyle w:val="CharStyle12"/>
        </w:rPr>
        <w:t xml:space="preserve">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ч.3 ст.31 Закона о контрактной системе,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ч.2 и </w:t>
      </w:r>
      <w:r>
        <w:rPr>
          <w:rStyle w:val="CharStyle12"/>
          <w:lang w:val="en-US" w:eastAsia="en-US"/>
        </w:rPr>
        <w:t xml:space="preserve">2.1 </w:t>
      </w:r>
      <w:r>
        <w:rPr>
          <w:rStyle w:val="CharStyle12"/>
        </w:rPr>
        <w:t xml:space="preserve">статьи </w:t>
      </w:r>
      <w:r>
        <w:rPr>
          <w:rStyle w:val="CharStyle12"/>
          <w:lang w:val="en-US" w:eastAsia="en-US"/>
        </w:rPr>
        <w:t xml:space="preserve">31 </w:t>
      </w:r>
      <w:r>
        <w:rPr>
          <w:rStyle w:val="CharStyle12"/>
        </w:rPr>
        <w:t>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Согласно ч.13 ст.24.2 Закона о контрактной системе в течение пяти рабочих дней со дня, следующего за днем получения в соответствии с ч.12 и </w:t>
      </w:r>
      <w:r>
        <w:rPr>
          <w:rStyle w:val="CharStyle12"/>
          <w:lang w:val="en-US" w:eastAsia="en-US"/>
        </w:rPr>
        <w:t xml:space="preserve">12.1 </w:t>
      </w:r>
      <w:r>
        <w:rPr>
          <w:rStyle w:val="CharStyle12"/>
        </w:rPr>
        <w:t>ст.24.2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Style11"/>
        <w:keepNext w:val="0"/>
        <w:keepLines w:val="0"/>
        <w:widowControl w:val="0"/>
        <w:numPr>
          <w:ilvl w:val="0"/>
          <w:numId w:val="7"/>
        </w:numPr>
        <w:shd w:val="clear" w:color="auto" w:fill="auto"/>
        <w:tabs>
          <w:tab w:pos="1421" w:val="left"/>
        </w:tabs>
        <w:bidi w:val="0"/>
        <w:spacing w:before="0" w:after="0" w:line="254" w:lineRule="auto"/>
        <w:ind w:left="0" w:right="0" w:firstLine="700"/>
        <w:jc w:val="both"/>
      </w:pPr>
      <w:r>
        <w:rPr>
          <w:rStyle w:val="CharStyle12"/>
        </w:rPr>
        <w:t>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Style11"/>
        <w:keepNext w:val="0"/>
        <w:keepLines w:val="0"/>
        <w:widowControl w:val="0"/>
        <w:numPr>
          <w:ilvl w:val="0"/>
          <w:numId w:val="7"/>
        </w:numPr>
        <w:shd w:val="clear" w:color="auto" w:fill="auto"/>
        <w:tabs>
          <w:tab w:pos="1421" w:val="left"/>
        </w:tabs>
        <w:bidi w:val="0"/>
        <w:spacing w:before="0" w:after="0" w:line="254" w:lineRule="auto"/>
        <w:ind w:left="0" w:right="0" w:firstLine="700"/>
        <w:jc w:val="both"/>
      </w:pPr>
      <w:r>
        <w:rPr>
          <w:rStyle w:val="CharStyle12"/>
        </w:rPr>
        <w:t>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Style11"/>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12"/>
        </w:rPr>
        <w:t>несоответствия перечня представленных информации и документов перечню, который установлен Правительством Российской Федерации в соответствии с ч.3 ст.31 Закона о контрактной системе;</w:t>
      </w:r>
    </w:p>
    <w:p>
      <w:pPr>
        <w:pStyle w:val="Style11"/>
        <w:keepNext w:val="0"/>
        <w:keepLines w:val="0"/>
        <w:widowControl w:val="0"/>
        <w:numPr>
          <w:ilvl w:val="0"/>
          <w:numId w:val="9"/>
        </w:numPr>
        <w:shd w:val="clear" w:color="auto" w:fill="auto"/>
        <w:tabs>
          <w:tab w:pos="1421" w:val="left"/>
        </w:tabs>
        <w:bidi w:val="0"/>
        <w:spacing w:before="0" w:after="0" w:line="254" w:lineRule="auto"/>
        <w:ind w:left="0" w:right="0" w:firstLine="700"/>
        <w:jc w:val="both"/>
      </w:pPr>
      <w:r>
        <w:rPr>
          <w:rStyle w:val="CharStyle12"/>
        </w:rPr>
        <w:t>нарушения порядка, установленного Правительством Российской Федерации в соответствии с ч.15 ст.24.2 Закона о контрактной системе, при направлении таких информации и документов.</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Вместе с этим п.1 Постановления Правительства РФ от </w:t>
      </w:r>
      <w:r>
        <w:rPr>
          <w:rStyle w:val="CharStyle12"/>
          <w:lang w:val="en-US" w:eastAsia="en-US"/>
        </w:rPr>
        <w:t xml:space="preserve">14.09.2019 №1202 </w:t>
      </w:r>
      <w:r>
        <w:rPr>
          <w:rStyle w:val="CharStyle12"/>
        </w:rPr>
        <w:t xml:space="preserve">«О порядке взаимодействия участника закупки и оператора электронной площадки, оператора специализированной электронной площадки» утверждены Правила взаимодействия участника закупки и оператора электронной площадки, оператора специализированной электронной площадки (далее </w:t>
      </w:r>
      <w:r>
        <w:rPr>
          <w:rStyle w:val="CharStyle12"/>
          <w:lang w:val="en-US" w:eastAsia="en-US"/>
        </w:rPr>
        <w:t xml:space="preserve">— </w:t>
      </w:r>
      <w:r>
        <w:rPr>
          <w:rStyle w:val="CharStyle12"/>
        </w:rPr>
        <w:t>Правила).</w:t>
      </w:r>
    </w:p>
    <w:p>
      <w:pPr>
        <w:pStyle w:val="Style11"/>
        <w:keepNext w:val="0"/>
        <w:keepLines w:val="0"/>
        <w:widowControl w:val="0"/>
        <w:shd w:val="clear" w:color="auto" w:fill="auto"/>
        <w:bidi w:val="0"/>
        <w:spacing w:before="0" w:after="0" w:line="257" w:lineRule="auto"/>
        <w:ind w:left="0" w:right="0" w:firstLine="700"/>
        <w:jc w:val="both"/>
        <w:rPr>
          <w:sz w:val="24"/>
          <w:szCs w:val="24"/>
        </w:rPr>
      </w:pPr>
      <w:r>
        <w:rPr>
          <w:rStyle w:val="CharStyle12"/>
        </w:rPr>
        <w:t xml:space="preserve">П.1 Правил устанавливает порядок взаимодействия участника закупки и оператора электронной площадки, оператора специализированной электронной площадки при направлении участником закупки, аккредитованным на электронной площадке, специализированной электронной площадке в соответствии с ч.4 и </w:t>
      </w:r>
      <w:r>
        <w:rPr>
          <w:rStyle w:val="CharStyle12"/>
          <w:lang w:val="en-US" w:eastAsia="en-US"/>
        </w:rPr>
        <w:t xml:space="preserve">4.3 </w:t>
      </w:r>
      <w:r>
        <w:rPr>
          <w:rStyle w:val="CharStyle12"/>
        </w:rPr>
        <w:t xml:space="preserve">ст.24.2 Закона о контрактной системе, таким операторам информации и документов, предусмотренных перечнем, установленным Правительством Российской Федерации в соответствии с ч.3 ст.31 Закона о контрактной системе, и рассмотрении оператором электронной площадки, оператором специализированной </w:t>
      </w:r>
      <w:r>
        <w:rPr>
          <w:rStyle w:val="CharStyle12"/>
          <w:sz w:val="24"/>
          <w:szCs w:val="24"/>
          <w:lang w:val="en-US" w:eastAsia="en-US"/>
        </w:rPr>
        <w:t>2026-25037</w:t>
      </w:r>
    </w:p>
    <w:p>
      <w:pPr>
        <w:pStyle w:val="Style11"/>
        <w:keepNext w:val="0"/>
        <w:keepLines w:val="0"/>
        <w:widowControl w:val="0"/>
        <w:shd w:val="clear" w:color="auto" w:fill="auto"/>
        <w:bidi w:val="0"/>
        <w:spacing w:before="0" w:after="0" w:line="252" w:lineRule="auto"/>
        <w:ind w:left="0" w:right="0" w:firstLine="0"/>
        <w:jc w:val="both"/>
      </w:pPr>
      <w:r>
        <w:rPr>
          <w:rStyle w:val="CharStyle12"/>
        </w:rPr>
        <w:t>электронной площадки таких документов.</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П.2 Правил установлено,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ч.2 и </w:t>
      </w:r>
      <w:r>
        <w:rPr>
          <w:rStyle w:val="CharStyle12"/>
          <w:lang w:val="en-US" w:eastAsia="en-US"/>
        </w:rPr>
        <w:t xml:space="preserve">2.1 </w:t>
      </w:r>
      <w:r>
        <w:rPr>
          <w:rStyle w:val="CharStyle12"/>
        </w:rPr>
        <w:t xml:space="preserve">ст.31 Закона 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ч.3 ст.31 Закона 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п.4 Постановления </w:t>
      </w:r>
      <w:r>
        <w:rPr>
          <w:rStyle w:val="CharStyle12"/>
          <w:lang w:val="en-US" w:eastAsia="en-US"/>
        </w:rPr>
        <w:t xml:space="preserve">№2571 </w:t>
      </w:r>
      <w:r>
        <w:rPr>
          <w:rStyle w:val="CharStyle12"/>
        </w:rPr>
        <w:t xml:space="preserve">Приложения к указанному Постановлению </w:t>
      </w:r>
      <w:r>
        <w:rPr>
          <w:rStyle w:val="CharStyle12"/>
          <w:lang w:val="en-US" w:eastAsia="en-US"/>
        </w:rPr>
        <w:t xml:space="preserve">№2571 </w:t>
      </w:r>
      <w:r>
        <w:rPr>
          <w:rStyle w:val="CharStyle12"/>
        </w:rPr>
        <w:t xml:space="preserve">(далее </w:t>
      </w:r>
      <w:r>
        <w:rPr>
          <w:rStyle w:val="CharStyle12"/>
          <w:lang w:val="en-US" w:eastAsia="en-US"/>
        </w:rPr>
        <w:t xml:space="preserve">- </w:t>
      </w:r>
      <w:r>
        <w:rPr>
          <w:rStyle w:val="CharStyle12"/>
        </w:rPr>
        <w:t>приложение к дополнительным требованиям).</w:t>
      </w:r>
    </w:p>
    <w:p>
      <w:pPr>
        <w:pStyle w:val="Style11"/>
        <w:keepNext w:val="0"/>
        <w:keepLines w:val="0"/>
        <w:widowControl w:val="0"/>
        <w:shd w:val="clear" w:color="auto" w:fill="auto"/>
        <w:bidi w:val="0"/>
        <w:spacing w:before="0" w:after="0" w:line="252" w:lineRule="auto"/>
        <w:ind w:left="0" w:right="0" w:firstLine="700"/>
        <w:jc w:val="both"/>
      </w:pPr>
      <w:r>
        <w:rPr>
          <w:rStyle w:val="CharStyle12"/>
        </w:rPr>
        <w:t>При этом:</w:t>
      </w:r>
    </w:p>
    <w:p>
      <w:pPr>
        <w:pStyle w:val="Style11"/>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2"/>
        </w:rPr>
        <w:t>документы формируются в форме электронного документа или образа бумажного документа с указанием даты подписания документа;</w:t>
      </w:r>
    </w:p>
    <w:p>
      <w:pPr>
        <w:pStyle w:val="Style11"/>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2"/>
        </w:rPr>
        <w:t>при формировании информации и документов,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участник закупки указывает:</w:t>
      </w:r>
    </w:p>
    <w:p>
      <w:pPr>
        <w:pStyle w:val="Style11"/>
        <w:keepNext w:val="0"/>
        <w:keepLines w:val="0"/>
        <w:widowControl w:val="0"/>
        <w:numPr>
          <w:ilvl w:val="0"/>
          <w:numId w:val="13"/>
        </w:numPr>
        <w:shd w:val="clear" w:color="auto" w:fill="auto"/>
        <w:tabs>
          <w:tab w:pos="1434" w:val="left"/>
        </w:tabs>
        <w:bidi w:val="0"/>
        <w:spacing w:before="0" w:after="0" w:line="252" w:lineRule="auto"/>
        <w:ind w:left="0" w:right="0" w:firstLine="700"/>
        <w:jc w:val="both"/>
      </w:pPr>
      <w:r>
        <w:rPr>
          <w:rStyle w:val="CharStyle12"/>
        </w:rPr>
        <w:t>номера позиции приложения к дополнительным требованиям;</w:t>
      </w:r>
    </w:p>
    <w:p>
      <w:pPr>
        <w:pStyle w:val="Style11"/>
        <w:keepNext w:val="0"/>
        <w:keepLines w:val="0"/>
        <w:widowControl w:val="0"/>
        <w:numPr>
          <w:ilvl w:val="0"/>
          <w:numId w:val="13"/>
        </w:numPr>
        <w:shd w:val="clear" w:color="auto" w:fill="auto"/>
        <w:tabs>
          <w:tab w:pos="1415" w:val="left"/>
        </w:tabs>
        <w:bidi w:val="0"/>
        <w:spacing w:before="0" w:after="0" w:line="252" w:lineRule="auto"/>
        <w:ind w:left="0" w:right="0" w:firstLine="700"/>
        <w:jc w:val="both"/>
      </w:pPr>
      <w:r>
        <w:rPr>
          <w:rStyle w:val="CharStyle12"/>
        </w:rPr>
        <w:t xml:space="preserve">цену поставленных товаров, выполненных работ, оказанных услуг по договору (контракту), предусмотренному приложением к дополнительным требованиям в графе «Информация и документы, подтверждающие соответствие участников закупки дополнительным требованиям», определяемую с учетом абзаца пятого пп.«б» п.3 Постановления </w:t>
      </w:r>
      <w:r>
        <w:rPr>
          <w:rStyle w:val="CharStyle12"/>
          <w:lang w:val="en-US" w:eastAsia="en-US"/>
        </w:rPr>
        <w:t>2571;</w:t>
      </w:r>
    </w:p>
    <w:p>
      <w:pPr>
        <w:pStyle w:val="Style11"/>
        <w:keepNext w:val="0"/>
        <w:keepLines w:val="0"/>
        <w:widowControl w:val="0"/>
        <w:numPr>
          <w:ilvl w:val="0"/>
          <w:numId w:val="11"/>
        </w:numPr>
        <w:shd w:val="clear" w:color="auto" w:fill="auto"/>
        <w:tabs>
          <w:tab w:pos="1415" w:val="left"/>
        </w:tabs>
        <w:bidi w:val="0"/>
        <w:spacing w:before="0" w:after="0" w:line="252" w:lineRule="auto"/>
        <w:ind w:left="0" w:right="0" w:firstLine="700"/>
        <w:jc w:val="both"/>
      </w:pPr>
      <w:r>
        <w:rPr>
          <w:rStyle w:val="CharStyle12"/>
        </w:rPr>
        <w:t>в случае наличия правопреемства участник закупки также формирует и подписывает информацию и (или) документы, подтверждающие такое правопреемство.</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П.4 Правил установлено, что оператор электронной площадки, оператор специализированной электронной площадки рассматривают информацию и документы, предусмотренные п.2 и </w:t>
      </w:r>
      <w:r>
        <w:rPr>
          <w:rStyle w:val="CharStyle12"/>
          <w:lang w:val="en-US" w:eastAsia="en-US"/>
        </w:rPr>
        <w:t xml:space="preserve">3 </w:t>
      </w:r>
      <w:r>
        <w:rPr>
          <w:rStyle w:val="CharStyle12"/>
        </w:rPr>
        <w:t>Правил, на предмет:</w:t>
      </w:r>
    </w:p>
    <w:p>
      <w:pPr>
        <w:pStyle w:val="Style11"/>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2"/>
        </w:rPr>
        <w:t>наличия информации и документов, предусмотренных настоящими Правилами;</w:t>
      </w:r>
    </w:p>
    <w:p>
      <w:pPr>
        <w:pStyle w:val="Style11"/>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2"/>
        </w:rPr>
        <w:t>наличия информации об участнике закупки (с учетом информации и документов, предусмотренных пп.«в» п.2 Правил) в таких информации и документах, за исключением случаев, если в соответствии с законодательством Российской Федерации указание такой информации не предусмотрено;</w:t>
      </w:r>
    </w:p>
    <w:p>
      <w:pPr>
        <w:pStyle w:val="Style11"/>
        <w:keepNext w:val="0"/>
        <w:keepLines w:val="0"/>
        <w:widowControl w:val="0"/>
        <w:numPr>
          <w:ilvl w:val="0"/>
          <w:numId w:val="15"/>
        </w:numPr>
        <w:shd w:val="clear" w:color="auto" w:fill="auto"/>
        <w:tabs>
          <w:tab w:pos="1415" w:val="left"/>
        </w:tabs>
        <w:bidi w:val="0"/>
        <w:spacing w:before="0" w:after="0" w:line="252" w:lineRule="auto"/>
        <w:ind w:left="0" w:right="0" w:firstLine="700"/>
        <w:jc w:val="both"/>
      </w:pPr>
      <w:r>
        <w:rPr>
          <w:rStyle w:val="CharStyle12"/>
        </w:rPr>
        <w:t>непревышения ценой поставленных товаров, выполненных работ, оказанных услуг по договору (контракту), предусмотренной абзацем третьим подпункта «б» п.2 Правил, цены такого договора (контракта);</w:t>
      </w:r>
    </w:p>
    <w:p>
      <w:pPr>
        <w:pStyle w:val="Style11"/>
        <w:keepNext w:val="0"/>
        <w:keepLines w:val="0"/>
        <w:widowControl w:val="0"/>
        <w:numPr>
          <w:ilvl w:val="0"/>
          <w:numId w:val="15"/>
        </w:numPr>
        <w:shd w:val="clear" w:color="auto" w:fill="auto"/>
        <w:tabs>
          <w:tab w:pos="1415" w:val="left"/>
        </w:tabs>
        <w:bidi w:val="0"/>
        <w:spacing w:before="0" w:after="0" w:line="324" w:lineRule="auto"/>
        <w:ind w:left="0" w:right="0" w:firstLine="700"/>
        <w:jc w:val="both"/>
        <w:rPr>
          <w:sz w:val="24"/>
          <w:szCs w:val="24"/>
        </w:rPr>
      </w:pPr>
      <w:r>
        <w:rPr>
          <w:rStyle w:val="CharStyle12"/>
        </w:rPr>
        <w:t xml:space="preserve">соответствие информации и документов, сформированных и </w:t>
      </w:r>
      <w:r>
        <w:rPr>
          <w:rStyle w:val="CharStyle12"/>
          <w:sz w:val="24"/>
          <w:szCs w:val="24"/>
          <w:lang w:val="en-US" w:eastAsia="en-US"/>
        </w:rPr>
        <w:t>2026-25037</w:t>
      </w:r>
    </w:p>
    <w:p>
      <w:pPr>
        <w:pStyle w:val="Style11"/>
        <w:keepNext w:val="0"/>
        <w:keepLines w:val="0"/>
        <w:widowControl w:val="0"/>
        <w:shd w:val="clear" w:color="auto" w:fill="auto"/>
        <w:bidi w:val="0"/>
        <w:spacing w:before="0" w:after="0" w:line="254" w:lineRule="auto"/>
        <w:ind w:left="0" w:right="0" w:firstLine="0"/>
        <w:jc w:val="both"/>
      </w:pPr>
      <w:r>
        <w:rPr>
          <w:rStyle w:val="CharStyle12"/>
        </w:rPr>
        <w:t xml:space="preserve">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положениям абзацев шестого, восьмого и одиннадцатого пп.«б» п.3 Постановления </w:t>
      </w:r>
      <w:r>
        <w:rPr>
          <w:rStyle w:val="CharStyle12"/>
          <w:lang w:val="en-US" w:eastAsia="en-US"/>
        </w:rPr>
        <w:t>№2571.</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Таким образом, исходя из вышеизложенного, представляется возможным прийти к выводу, что оператор электронной площадки, в полном объеме, не наделен полномочиями по проверке представляемых контрактов, договоров, документов на предмет соответствия таких контрактов и договоров требованиям Закона о контрактной системе, Постановления </w:t>
      </w:r>
      <w:r>
        <w:rPr>
          <w:rStyle w:val="CharStyle12"/>
          <w:lang w:val="en-US" w:eastAsia="en-US"/>
        </w:rPr>
        <w:t>№2571.</w:t>
      </w:r>
    </w:p>
    <w:p>
      <w:pPr>
        <w:pStyle w:val="Style11"/>
        <w:keepNext w:val="0"/>
        <w:keepLines w:val="0"/>
        <w:widowControl w:val="0"/>
        <w:shd w:val="clear" w:color="auto" w:fill="auto"/>
        <w:bidi w:val="0"/>
        <w:spacing w:before="0" w:after="0" w:line="254" w:lineRule="auto"/>
        <w:ind w:left="0" w:right="0" w:firstLine="700"/>
        <w:jc w:val="both"/>
      </w:pPr>
      <w:r>
        <w:rPr>
          <w:rStyle w:val="CharStyle12"/>
        </w:rPr>
        <w:t>При этом Комиссия Управлении отмечает, что пп.«а» п.1 ч.5 ст.49 Закона о контрактной системе однозначно установлена обязанность комиссии Заказчика осуществить проверку представленных в составе заявки Заявителем, а также направленных оператором электронной площадки, документов и сведений, при этом решение оператора электронной площадки о принятии документов, не свидетельствует об отсутствии у комиссии по осуществлению закупки обязанности по осуществлению действий, предусмотренных пп.«а» п.1 ч.5 ст.49 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Вместе с этим на заседании Комиссии Управления, в материалах дела Заявителем не представлены документы и сведения, позволяющие достоверно определить размер вклада Заявителя в исполнение рассматриваемого договора от </w:t>
      </w:r>
      <w:r>
        <w:rPr>
          <w:rStyle w:val="CharStyle12"/>
          <w:lang w:val="en-US" w:eastAsia="en-US"/>
        </w:rPr>
        <w:t xml:space="preserve">01.02.2024 №2024000011 </w:t>
      </w:r>
      <w:r>
        <w:rPr>
          <w:rStyle w:val="CharStyle12"/>
        </w:rPr>
        <w:t xml:space="preserve">(реестровый номер </w:t>
      </w:r>
      <w:r>
        <w:rPr>
          <w:rStyle w:val="CharStyle12"/>
          <w:lang w:val="en-US" w:eastAsia="en-US"/>
        </w:rPr>
        <w:t xml:space="preserve">57719019638240000580000), </w:t>
      </w:r>
      <w:r>
        <w:rPr>
          <w:rStyle w:val="CharStyle12"/>
        </w:rPr>
        <w:t xml:space="preserve">в связи с чем указанный договор априори не может быть рассмотрен в качестве подтверждающего документа соответствия дополнительным требованиям п.1 ч.1 ст.31 Закона о контрактной системе и п.36 приложения к Постановлению </w:t>
      </w:r>
      <w:r>
        <w:rPr>
          <w:rStyle w:val="CharStyle12"/>
          <w:lang w:val="en-US" w:eastAsia="en-US"/>
        </w:rPr>
        <w:t>№2571.</w:t>
      </w:r>
    </w:p>
    <w:p>
      <w:pPr>
        <w:pStyle w:val="Style11"/>
        <w:keepNext w:val="0"/>
        <w:keepLines w:val="0"/>
        <w:widowControl w:val="0"/>
        <w:shd w:val="clear" w:color="auto" w:fill="auto"/>
        <w:bidi w:val="0"/>
        <w:spacing w:before="0" w:after="0" w:line="254" w:lineRule="auto"/>
        <w:ind w:left="0" w:right="0" w:firstLine="700"/>
        <w:jc w:val="both"/>
      </w:pPr>
      <w:r>
        <w:rPr>
          <w:rStyle w:val="CharStyle12"/>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w:t>
        <w:softHyphen/>
        <w:t>8</w:t>
      </w:r>
      <w:r>
        <w:rPr>
          <w:rStyle w:val="CharStyle12"/>
          <w:lang w:val="en-US" w:eastAsia="en-US"/>
        </w:rPr>
        <w:t xml:space="preserve"> </w:t>
      </w:r>
      <w:r>
        <w:rPr>
          <w:rStyle w:val="CharStyle12"/>
        </w:rPr>
        <w:t>ч.12 ст.48 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7"/>
        </w:numPr>
        <w:shd w:val="clear" w:color="auto" w:fill="auto"/>
        <w:tabs>
          <w:tab w:pos="1416" w:val="left"/>
        </w:tabs>
        <w:bidi w:val="0"/>
        <w:spacing w:before="0" w:after="0" w:line="25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0" w:bottom="620" w:left="1097" w:header="0" w:footer="192" w:gutter="0"/>
          <w:cols w:space="720"/>
          <w:noEndnote/>
          <w:rtlGutter w:val="0"/>
          <w:docGrid w:linePitch="360"/>
        </w:sectPr>
      </w:pPr>
      <w:r>
        <w:rPr>
          <w:rStyle w:val="CharStyle12"/>
        </w:rPr>
        <w:t xml:space="preserve">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w:t>
      </w:r>
      <w:r>
        <w:rPr>
          <w:rStyle w:val="CharStyle12"/>
          <w:lang w:val="en-US" w:eastAsia="en-US"/>
        </w:rPr>
        <w:t xml:space="preserve">3 </w:t>
      </w:r>
      <w:r>
        <w:rPr>
          <w:rStyle w:val="CharStyle12"/>
        </w:rPr>
        <w:t xml:space="preserve">ч.6 ст.43 Закона о </w:t>
      </w:r>
      <w:r>
        <w:rPr>
          <w:rStyle w:val="CharStyle12"/>
          <w:sz w:val="24"/>
          <w:szCs w:val="24"/>
          <w:lang w:val="en-US" w:eastAsia="en-US"/>
        </w:rPr>
        <w:t>2026-25037</w:t>
      </w:r>
    </w:p>
    <w:p>
      <w:pPr>
        <w:pStyle w:val="Style11"/>
        <w:keepNext w:val="0"/>
        <w:keepLines w:val="0"/>
        <w:widowControl w:val="0"/>
        <w:shd w:val="clear" w:color="auto" w:fill="auto"/>
        <w:bidi w:val="0"/>
        <w:spacing w:before="0" w:after="0" w:line="240" w:lineRule="auto"/>
        <w:ind w:left="0" w:right="0" w:firstLine="0"/>
        <w:jc w:val="both"/>
      </w:pPr>
      <w:r>
        <w:rPr>
          <w:rStyle w:val="CharStyle12"/>
        </w:rPr>
        <w:t>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 xml:space="preserve">непредставления информации и документов, предусмотренных п.2 и </w:t>
      </w:r>
      <w:r>
        <w:rPr>
          <w:rStyle w:val="CharStyle12"/>
          <w:lang w:val="en-US" w:eastAsia="en-US"/>
        </w:rPr>
        <w:t xml:space="preserve">3 </w:t>
      </w:r>
      <w:r>
        <w:rPr>
          <w:rStyle w:val="CharStyle12"/>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статьи </w:t>
      </w:r>
      <w:r>
        <w:rPr>
          <w:rStyle w:val="CharStyle12"/>
          <w:lang w:val="en-US" w:eastAsia="en-US"/>
        </w:rPr>
        <w:t xml:space="preserve">31 </w:t>
      </w:r>
      <w:r>
        <w:rPr>
          <w:rStyle w:val="CharStyle12"/>
        </w:rPr>
        <w:t>Закона о контрактной системе;</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 xml:space="preserve">выявления отнесения участника закупки к организациям, предусмотренным пунктом </w:t>
      </w:r>
      <w:r>
        <w:rPr>
          <w:rStyle w:val="CharStyle12"/>
          <w:lang w:val="en-US" w:eastAsia="en-US"/>
        </w:rPr>
        <w:t xml:space="preserve">4 </w:t>
      </w:r>
      <w:r>
        <w:rPr>
          <w:rStyle w:val="CharStyle12"/>
        </w:rPr>
        <w:t xml:space="preserve">статьи </w:t>
      </w:r>
      <w:r>
        <w:rPr>
          <w:rStyle w:val="CharStyle12"/>
          <w:lang w:val="en-US" w:eastAsia="en-US"/>
        </w:rPr>
        <w:t xml:space="preserve">2 </w:t>
      </w:r>
      <w:r>
        <w:rPr>
          <w:rStyle w:val="CharStyle12"/>
        </w:rPr>
        <w:t xml:space="preserve">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17"/>
        </w:numPr>
        <w:shd w:val="clear" w:color="auto" w:fill="auto"/>
        <w:tabs>
          <w:tab w:pos="2116" w:val="left"/>
        </w:tabs>
        <w:bidi w:val="0"/>
        <w:spacing w:before="0" w:after="0" w:line="240" w:lineRule="auto"/>
        <w:ind w:left="0" w:right="0" w:firstLine="700"/>
        <w:jc w:val="both"/>
      </w:pPr>
      <w:r>
        <w:rPr>
          <w:rStyle w:val="CharStyle12"/>
        </w:rPr>
        <w:t>предусмотренных ч.6 ст.45 Закона о контрактной системе;</w:t>
      </w:r>
    </w:p>
    <w:p>
      <w:pPr>
        <w:pStyle w:val="Style11"/>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19"/>
        </w:numPr>
        <w:shd w:val="clear" w:color="auto" w:fill="auto"/>
        <w:tabs>
          <w:tab w:pos="1421" w:val="left"/>
        </w:tabs>
        <w:bidi w:val="0"/>
        <w:spacing w:before="0" w:after="0" w:line="240" w:lineRule="auto"/>
        <w:ind w:left="0" w:right="0" w:firstLine="700"/>
        <w:jc w:val="both"/>
      </w:pPr>
      <w:r>
        <w:rPr>
          <w:rStyle w:val="CharStyle12"/>
        </w:rPr>
        <w:t xml:space="preserve">Признать жалобу ООО «Спецстрой» на действия комиссии ГБОУ Школа </w:t>
      </w:r>
      <w:r>
        <w:rPr>
          <w:rStyle w:val="CharStyle12"/>
          <w:lang w:val="en-US" w:eastAsia="en-US"/>
        </w:rPr>
        <w:t xml:space="preserve">№ 1788 </w:t>
      </w:r>
      <w:r>
        <w:rPr>
          <w:rStyle w:val="CharStyle12"/>
        </w:rPr>
        <w:t>необоснованной.</w:t>
      </w:r>
    </w:p>
    <w:p>
      <w:pPr>
        <w:pStyle w:val="Style11"/>
        <w:keepNext w:val="0"/>
        <w:keepLines w:val="0"/>
        <w:widowControl w:val="0"/>
        <w:numPr>
          <w:ilvl w:val="0"/>
          <w:numId w:val="19"/>
        </w:numPr>
        <w:shd w:val="clear" w:color="auto" w:fill="auto"/>
        <w:tabs>
          <w:tab w:pos="1421" w:val="left"/>
        </w:tabs>
        <w:bidi w:val="0"/>
        <w:spacing w:before="0" w:after="280" w:line="240" w:lineRule="auto"/>
        <w:ind w:left="0" w:right="0" w:firstLine="7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58" w:right="537" w:bottom="1715" w:left="1105" w:header="0" w:footer="3" w:gutter="0"/>
          <w:cols w:space="720"/>
          <w:noEndnote/>
          <w:rtlGutter w:val="0"/>
          <w:docGrid w:linePitch="360"/>
        </w:sectPr>
      </w:pPr>
      <w:r>
        <mc:AlternateContent>
          <mc:Choice Requires="wps">
            <w:drawing>
              <wp:anchor distT="330200" distB="216535" distL="0" distR="0" simplePos="0" relativeHeight="125829378" behindDoc="0" locked="0" layoutInCell="1" allowOverlap="1">
                <wp:simplePos x="0" y="0"/>
                <wp:positionH relativeFrom="page">
                  <wp:posOffset>738505</wp:posOffset>
                </wp:positionH>
                <wp:positionV relativeFrom="paragraph">
                  <wp:posOffset>330200</wp:posOffset>
                </wp:positionV>
                <wp:extent cx="1844040" cy="252730"/>
                <wp:wrapTopAndBottom/>
                <wp:docPr id="17" name="Shape 17"/>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8.149999999999999pt;margin-top:26.pt;width:145.20000000000002pt;height:19.900000000000002pt;z-index:-125829375;mso-wrap-distance-left:0;mso-wrap-distance-top:26.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400050" distB="0" distL="0" distR="1786255" simplePos="0" relativeHeight="125829380" behindDoc="0" locked="0" layoutInCell="1" allowOverlap="1">
            <wp:simplePos x="0" y="0"/>
            <wp:positionH relativeFrom="page">
              <wp:posOffset>2960370</wp:posOffset>
            </wp:positionH>
            <wp:positionV relativeFrom="paragraph">
              <wp:posOffset>400050</wp:posOffset>
            </wp:positionV>
            <wp:extent cx="353695" cy="40259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3378200</wp:posOffset>
                </wp:positionH>
                <wp:positionV relativeFrom="paragraph">
                  <wp:posOffset>491490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66.pt;margin-top:38.70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1" behindDoc="0" locked="0" layoutInCell="1" allowOverlap="1">
                <wp:simplePos x="0" y="0"/>
                <wp:positionH relativeFrom="page">
                  <wp:posOffset>6078855</wp:posOffset>
                </wp:positionH>
                <wp:positionV relativeFrom="paragraph">
                  <wp:posOffset>330200</wp:posOffset>
                </wp:positionV>
                <wp:extent cx="1136650" cy="252730"/>
                <wp:wrapTopAndBottom/>
                <wp:docPr id="23" name="Shape 23"/>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Д.С. Грешнева</w:t>
                            </w:r>
                          </w:p>
                        </w:txbxContent>
                      </wps:txbx>
                      <wps:bodyPr wrap="none" lIns="0" tIns="0" rIns="0" bIns="0">
                        <a:noAutoFit/>
                      </wps:bodyPr>
                    </wps:wsp>
                  </a:graphicData>
                </a:graphic>
              </wp:anchor>
            </w:drawing>
          </mc:Choice>
          <mc:Fallback>
            <w:pict>
              <v:shape id="_x0000_s1049" type="#_x0000_t202" style="position:absolute;margin-left:478.65000000000003pt;margin-top:26.pt;width:89.5pt;height:19.900000000000002pt;z-index:-125829372;mso-wrap-distance-left:0;mso-wrap-distance-top:26.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Д.С. Грешнева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1"/>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Грешнева Дарья Сергеевна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A2A2A"/>
        </w:rPr>
        <w:t xml:space="preserve">№ </w:t>
      </w:r>
      <w:r>
        <w:rPr>
          <w:rStyle w:val="CharStyle23"/>
        </w:rPr>
        <w:t>00831</w:t>
      </w:r>
      <w:r>
        <w:rPr>
          <w:rStyle w:val="CharStyle23"/>
          <w:lang w:val="en-US" w:eastAsia="en-US"/>
        </w:rPr>
        <w:t>B7545C61281C4BAB156778A683BFB</w:t>
      </w:r>
    </w:p>
    <w:p>
      <w:pPr>
        <w:pStyle w:val="Style22"/>
        <w:keepNext w:val="0"/>
        <w:keepLines w:val="0"/>
        <w:widowControl w:val="0"/>
        <w:shd w:val="clear" w:color="auto" w:fill="auto"/>
        <w:bidi w:val="0"/>
        <w:spacing w:before="0" w:after="580" w:line="240" w:lineRule="auto"/>
        <w:ind w:right="0" w:firstLine="0"/>
        <w:jc w:val="left"/>
      </w:pPr>
      <w:r>
        <w:rPr>
          <w:rStyle w:val="CharStyle23"/>
        </w:rPr>
        <w:t>Действителен с 17.07.2025 по 10.10.2026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70" w:line="240" w:lineRule="auto"/>
        <w:ind w:left="0" w:right="0" w:firstLine="0"/>
        <w:jc w:val="right"/>
      </w:pPr>
      <w:r>
        <w:drawing>
          <wp:anchor distT="0" distB="0" distL="114300" distR="1927860" simplePos="0" relativeHeight="125829383" behindDoc="0" locked="0" layoutInCell="1" allowOverlap="1">
            <wp:simplePos x="0" y="0"/>
            <wp:positionH relativeFrom="page">
              <wp:posOffset>2990850</wp:posOffset>
            </wp:positionH>
            <wp:positionV relativeFrom="paragraph">
              <wp:posOffset>88900</wp:posOffset>
            </wp:positionV>
            <wp:extent cx="298450"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3378200</wp:posOffset>
                </wp:positionH>
                <wp:positionV relativeFrom="paragraph">
                  <wp:posOffset>149860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6.pt;margin-top:11.800000000000001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w:rPr>
          <w:rStyle w:val="CharStyle12"/>
        </w:rPr>
        <w:t>М.О. Мацнева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1"/>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A2A2A"/>
        </w:rPr>
        <w:t xml:space="preserve">№ </w:t>
      </w:r>
      <w:r>
        <w:rPr>
          <w:rStyle w:val="CharStyle23"/>
          <w:lang w:val="en-US" w:eastAsia="en-US"/>
        </w:rPr>
        <w:t>00FDA1C988AAB27A9A34756B8D5F1D853</w:t>
      </w:r>
      <w:r>
        <w:rPr>
          <w:rStyle w:val="CharStyle23"/>
          <w:lang w:val="en-US" w:eastAsia="en-US"/>
        </w:rPr>
        <w:t>A</w:t>
      </w:r>
    </w:p>
    <w:p>
      <w:pPr>
        <w:pStyle w:val="Style22"/>
        <w:keepNext w:val="0"/>
        <w:keepLines w:val="0"/>
        <w:widowControl w:val="0"/>
        <w:shd w:val="clear" w:color="auto" w:fill="auto"/>
        <w:bidi w:val="0"/>
        <w:spacing w:before="0" w:after="580" w:line="240" w:lineRule="auto"/>
        <w:ind w:right="0" w:firstLine="0"/>
        <w:jc w:val="left"/>
      </w:pPr>
      <w:r>
        <w:rPr>
          <w:rStyle w:val="CharStyle23"/>
        </w:rPr>
        <w:t>Действителен с 22.07.2025 по 15.10.2026</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2960370</wp:posOffset>
            </wp:positionH>
            <wp:positionV relativeFrom="paragraph">
              <wp:posOffset>63500</wp:posOffset>
            </wp:positionV>
            <wp:extent cx="353695" cy="5245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ext cx="353695"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3420745</wp:posOffset>
                </wp:positionH>
                <wp:positionV relativeFrom="paragraph">
                  <wp:posOffset>468630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E7E7E7"/>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69.35000000000002pt;margin-top:36.89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E7E7E7"/>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3378200</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6.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w:rPr>
          <w:rStyle w:val="CharStyle12"/>
        </w:rPr>
        <w:t>М.В. Сорбучева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A2A2A"/>
        </w:rPr>
        <w:t xml:space="preserve">№ </w:t>
      </w:r>
      <w:r>
        <w:rPr>
          <w:rStyle w:val="CharStyle23"/>
          <w:lang w:val="en-US" w:eastAsia="en-US"/>
        </w:rPr>
        <w:t>6EBF6CE6C27B6345D47DBCD40C7FA5FD</w:t>
      </w:r>
    </w:p>
    <w:p>
      <w:pPr>
        <w:pStyle w:val="Style22"/>
        <w:keepNext w:val="0"/>
        <w:keepLines w:val="0"/>
        <w:widowControl w:val="0"/>
        <w:shd w:val="clear" w:color="auto" w:fill="auto"/>
        <w:bidi w:val="0"/>
        <w:spacing w:before="0" w:after="3560" w:line="240" w:lineRule="auto"/>
        <w:ind w:right="0" w:firstLine="0"/>
        <w:jc w:val="left"/>
      </w:pPr>
      <w:r>
        <w:rPr>
          <w:rStyle w:val="CharStyle23"/>
        </w:rPr>
        <w:t>Действителен с 19.09.2025 по 13.12.2026</w:t>
      </w:r>
    </w:p>
    <w:p>
      <w:pPr>
        <w:pStyle w:val="Style26"/>
        <w:keepNext w:val="0"/>
        <w:keepLines w:val="0"/>
        <w:widowControl w:val="0"/>
        <w:shd w:val="clear" w:color="auto" w:fill="auto"/>
        <w:bidi w:val="0"/>
        <w:spacing w:before="0" w:line="240" w:lineRule="auto"/>
        <w:ind w:left="0" w:right="0" w:firstLine="0"/>
        <w:jc w:val="left"/>
      </w:pPr>
      <w:r>
        <w:rPr>
          <w:rStyle w:val="CharStyle27"/>
        </w:rPr>
        <w:t>Исп.Сорбучева М.В. тел.8(495)784-75-05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10092690</wp:posOffset>
              </wp:positionV>
              <wp:extent cx="725170" cy="103505"/>
              <wp:wrapNone/>
              <wp:docPr id="5" name="Shape 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wps:txbx>
                    <wps:bodyPr wrap="none" lIns="0" tIns="0" rIns="0" bIns="0">
                      <a:spAutoFit/>
                    </wps:bodyPr>
                  </wps:wsp>
                </a:graphicData>
              </a:graphic>
            </wp:anchor>
          </w:drawing>
        </mc:Choice>
        <mc:Fallback>
          <w:pict>
            <v:shape id="_x0000_s1031" type="#_x0000_t202" style="position:absolute;margin-left:57.149999999999999pt;margin-top:794.70000000000005pt;width:57.100000000000001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3505"/>
              <wp:wrapNone/>
              <wp:docPr id="7" name="Shape 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725805</wp:posOffset>
              </wp:positionH>
              <wp:positionV relativeFrom="page">
                <wp:posOffset>10092690</wp:posOffset>
              </wp:positionV>
              <wp:extent cx="725170" cy="103505"/>
              <wp:wrapNone/>
              <wp:docPr id="15" name="Shape 1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wps:txbx>
                    <wps:bodyPr wrap="none" lIns="0" tIns="0" rIns="0" bIns="0">
                      <a:spAutoFit/>
                    </wps:bodyPr>
                  </wps:wsp>
                </a:graphicData>
              </a:graphic>
            </wp:anchor>
          </w:drawing>
        </mc:Choice>
        <mc:Fallback>
          <w:pict>
            <v:shape id="_x0000_s1041" type="#_x0000_t202" style="position:absolute;margin-left:57.149999999999999pt;margin-top:794.70000000000005pt;width:57.100000000000001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2026-25037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3883660</wp:posOffset>
              </wp:positionH>
              <wp:positionV relativeFrom="page">
                <wp:posOffset>476250</wp:posOffset>
              </wp:positionV>
              <wp:extent cx="155575" cy="103505"/>
              <wp:wrapNone/>
              <wp:docPr id="3" name="Shape 3"/>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80000000000001pt;margin-top:37.5pt;width:12.25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3884930</wp:posOffset>
              </wp:positionH>
              <wp:positionV relativeFrom="page">
                <wp:posOffset>509270</wp:posOffset>
              </wp:positionV>
              <wp:extent cx="128270" cy="69850"/>
              <wp:wrapNone/>
              <wp:docPr id="11" name="Shape 11"/>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5.90000000000003pt;margin-top:40.100000000000001pt;width:10.1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3883660</wp:posOffset>
              </wp:positionH>
              <wp:positionV relativeFrom="page">
                <wp:posOffset>476250</wp:posOffset>
              </wp:positionV>
              <wp:extent cx="155575" cy="103505"/>
              <wp:wrapNone/>
              <wp:docPr id="13" name="Shape 13"/>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80000000000001pt;margin-top:37.5pt;width:12.25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A2A2A"/>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E7E7E7"/>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54545"/>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spacing w:after="320"/>
      <w:ind w:firstLine="16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0">
    <w:name w:val="Body text (4)"/>
    <w:basedOn w:val="Normal"/>
    <w:link w:val="CharStyle21"/>
    <w:pPr>
      <w:widowControl w:val="0"/>
      <w:shd w:val="clear" w:color="auto" w:fill="auto"/>
      <w:spacing w:after="80"/>
      <w:ind w:left="4300"/>
    </w:pPr>
    <w:rPr>
      <w:rFonts w:ascii="Georgia" w:eastAsia="Georgia" w:hAnsi="Georgia" w:cs="Georgia"/>
      <w:b w:val="0"/>
      <w:bCs w:val="0"/>
      <w:i w:val="0"/>
      <w:iCs w:val="0"/>
      <w:smallCaps w:val="0"/>
      <w:strike w:val="0"/>
      <w:color w:val="E7E7E7"/>
      <w:sz w:val="12"/>
      <w:szCs w:val="12"/>
      <w:u w:val="none"/>
    </w:rPr>
  </w:style>
  <w:style w:type="paragraph" w:customStyle="1" w:styleId="Style22">
    <w:name w:val="Body text (2)"/>
    <w:basedOn w:val="Normal"/>
    <w:link w:val="CharStyle23"/>
    <w:pPr>
      <w:widowControl w:val="0"/>
      <w:shd w:val="clear" w:color="auto" w:fill="auto"/>
      <w:ind w:left="3580"/>
    </w:pPr>
    <w:rPr>
      <w:rFonts w:ascii="Arial" w:eastAsia="Arial" w:hAnsi="Arial" w:cs="Arial"/>
      <w:b w:val="0"/>
      <w:bCs w:val="0"/>
      <w:i w:val="0"/>
      <w:iCs w:val="0"/>
      <w:smallCaps w:val="0"/>
      <w:strike w:val="0"/>
      <w:color w:val="454545"/>
      <w:sz w:val="12"/>
      <w:szCs w:val="12"/>
      <w:u w:val="none"/>
    </w:rPr>
  </w:style>
  <w:style w:type="paragraph" w:customStyle="1" w:styleId="Style26">
    <w:name w:val="Body text (5)"/>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